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27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rtl w:val="0"/>
              </w:rPr>
              <w:t xml:space="preserve">SWTID-2026-2746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Registration using Name, Email and Password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User Login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Login using registered Email and Password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User authentication and access to protected APIs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Blog Management 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Create, View, Update and Delete blog posts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AI Blog Generation 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Generate blog content using a given topic and category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FR-6 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Content Summarization 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Generate a short summary from the given content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FR-7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Blog Retrieval 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Retrieve available blog posts through REST API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FR-8 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Error Handling 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Validate requests and return appropriate error messages 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The API should be simple and easy to use through REST API tools such as Postman.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User authentication, password protection and access control should be implemented for protected APIs.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should provide consistent responses and handle invalid requests and errors properly.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API requests should be processed efficiently with quick response time for normal operations.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The API should be available whenever the Node.js server and MongoDB database are running.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4725.000000000001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725.000000000001"/>
              <w:tblGridChange w:id="0">
                <w:tblGrid>
                  <w:gridCol w:w="4725.000000000001"/>
                </w:tblGrid>
              </w:tblGridChange>
            </w:tblGrid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The modular REST API architecture should allow additional features such as new AI services, blog features and user functions to be added in the future.</w:t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