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FD4" w:rsidRDefault="00502AB1">
      <w:pPr>
        <w:spacing w:after="100" w:line="360" w:lineRule="auto"/>
        <w:jc w:val="center"/>
      </w:pPr>
      <w:r>
        <w:rPr>
          <w:b/>
          <w:bCs/>
          <w:sz w:val="32"/>
          <w:szCs w:val="32"/>
        </w:rPr>
        <w:t>PERFORMANCE ANALYSIS OF ROUTING PROTOCOLS IN SUBNETTED ENTERPRISE NETWORKS</w:t>
      </w:r>
    </w:p>
    <w:p w:rsidR="00000FD4" w:rsidRDefault="00502AB1">
      <w:pPr>
        <w:spacing w:after="600" w:line="360" w:lineRule="auto"/>
        <w:jc w:val="center"/>
      </w:pPr>
      <w:r>
        <w:rPr>
          <w:b/>
          <w:bCs/>
          <w:sz w:val="26"/>
          <w:szCs w:val="26"/>
        </w:rPr>
        <w:t>A CAPSTONE PROJECT REPORT</w:t>
      </w:r>
    </w:p>
    <w:p w:rsidR="00000FD4" w:rsidRDefault="00502AB1">
      <w:pPr>
        <w:spacing w:after="60" w:line="360" w:lineRule="auto"/>
        <w:jc w:val="center"/>
      </w:pPr>
      <w:r>
        <w:t>A Capstone Project Report submitted in partial fulfilment of the requirements for the Course of</w:t>
      </w:r>
    </w:p>
    <w:p w:rsidR="00000FD4" w:rsidRDefault="00502AB1">
      <w:pPr>
        <w:spacing w:after="400" w:line="360" w:lineRule="auto"/>
        <w:jc w:val="center"/>
      </w:pPr>
      <w:r>
        <w:rPr>
          <w:b/>
          <w:bCs/>
          <w:sz w:val="24"/>
          <w:szCs w:val="24"/>
        </w:rPr>
        <w:t>[CSA0702-COMPUTER NETWORKS]</w:t>
      </w:r>
    </w:p>
    <w:p w:rsidR="00000FD4" w:rsidRDefault="00502AB1">
      <w:pPr>
        <w:spacing w:after="200" w:line="360" w:lineRule="auto"/>
        <w:jc w:val="center"/>
      </w:pPr>
      <w:proofErr w:type="gramStart"/>
      <w:r>
        <w:t>to</w:t>
      </w:r>
      <w:proofErr w:type="gramEnd"/>
      <w:r>
        <w:t xml:space="preserve"> the award of the degree of</w:t>
      </w:r>
    </w:p>
    <w:p w:rsidR="00000FD4" w:rsidRDefault="00EA6579" w:rsidP="00EA6579">
      <w:pPr>
        <w:spacing w:after="60" w:line="360" w:lineRule="auto"/>
      </w:pPr>
      <w:r>
        <w:rPr>
          <w:b/>
          <w:bCs/>
          <w:sz w:val="24"/>
          <w:szCs w:val="24"/>
        </w:rPr>
        <w:t xml:space="preserve">                                              </w:t>
      </w:r>
      <w:r w:rsidR="00502AB1">
        <w:rPr>
          <w:b/>
          <w:bCs/>
          <w:sz w:val="24"/>
          <w:szCs w:val="24"/>
        </w:rPr>
        <w:t xml:space="preserve"> BACHELOR OF TECHNOLOGY</w:t>
      </w:r>
    </w:p>
    <w:p w:rsidR="00000FD4" w:rsidRDefault="00502AB1">
      <w:pPr>
        <w:spacing w:after="60" w:line="360" w:lineRule="auto"/>
        <w:jc w:val="center"/>
      </w:pPr>
      <w:r>
        <w:t>IN</w:t>
      </w:r>
    </w:p>
    <w:p w:rsidR="00000FD4" w:rsidRDefault="00EA6579" w:rsidP="00EA6579">
      <w:pPr>
        <w:spacing w:after="500" w:line="360" w:lineRule="auto"/>
      </w:pPr>
      <w:r>
        <w:rPr>
          <w:b/>
          <w:bCs/>
          <w:sz w:val="24"/>
          <w:szCs w:val="24"/>
        </w:rPr>
        <w:t xml:space="preserve">                        ARTIFICIAL INTELLIGENCE AND DATA SCIENCE</w:t>
      </w:r>
    </w:p>
    <w:p w:rsidR="00000FD4" w:rsidRDefault="00502AB1">
      <w:pPr>
        <w:spacing w:after="150" w:line="360" w:lineRule="auto"/>
        <w:jc w:val="center"/>
      </w:pPr>
      <w:r>
        <w:t>Submitted by</w:t>
      </w:r>
    </w:p>
    <w:p w:rsidR="00000FD4" w:rsidRDefault="00EA6579" w:rsidP="00EA6579">
      <w:pPr>
        <w:spacing w:after="60" w:line="360" w:lineRule="auto"/>
        <w:jc w:val="center"/>
      </w:pPr>
      <w:proofErr w:type="spellStart"/>
      <w:r>
        <w:rPr>
          <w:b/>
          <w:bCs/>
        </w:rPr>
        <w:t>Suganya</w:t>
      </w:r>
      <w:proofErr w:type="spellEnd"/>
      <w:r>
        <w:rPr>
          <w:b/>
          <w:bCs/>
        </w:rPr>
        <w:t xml:space="preserve"> N (1924260134</w:t>
      </w:r>
      <w:r w:rsidR="00502AB1">
        <w:rPr>
          <w:b/>
          <w:bCs/>
        </w:rPr>
        <w:t>)</w:t>
      </w:r>
    </w:p>
    <w:p w:rsidR="00EA6579" w:rsidRDefault="00EA6579" w:rsidP="00EA6579">
      <w:pPr>
        <w:spacing w:after="60" w:line="360" w:lineRule="auto"/>
        <w:jc w:val="center"/>
      </w:pPr>
    </w:p>
    <w:p w:rsidR="00000FD4" w:rsidRDefault="00502AB1">
      <w:pPr>
        <w:spacing w:after="100" w:line="360" w:lineRule="auto"/>
        <w:jc w:val="center"/>
      </w:pPr>
      <w:r>
        <w:t>Under the Supervision of</w:t>
      </w:r>
    </w:p>
    <w:p w:rsidR="00000FD4" w:rsidRDefault="00EA6579">
      <w:pPr>
        <w:spacing w:after="600" w:line="360" w:lineRule="auto"/>
        <w:jc w:val="center"/>
      </w:pPr>
      <w:proofErr w:type="spellStart"/>
      <w:r>
        <w:rPr>
          <w:b/>
          <w:bCs/>
        </w:rPr>
        <w:t>Dr.G.Kumaran</w:t>
      </w:r>
      <w:proofErr w:type="spellEnd"/>
    </w:p>
    <w:p w:rsidR="00000FD4" w:rsidRDefault="00502AB1">
      <w:pPr>
        <w:spacing w:after="40" w:line="360" w:lineRule="auto"/>
        <w:jc w:val="center"/>
      </w:pPr>
      <w:r>
        <w:rPr>
          <w:b/>
          <w:bCs/>
          <w:sz w:val="24"/>
          <w:szCs w:val="24"/>
        </w:rPr>
        <w:t>SIMATS ENGINEERING</w:t>
      </w:r>
    </w:p>
    <w:p w:rsidR="00000FD4" w:rsidRDefault="00502AB1">
      <w:pPr>
        <w:spacing w:after="40" w:line="360" w:lineRule="auto"/>
        <w:jc w:val="center"/>
      </w:pPr>
      <w:proofErr w:type="spellStart"/>
      <w:r>
        <w:t>Saveetha</w:t>
      </w:r>
      <w:proofErr w:type="spellEnd"/>
      <w:r>
        <w:t xml:space="preserve"> Institute of Medical and Technical Sciences</w:t>
      </w:r>
    </w:p>
    <w:p w:rsidR="00000FD4" w:rsidRDefault="00502AB1">
      <w:pPr>
        <w:spacing w:after="500" w:line="360" w:lineRule="auto"/>
        <w:jc w:val="center"/>
      </w:pPr>
      <w:r>
        <w:t>Chennai-602105</w:t>
      </w:r>
    </w:p>
    <w:p w:rsidR="00000FD4" w:rsidRDefault="00502AB1">
      <w:pPr>
        <w:spacing w:after="200" w:line="360" w:lineRule="auto"/>
        <w:jc w:val="center"/>
      </w:pPr>
      <w:r>
        <w:rPr>
          <w:b/>
          <w:bCs/>
          <w:sz w:val="24"/>
          <w:szCs w:val="24"/>
        </w:rPr>
        <w:t>SEPTEMBER 2026</w:t>
      </w:r>
    </w:p>
    <w:p w:rsidR="00000FD4" w:rsidRDefault="00000FD4">
      <w:pPr>
        <w:sectPr w:rsidR="00000FD4">
          <w:headerReference w:type="default" r:id="rId7"/>
          <w:footerReference w:type="default" r:id="rId8"/>
          <w:pgSz w:w="11906" w:h="16838"/>
          <w:pgMar w:top="1440" w:right="1440" w:bottom="1440" w:left="1440" w:header="708" w:footer="708" w:gutter="0"/>
          <w:pgNumType w:start="1"/>
          <w:cols w:space="720"/>
          <w:docGrid w:linePitch="360"/>
        </w:sectPr>
      </w:pPr>
    </w:p>
    <w:p w:rsidR="00000FD4" w:rsidRDefault="00502AB1">
      <w:pPr>
        <w:spacing w:after="20" w:line="360" w:lineRule="auto"/>
        <w:jc w:val="center"/>
      </w:pPr>
      <w:r>
        <w:rPr>
          <w:b/>
          <w:bCs/>
          <w:sz w:val="24"/>
          <w:szCs w:val="24"/>
        </w:rPr>
        <w:lastRenderedPageBreak/>
        <w:t>SIMATS ENGINEERING</w:t>
      </w:r>
    </w:p>
    <w:p w:rsidR="00000FD4" w:rsidRDefault="00502AB1">
      <w:pPr>
        <w:spacing w:after="20" w:line="360" w:lineRule="auto"/>
        <w:jc w:val="center"/>
      </w:pPr>
      <w:proofErr w:type="spellStart"/>
      <w:r>
        <w:t>Saveetha</w:t>
      </w:r>
      <w:proofErr w:type="spellEnd"/>
      <w:r>
        <w:t xml:space="preserve"> Institute of Medical and Technical Sciences</w:t>
      </w:r>
    </w:p>
    <w:p w:rsidR="00000FD4" w:rsidRDefault="00502AB1">
      <w:pPr>
        <w:spacing w:after="500" w:line="360" w:lineRule="auto"/>
        <w:jc w:val="center"/>
      </w:pPr>
      <w:r>
        <w:t>Chennai-602105</w:t>
      </w:r>
    </w:p>
    <w:p w:rsidR="00000FD4" w:rsidRDefault="00502AB1">
      <w:pPr>
        <w:spacing w:after="400" w:line="360" w:lineRule="auto"/>
        <w:jc w:val="center"/>
      </w:pPr>
      <w:r>
        <w:rPr>
          <w:b/>
          <w:bCs/>
          <w:sz w:val="26"/>
          <w:szCs w:val="26"/>
        </w:rPr>
        <w:t>BONAFIDE CERTIFICATE</w:t>
      </w:r>
    </w:p>
    <w:p w:rsidR="00000FD4" w:rsidRDefault="00502AB1">
      <w:pPr>
        <w:spacing w:after="1200" w:line="360" w:lineRule="auto"/>
        <w:jc w:val="both"/>
      </w:pPr>
      <w:r>
        <w:t xml:space="preserve">This is to certify that the Capstone Project entitled "PERFORMANCE ANALYSIS OF ROUTING PROTOCOLS IN SUBNETTED ENTERPRISE NETWORKS" has been carried out </w:t>
      </w:r>
      <w:proofErr w:type="gramStart"/>
      <w:r>
        <w:t xml:space="preserve">by  </w:t>
      </w:r>
      <w:proofErr w:type="spellStart"/>
      <w:r>
        <w:t>Suganya</w:t>
      </w:r>
      <w:proofErr w:type="spellEnd"/>
      <w:proofErr w:type="gramEnd"/>
      <w:r>
        <w:t xml:space="preserve"> N </w:t>
      </w:r>
      <w:r w:rsidR="00EA6579">
        <w:t>(1924260134)</w:t>
      </w:r>
      <w:r>
        <w:t xml:space="preserve"> under</w:t>
      </w:r>
      <w:r w:rsidR="00EA6579">
        <w:t xml:space="preserve"> the supervision of </w:t>
      </w:r>
      <w:proofErr w:type="spellStart"/>
      <w:r w:rsidR="00EA6579">
        <w:t>Dr.G.Kumaran</w:t>
      </w:r>
      <w:proofErr w:type="spellEnd"/>
      <w:r>
        <w:t xml:space="preserve"> and is submitted in partial fulfilment of the requirements for the current </w:t>
      </w:r>
      <w:r w:rsidR="00EA6579">
        <w:t xml:space="preserve">semester of the </w:t>
      </w:r>
      <w:proofErr w:type="spellStart"/>
      <w:r w:rsidR="00EA6579">
        <w:t>B.Tech</w:t>
      </w:r>
      <w:proofErr w:type="spellEnd"/>
      <w:r w:rsidR="00EA6579">
        <w:t xml:space="preserve"> ARTIFICIAL INTELLIGENCE AND DATA SCIENCE </w:t>
      </w:r>
      <w:r>
        <w:t xml:space="preserve">program at </w:t>
      </w:r>
      <w:proofErr w:type="spellStart"/>
      <w:r>
        <w:t>Saveetha</w:t>
      </w:r>
      <w:proofErr w:type="spellEnd"/>
      <w:r>
        <w:t xml:space="preserve"> Institute of Medical and Technical Sciences, Chennai.</w:t>
      </w:r>
    </w:p>
    <w:tbl>
      <w:tblPr>
        <w:tblW w:w="9500" w:type="dxa"/>
        <w:tblInd w:w="-10" w:type="dxa"/>
        <w:tblCellMar>
          <w:left w:w="10" w:type="dxa"/>
          <w:right w:w="10" w:type="dxa"/>
        </w:tblCellMar>
        <w:tblLook w:val="0000" w:firstRow="0" w:lastRow="0" w:firstColumn="0" w:lastColumn="0" w:noHBand="0" w:noVBand="0"/>
      </w:tblPr>
      <w:tblGrid>
        <w:gridCol w:w="4750"/>
        <w:gridCol w:w="4750"/>
      </w:tblGrid>
      <w:tr w:rsidR="00000FD4">
        <w:tblPrEx>
          <w:tblCellMar>
            <w:top w:w="0" w:type="dxa"/>
            <w:bottom w:w="0" w:type="dxa"/>
          </w:tblCellMar>
        </w:tblPrEx>
        <w:tc>
          <w:tcPr>
            <w:tcW w:w="4750" w:type="dxa"/>
          </w:tcPr>
          <w:p w:rsidR="00000FD4" w:rsidRDefault="00502AB1">
            <w:pPr>
              <w:spacing w:after="60" w:line="360" w:lineRule="auto"/>
              <w:jc w:val="center"/>
              <w:rPr>
                <w:b/>
                <w:bCs/>
                <w:sz w:val="20"/>
                <w:szCs w:val="20"/>
              </w:rPr>
            </w:pPr>
            <w:r>
              <w:rPr>
                <w:b/>
                <w:bCs/>
                <w:sz w:val="20"/>
                <w:szCs w:val="20"/>
              </w:rPr>
              <w:t>COURSE COORDINATOR</w:t>
            </w:r>
          </w:p>
          <w:p w:rsidR="00EA6579" w:rsidRDefault="00EA6579">
            <w:pPr>
              <w:spacing w:after="60" w:line="360" w:lineRule="auto"/>
              <w:jc w:val="center"/>
              <w:rPr>
                <w:b/>
                <w:bCs/>
                <w:sz w:val="20"/>
                <w:szCs w:val="20"/>
              </w:rPr>
            </w:pPr>
            <w:proofErr w:type="spellStart"/>
            <w:r>
              <w:rPr>
                <w:b/>
                <w:bCs/>
                <w:sz w:val="20"/>
                <w:szCs w:val="20"/>
              </w:rPr>
              <w:t>Dr.S.Sivagami</w:t>
            </w:r>
            <w:proofErr w:type="spellEnd"/>
          </w:p>
          <w:p w:rsidR="00EA6579" w:rsidRDefault="00EA6579">
            <w:pPr>
              <w:spacing w:after="60" w:line="360" w:lineRule="auto"/>
              <w:jc w:val="center"/>
            </w:pPr>
            <w:r>
              <w:rPr>
                <w:b/>
                <w:bCs/>
                <w:sz w:val="20"/>
                <w:szCs w:val="20"/>
              </w:rPr>
              <w:t xml:space="preserve">Professor, Department of Super Computing </w:t>
            </w:r>
          </w:p>
          <w:p w:rsidR="00000FD4" w:rsidRDefault="00502AB1" w:rsidP="00EA6579">
            <w:pPr>
              <w:spacing w:after="200" w:line="360" w:lineRule="auto"/>
              <w:jc w:val="center"/>
            </w:pPr>
            <w:r>
              <w:rPr>
                <w:sz w:val="18"/>
                <w:szCs w:val="18"/>
              </w:rPr>
              <w:t>SIMATS Engineering</w:t>
            </w:r>
          </w:p>
        </w:tc>
        <w:tc>
          <w:tcPr>
            <w:tcW w:w="4750" w:type="dxa"/>
          </w:tcPr>
          <w:p w:rsidR="00000FD4" w:rsidRDefault="00502AB1">
            <w:pPr>
              <w:spacing w:after="60" w:line="360" w:lineRule="auto"/>
              <w:jc w:val="center"/>
            </w:pPr>
            <w:r>
              <w:rPr>
                <w:b/>
                <w:bCs/>
                <w:sz w:val="20"/>
                <w:szCs w:val="20"/>
              </w:rPr>
              <w:t>COURSE FACULTY</w:t>
            </w:r>
          </w:p>
          <w:p w:rsidR="00EA6579" w:rsidRDefault="00EA6579" w:rsidP="00EA6579">
            <w:pPr>
              <w:spacing w:after="60" w:line="360" w:lineRule="auto"/>
              <w:jc w:val="center"/>
              <w:rPr>
                <w:b/>
                <w:bCs/>
                <w:sz w:val="20"/>
                <w:szCs w:val="20"/>
              </w:rPr>
            </w:pPr>
            <w:proofErr w:type="spellStart"/>
            <w:r>
              <w:rPr>
                <w:b/>
                <w:bCs/>
                <w:sz w:val="20"/>
                <w:szCs w:val="20"/>
              </w:rPr>
              <w:t>Dr.</w:t>
            </w:r>
            <w:proofErr w:type="spellEnd"/>
            <w:r>
              <w:rPr>
                <w:b/>
                <w:bCs/>
                <w:sz w:val="20"/>
                <w:szCs w:val="20"/>
              </w:rPr>
              <w:t xml:space="preserve"> </w:t>
            </w:r>
            <w:proofErr w:type="spellStart"/>
            <w:r>
              <w:rPr>
                <w:b/>
                <w:bCs/>
                <w:sz w:val="20"/>
                <w:szCs w:val="20"/>
              </w:rPr>
              <w:t>S.Sivagami</w:t>
            </w:r>
            <w:proofErr w:type="spellEnd"/>
          </w:p>
          <w:p w:rsidR="00EA6579" w:rsidRDefault="00EA6579" w:rsidP="00EA6579">
            <w:pPr>
              <w:spacing w:after="60" w:line="360" w:lineRule="auto"/>
              <w:jc w:val="center"/>
            </w:pPr>
            <w:r>
              <w:rPr>
                <w:b/>
                <w:bCs/>
                <w:sz w:val="20"/>
                <w:szCs w:val="20"/>
              </w:rPr>
              <w:t>Professor,</w:t>
            </w:r>
            <w:r>
              <w:rPr>
                <w:b/>
                <w:bCs/>
                <w:sz w:val="20"/>
                <w:szCs w:val="20"/>
              </w:rPr>
              <w:t xml:space="preserve"> </w:t>
            </w:r>
            <w:r>
              <w:rPr>
                <w:b/>
                <w:bCs/>
                <w:sz w:val="20"/>
                <w:szCs w:val="20"/>
              </w:rPr>
              <w:t xml:space="preserve">Department of Super Computing </w:t>
            </w:r>
          </w:p>
          <w:p w:rsidR="00000FD4" w:rsidRDefault="00EA6579" w:rsidP="00EA6579">
            <w:pPr>
              <w:spacing w:after="200" w:line="360" w:lineRule="auto"/>
              <w:jc w:val="center"/>
            </w:pPr>
            <w:r>
              <w:rPr>
                <w:sz w:val="18"/>
                <w:szCs w:val="18"/>
              </w:rPr>
              <w:t>SIMATS Engineering</w:t>
            </w:r>
          </w:p>
        </w:tc>
      </w:tr>
    </w:tbl>
    <w:p w:rsidR="00000FD4" w:rsidRDefault="00000FD4">
      <w:pPr>
        <w:sectPr w:rsidR="00000FD4">
          <w:headerReference w:type="default" r:id="rId9"/>
          <w:footerReference w:type="default" r:id="rId10"/>
          <w:pgSz w:w="11906" w:h="16838"/>
          <w:pgMar w:top="1440" w:right="1440" w:bottom="1440" w:left="1440" w:header="708" w:footer="708" w:gutter="0"/>
          <w:pgNumType w:start="1"/>
          <w:cols w:space="720"/>
          <w:docGrid w:linePitch="360"/>
        </w:sectPr>
      </w:pPr>
    </w:p>
    <w:p w:rsidR="00000FD4" w:rsidRDefault="00502AB1">
      <w:pPr>
        <w:spacing w:after="20" w:line="360" w:lineRule="auto"/>
        <w:jc w:val="center"/>
      </w:pPr>
      <w:r>
        <w:rPr>
          <w:b/>
          <w:bCs/>
          <w:sz w:val="24"/>
          <w:szCs w:val="24"/>
        </w:rPr>
        <w:lastRenderedPageBreak/>
        <w:t>SIMATS ENGINEERING</w:t>
      </w:r>
    </w:p>
    <w:p w:rsidR="00000FD4" w:rsidRDefault="00502AB1">
      <w:pPr>
        <w:spacing w:after="20" w:line="360" w:lineRule="auto"/>
        <w:jc w:val="center"/>
      </w:pPr>
      <w:proofErr w:type="spellStart"/>
      <w:r>
        <w:t>Saveetha</w:t>
      </w:r>
      <w:proofErr w:type="spellEnd"/>
      <w:r>
        <w:t xml:space="preserve"> Institute of Medical and Technical Sciences</w:t>
      </w:r>
    </w:p>
    <w:p w:rsidR="00000FD4" w:rsidRDefault="00502AB1">
      <w:pPr>
        <w:spacing w:after="500" w:line="360" w:lineRule="auto"/>
        <w:jc w:val="center"/>
      </w:pPr>
      <w:r>
        <w:t>Chennai-602105</w:t>
      </w:r>
    </w:p>
    <w:p w:rsidR="00000FD4" w:rsidRDefault="00502AB1">
      <w:pPr>
        <w:spacing w:after="400" w:line="360" w:lineRule="auto"/>
        <w:jc w:val="center"/>
      </w:pPr>
      <w:r>
        <w:rPr>
          <w:b/>
          <w:bCs/>
          <w:sz w:val="26"/>
          <w:szCs w:val="26"/>
        </w:rPr>
        <w:t>DECLARATION</w:t>
      </w:r>
    </w:p>
    <w:p w:rsidR="00000FD4" w:rsidRDefault="00EA6579">
      <w:pPr>
        <w:spacing w:after="800" w:line="360" w:lineRule="auto"/>
        <w:jc w:val="both"/>
      </w:pPr>
      <w:r>
        <w:t xml:space="preserve">I am </w:t>
      </w:r>
      <w:proofErr w:type="spellStart"/>
      <w:r w:rsidR="00502AB1">
        <w:t>Suganya</w:t>
      </w:r>
      <w:proofErr w:type="spellEnd"/>
      <w:r w:rsidR="00502AB1">
        <w:t xml:space="preserve"> N</w:t>
      </w:r>
      <w:r>
        <w:t xml:space="preserve"> (1924260134</w:t>
      </w:r>
      <w:proofErr w:type="gramStart"/>
      <w:r>
        <w:t>) ,</w:t>
      </w:r>
      <w:proofErr w:type="gramEnd"/>
      <w:r w:rsidR="00502AB1">
        <w:t xml:space="preserve">SIMATS Engineering, </w:t>
      </w:r>
      <w:proofErr w:type="spellStart"/>
      <w:r w:rsidR="00502AB1">
        <w:t>Saveetha</w:t>
      </w:r>
      <w:proofErr w:type="spellEnd"/>
      <w:r w:rsidR="00502AB1">
        <w:t xml:space="preserve"> Institute of Medical and Technical Sciences, Chennai, hereby declare that the Capstone Project Work entitled "PERFORMANCE ANALYSIS OF ROUTING PROTOCOLS IN SUBNETTED ENTERPRISE NETWORKS" is the result of our own </w:t>
      </w:r>
      <w:proofErr w:type="spellStart"/>
      <w:r w:rsidR="00502AB1">
        <w:t>bonafide</w:t>
      </w:r>
      <w:proofErr w:type="spellEnd"/>
      <w:r w:rsidR="00502AB1">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 including the Python simulation scripts described in Chapter 4 — have been appropriately disclosed. We confirm that all applicable ethical, academic, institutional, and professional requirements have been duly followed throughout the planning, execution, analysis, and documentation of the project.</w:t>
      </w:r>
    </w:p>
    <w:p w:rsidR="00E2612B" w:rsidRDefault="00502AB1">
      <w:pPr>
        <w:spacing w:after="40" w:line="360" w:lineRule="auto"/>
        <w:jc w:val="both"/>
      </w:pPr>
      <w:r>
        <w:t>Place: Chennai</w:t>
      </w:r>
    </w:p>
    <w:p w:rsidR="00000FD4" w:rsidRDefault="00502AB1">
      <w:pPr>
        <w:spacing w:after="800" w:line="360" w:lineRule="auto"/>
        <w:jc w:val="both"/>
      </w:pPr>
      <w:r>
        <w:t>Date</w:t>
      </w:r>
      <w:proofErr w:type="gramStart"/>
      <w:r>
        <w:t>:</w:t>
      </w:r>
      <w:r w:rsidR="00EA6579">
        <w:t>7.09.2026</w:t>
      </w:r>
      <w:proofErr w:type="gramEnd"/>
    </w:p>
    <w:p w:rsidR="00000FD4" w:rsidRDefault="00502AB1" w:rsidP="00EA6579">
      <w:pPr>
        <w:spacing w:after="200" w:line="360" w:lineRule="auto"/>
        <w:jc w:val="right"/>
        <w:rPr>
          <w:i/>
          <w:iCs/>
        </w:rPr>
      </w:pPr>
      <w:r>
        <w:rPr>
          <w:i/>
          <w:iCs/>
        </w:rPr>
        <w:t>Sign</w:t>
      </w:r>
      <w:r w:rsidR="00EA6579">
        <w:rPr>
          <w:i/>
          <w:iCs/>
        </w:rPr>
        <w:t>ature of the Student with Name</w:t>
      </w:r>
    </w:p>
    <w:p w:rsidR="00E2612B" w:rsidRDefault="00E2612B" w:rsidP="00EA6579">
      <w:pPr>
        <w:spacing w:after="200" w:line="360" w:lineRule="auto"/>
        <w:jc w:val="right"/>
        <w:rPr>
          <w:i/>
          <w:iCs/>
        </w:rPr>
      </w:pPr>
      <w:r>
        <w:rPr>
          <w:i/>
          <w:iCs/>
          <w:noProof/>
        </w:rPr>
        <w:drawing>
          <wp:inline distT="0" distB="0" distL="0" distR="0" wp14:anchorId="7EE0660D" wp14:editId="01B8075F">
            <wp:extent cx="2285830" cy="12668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4289" cy="1282597"/>
                    </a:xfrm>
                    <a:prstGeom prst="rect">
                      <a:avLst/>
                    </a:prstGeom>
                  </pic:spPr>
                </pic:pic>
              </a:graphicData>
            </a:graphic>
          </wp:inline>
        </w:drawing>
      </w:r>
      <w:bookmarkStart w:id="0" w:name="_GoBack"/>
      <w:bookmarkEnd w:id="0"/>
    </w:p>
    <w:p w:rsidR="00EA6579" w:rsidRDefault="00EA6579" w:rsidP="00EA6579">
      <w:pPr>
        <w:spacing w:after="200" w:line="360" w:lineRule="auto"/>
        <w:jc w:val="right"/>
      </w:pPr>
    </w:p>
    <w:p w:rsidR="00EA6579" w:rsidRDefault="00EA6579" w:rsidP="00EA6579">
      <w:pPr>
        <w:spacing w:after="200" w:line="360" w:lineRule="auto"/>
        <w:jc w:val="right"/>
        <w:sectPr w:rsidR="00EA6579">
          <w:headerReference w:type="default" r:id="rId12"/>
          <w:footerReference w:type="default" r:id="rId13"/>
          <w:pgSz w:w="11906" w:h="16838"/>
          <w:pgMar w:top="1440" w:right="1440" w:bottom="1440" w:left="1440" w:header="708" w:footer="708" w:gutter="0"/>
          <w:pgNumType w:start="1"/>
          <w:cols w:space="720"/>
          <w:docGrid w:linePitch="360"/>
        </w:sectPr>
      </w:pPr>
    </w:p>
    <w:p w:rsidR="00000FD4" w:rsidRDefault="00502AB1">
      <w:pPr>
        <w:spacing w:after="20" w:line="360" w:lineRule="auto"/>
        <w:jc w:val="center"/>
      </w:pPr>
      <w:r>
        <w:rPr>
          <w:b/>
          <w:bCs/>
          <w:sz w:val="24"/>
          <w:szCs w:val="24"/>
        </w:rPr>
        <w:lastRenderedPageBreak/>
        <w:t>SIMATS ENGINEERING</w:t>
      </w:r>
    </w:p>
    <w:p w:rsidR="00000FD4" w:rsidRDefault="00502AB1">
      <w:pPr>
        <w:spacing w:after="20" w:line="360" w:lineRule="auto"/>
        <w:jc w:val="center"/>
      </w:pPr>
      <w:proofErr w:type="spellStart"/>
      <w:r>
        <w:t>Saveetha</w:t>
      </w:r>
      <w:proofErr w:type="spellEnd"/>
      <w:r>
        <w:t xml:space="preserve"> Institute of Medical and Technical Sciences</w:t>
      </w:r>
    </w:p>
    <w:p w:rsidR="00000FD4" w:rsidRDefault="00502AB1">
      <w:pPr>
        <w:spacing w:after="500" w:line="360" w:lineRule="auto"/>
        <w:jc w:val="center"/>
      </w:pPr>
      <w:r>
        <w:t>Chennai-602105</w:t>
      </w:r>
    </w:p>
    <w:p w:rsidR="00000FD4" w:rsidRDefault="00502AB1">
      <w:pPr>
        <w:spacing w:after="40" w:line="360" w:lineRule="auto"/>
        <w:jc w:val="center"/>
      </w:pPr>
      <w:r>
        <w:rPr>
          <w:b/>
          <w:bCs/>
          <w:sz w:val="26"/>
          <w:szCs w:val="26"/>
        </w:rPr>
        <w:t>Individual Contribution Statement</w:t>
      </w:r>
    </w:p>
    <w:p w:rsidR="00000FD4" w:rsidRDefault="00000FD4" w:rsidP="00502AB1">
      <w:pPr>
        <w:spacing w:after="400" w:line="360" w:lineRule="auto"/>
      </w:pPr>
    </w:p>
    <w:tbl>
      <w:tblPr>
        <w:tblW w:w="10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00"/>
        <w:gridCol w:w="2100"/>
        <w:gridCol w:w="1700"/>
        <w:gridCol w:w="1700"/>
        <w:gridCol w:w="1500"/>
        <w:gridCol w:w="1400"/>
      </w:tblGrid>
      <w:tr w:rsidR="00000FD4">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Student</w:t>
            </w:r>
          </w:p>
        </w:tc>
        <w:tc>
          <w:tcPr>
            <w:tcW w:w="21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Specific Responsibilities</w:t>
            </w:r>
          </w:p>
        </w:tc>
        <w:tc>
          <w:tcPr>
            <w:tcW w:w="17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Design &amp; Development</w:t>
            </w:r>
          </w:p>
        </w:tc>
        <w:tc>
          <w:tcPr>
            <w:tcW w:w="17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Testing &amp; Analysis</w:t>
            </w:r>
          </w:p>
        </w:tc>
        <w:tc>
          <w:tcPr>
            <w:tcW w:w="1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Report Contribution</w:t>
            </w:r>
          </w:p>
        </w:tc>
        <w:tc>
          <w:tcPr>
            <w:tcW w:w="14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Approx. Contribution (%)</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proofErr w:type="spellStart"/>
            <w:r>
              <w:rPr>
                <w:sz w:val="20"/>
                <w:szCs w:val="20"/>
              </w:rPr>
              <w:t>Deepika</w:t>
            </w:r>
            <w:proofErr w:type="spellEnd"/>
            <w:r>
              <w:rPr>
                <w:sz w:val="20"/>
                <w:szCs w:val="20"/>
              </w:rPr>
              <w:t xml:space="preserve"> </w:t>
            </w:r>
            <w:proofErr w:type="spellStart"/>
            <w:r>
              <w:rPr>
                <w:sz w:val="20"/>
                <w:szCs w:val="20"/>
              </w:rPr>
              <w:t>Ramamoorthy</w:t>
            </w:r>
            <w:proofErr w:type="spellEnd"/>
          </w:p>
        </w:tc>
        <w:tc>
          <w:tcPr>
            <w:tcW w:w="2100" w:type="dxa"/>
            <w:tcMar>
              <w:top w:w="80" w:type="dxa"/>
              <w:left w:w="100" w:type="dxa"/>
              <w:bottom w:w="80" w:type="dxa"/>
              <w:right w:w="100" w:type="dxa"/>
            </w:tcMar>
            <w:vAlign w:val="center"/>
          </w:tcPr>
          <w:p w:rsidR="00000FD4" w:rsidRDefault="00502AB1">
            <w:r>
              <w:rPr>
                <w:sz w:val="20"/>
                <w:szCs w:val="20"/>
              </w:rPr>
              <w:t>VLSM address-utilization module; overall project coordination</w:t>
            </w:r>
          </w:p>
        </w:tc>
        <w:tc>
          <w:tcPr>
            <w:tcW w:w="1700" w:type="dxa"/>
            <w:tcMar>
              <w:top w:w="80" w:type="dxa"/>
              <w:left w:w="100" w:type="dxa"/>
              <w:bottom w:w="80" w:type="dxa"/>
              <w:right w:w="100" w:type="dxa"/>
            </w:tcMar>
            <w:vAlign w:val="center"/>
          </w:tcPr>
          <w:p w:rsidR="00000FD4" w:rsidRDefault="00502AB1">
            <w:r>
              <w:rPr>
                <w:sz w:val="20"/>
                <w:szCs w:val="20"/>
              </w:rPr>
              <w:t xml:space="preserve">VLSM /28 </w:t>
            </w:r>
            <w:proofErr w:type="spellStart"/>
            <w:r>
              <w:rPr>
                <w:sz w:val="20"/>
                <w:szCs w:val="20"/>
              </w:rPr>
              <w:t>vs</w:t>
            </w:r>
            <w:proofErr w:type="spellEnd"/>
            <w:r>
              <w:rPr>
                <w:sz w:val="20"/>
                <w:szCs w:val="20"/>
              </w:rPr>
              <w:t xml:space="preserve"> /24 simulation design</w:t>
            </w:r>
          </w:p>
        </w:tc>
        <w:tc>
          <w:tcPr>
            <w:tcW w:w="1700" w:type="dxa"/>
            <w:tcMar>
              <w:top w:w="80" w:type="dxa"/>
              <w:left w:w="100" w:type="dxa"/>
              <w:bottom w:w="80" w:type="dxa"/>
              <w:right w:w="100" w:type="dxa"/>
            </w:tcMar>
            <w:vAlign w:val="center"/>
          </w:tcPr>
          <w:p w:rsidR="00000FD4" w:rsidRDefault="00502AB1">
            <w:r>
              <w:rPr>
                <w:sz w:val="20"/>
                <w:szCs w:val="20"/>
              </w:rPr>
              <w:t>Address-utilization results analysis</w:t>
            </w:r>
          </w:p>
        </w:tc>
        <w:tc>
          <w:tcPr>
            <w:tcW w:w="1500" w:type="dxa"/>
            <w:tcMar>
              <w:top w:w="80" w:type="dxa"/>
              <w:left w:w="100" w:type="dxa"/>
              <w:bottom w:w="80" w:type="dxa"/>
              <w:right w:w="100" w:type="dxa"/>
            </w:tcMar>
            <w:vAlign w:val="center"/>
          </w:tcPr>
          <w:p w:rsidR="00000FD4" w:rsidRDefault="00502AB1">
            <w:r>
              <w:rPr>
                <w:sz w:val="20"/>
                <w:szCs w:val="20"/>
              </w:rPr>
              <w:t>Ch. 1, Ch. 3 (3.1–3.3)</w:t>
            </w:r>
          </w:p>
        </w:tc>
        <w:tc>
          <w:tcPr>
            <w:tcW w:w="1400" w:type="dxa"/>
            <w:tcMar>
              <w:top w:w="80" w:type="dxa"/>
              <w:left w:w="100" w:type="dxa"/>
              <w:bottom w:w="80" w:type="dxa"/>
              <w:right w:w="100" w:type="dxa"/>
            </w:tcMar>
            <w:vAlign w:val="center"/>
          </w:tcPr>
          <w:p w:rsidR="00000FD4" w:rsidRDefault="00502AB1">
            <w:r>
              <w:rPr>
                <w:sz w:val="20"/>
                <w:szCs w:val="20"/>
              </w:rPr>
              <w:t>25%</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proofErr w:type="spellStart"/>
            <w:r>
              <w:rPr>
                <w:sz w:val="20"/>
                <w:szCs w:val="20"/>
              </w:rPr>
              <w:t>Jesna</w:t>
            </w:r>
            <w:proofErr w:type="spellEnd"/>
            <w:r>
              <w:rPr>
                <w:sz w:val="20"/>
                <w:szCs w:val="20"/>
              </w:rPr>
              <w:t xml:space="preserve"> C J</w:t>
            </w:r>
          </w:p>
        </w:tc>
        <w:tc>
          <w:tcPr>
            <w:tcW w:w="21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RIP convergence module</w:t>
            </w:r>
          </w:p>
        </w:tc>
        <w:tc>
          <w:tcPr>
            <w:tcW w:w="1700" w:type="dxa"/>
            <w:tcMar>
              <w:top w:w="80" w:type="dxa"/>
              <w:left w:w="100" w:type="dxa"/>
              <w:bottom w:w="80" w:type="dxa"/>
              <w:right w:w="100" w:type="dxa"/>
            </w:tcMar>
            <w:vAlign w:val="center"/>
          </w:tcPr>
          <w:p w:rsidR="00000FD4" w:rsidRDefault="00502AB1">
            <w:r>
              <w:rPr>
                <w:sz w:val="20"/>
                <w:szCs w:val="20"/>
              </w:rPr>
              <w:t>Convergence simulation design</w:t>
            </w:r>
          </w:p>
        </w:tc>
        <w:tc>
          <w:tcPr>
            <w:tcW w:w="1700" w:type="dxa"/>
            <w:tcMar>
              <w:top w:w="80" w:type="dxa"/>
              <w:left w:w="100" w:type="dxa"/>
              <w:bottom w:w="80" w:type="dxa"/>
              <w:right w:w="100" w:type="dxa"/>
            </w:tcMar>
            <w:vAlign w:val="center"/>
          </w:tcPr>
          <w:p w:rsidR="00000FD4" w:rsidRDefault="00502AB1">
            <w:r>
              <w:rPr>
                <w:sz w:val="20"/>
                <w:szCs w:val="20"/>
              </w:rPr>
              <w:t>Convergence results analysis</w:t>
            </w:r>
          </w:p>
        </w:tc>
        <w:tc>
          <w:tcPr>
            <w:tcW w:w="1500" w:type="dxa"/>
            <w:tcMar>
              <w:top w:w="80" w:type="dxa"/>
              <w:left w:w="100" w:type="dxa"/>
              <w:bottom w:w="80" w:type="dxa"/>
              <w:right w:w="100" w:type="dxa"/>
            </w:tcMar>
            <w:vAlign w:val="center"/>
          </w:tcPr>
          <w:p w:rsidR="00000FD4" w:rsidRDefault="00502AB1">
            <w:r>
              <w:rPr>
                <w:sz w:val="20"/>
                <w:szCs w:val="20"/>
              </w:rPr>
              <w:t>Ch. 2, Ch. 3 (3.4–3.5)</w:t>
            </w:r>
          </w:p>
        </w:tc>
        <w:tc>
          <w:tcPr>
            <w:tcW w:w="1400" w:type="dxa"/>
            <w:tcMar>
              <w:top w:w="80" w:type="dxa"/>
              <w:left w:w="100" w:type="dxa"/>
              <w:bottom w:w="80" w:type="dxa"/>
              <w:right w:w="100" w:type="dxa"/>
            </w:tcMar>
            <w:vAlign w:val="center"/>
          </w:tcPr>
          <w:p w:rsidR="00000FD4" w:rsidRDefault="00502AB1">
            <w:r>
              <w:rPr>
                <w:sz w:val="20"/>
                <w:szCs w:val="20"/>
              </w:rPr>
              <w:t>25%</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proofErr w:type="spellStart"/>
            <w:r>
              <w:rPr>
                <w:sz w:val="20"/>
                <w:szCs w:val="20"/>
              </w:rPr>
              <w:t>Suganya</w:t>
            </w:r>
            <w:proofErr w:type="spellEnd"/>
            <w:r>
              <w:rPr>
                <w:sz w:val="20"/>
                <w:szCs w:val="20"/>
              </w:rPr>
              <w:t xml:space="preserve"> N</w:t>
            </w:r>
          </w:p>
        </w:tc>
        <w:tc>
          <w:tcPr>
            <w:tcW w:w="21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EIGRP CPU-overhead module</w:t>
            </w:r>
          </w:p>
        </w:tc>
        <w:tc>
          <w:tcPr>
            <w:tcW w:w="1700" w:type="dxa"/>
            <w:tcMar>
              <w:top w:w="80" w:type="dxa"/>
              <w:left w:w="100" w:type="dxa"/>
              <w:bottom w:w="80" w:type="dxa"/>
              <w:right w:w="100" w:type="dxa"/>
            </w:tcMar>
            <w:vAlign w:val="center"/>
          </w:tcPr>
          <w:p w:rsidR="00000FD4" w:rsidRDefault="00502AB1">
            <w:r>
              <w:rPr>
                <w:sz w:val="20"/>
                <w:szCs w:val="20"/>
              </w:rPr>
              <w:t>Overhead simulation design</w:t>
            </w:r>
          </w:p>
        </w:tc>
        <w:tc>
          <w:tcPr>
            <w:tcW w:w="1700" w:type="dxa"/>
            <w:tcMar>
              <w:top w:w="80" w:type="dxa"/>
              <w:left w:w="100" w:type="dxa"/>
              <w:bottom w:w="80" w:type="dxa"/>
              <w:right w:w="100" w:type="dxa"/>
            </w:tcMar>
            <w:vAlign w:val="center"/>
          </w:tcPr>
          <w:p w:rsidR="00000FD4" w:rsidRDefault="00502AB1">
            <w:r>
              <w:rPr>
                <w:sz w:val="20"/>
                <w:szCs w:val="20"/>
              </w:rPr>
              <w:t>CPU-utilization results analysis</w:t>
            </w:r>
          </w:p>
        </w:tc>
        <w:tc>
          <w:tcPr>
            <w:tcW w:w="1500" w:type="dxa"/>
            <w:tcMar>
              <w:top w:w="80" w:type="dxa"/>
              <w:left w:w="100" w:type="dxa"/>
              <w:bottom w:w="80" w:type="dxa"/>
              <w:right w:w="100" w:type="dxa"/>
            </w:tcMar>
            <w:vAlign w:val="center"/>
          </w:tcPr>
          <w:p w:rsidR="00000FD4" w:rsidRDefault="00502AB1">
            <w:r>
              <w:rPr>
                <w:sz w:val="20"/>
                <w:szCs w:val="20"/>
              </w:rPr>
              <w:t>Ch. 3 (3.6–3.7)</w:t>
            </w:r>
          </w:p>
        </w:tc>
        <w:tc>
          <w:tcPr>
            <w:tcW w:w="1400" w:type="dxa"/>
            <w:tcMar>
              <w:top w:w="80" w:type="dxa"/>
              <w:left w:w="100" w:type="dxa"/>
              <w:bottom w:w="80" w:type="dxa"/>
              <w:right w:w="100" w:type="dxa"/>
            </w:tcMar>
            <w:vAlign w:val="center"/>
          </w:tcPr>
          <w:p w:rsidR="00000FD4" w:rsidRDefault="00502AB1">
            <w:r>
              <w:rPr>
                <w:sz w:val="20"/>
                <w:szCs w:val="20"/>
              </w:rPr>
              <w:t>25%</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 xml:space="preserve">A </w:t>
            </w:r>
            <w:proofErr w:type="spellStart"/>
            <w:r>
              <w:rPr>
                <w:sz w:val="20"/>
                <w:szCs w:val="20"/>
              </w:rPr>
              <w:t>Sowjanya</w:t>
            </w:r>
            <w:proofErr w:type="spellEnd"/>
          </w:p>
        </w:tc>
        <w:tc>
          <w:tcPr>
            <w:tcW w:w="2100" w:type="dxa"/>
            <w:tcMar>
              <w:top w:w="80" w:type="dxa"/>
              <w:left w:w="100" w:type="dxa"/>
              <w:bottom w:w="80" w:type="dxa"/>
              <w:right w:w="100" w:type="dxa"/>
            </w:tcMar>
            <w:vAlign w:val="center"/>
          </w:tcPr>
          <w:p w:rsidR="00000FD4" w:rsidRDefault="00502AB1">
            <w:r>
              <w:rPr>
                <w:sz w:val="20"/>
                <w:szCs w:val="20"/>
              </w:rPr>
              <w:t xml:space="preserve">Static </w:t>
            </w:r>
            <w:proofErr w:type="spellStart"/>
            <w:r>
              <w:rPr>
                <w:sz w:val="20"/>
                <w:szCs w:val="20"/>
              </w:rPr>
              <w:t>vs</w:t>
            </w:r>
            <w:proofErr w:type="spellEnd"/>
            <w:r>
              <w:rPr>
                <w:sz w:val="20"/>
                <w:szCs w:val="20"/>
              </w:rPr>
              <w:t xml:space="preserve"> dynamic OSPF scalability module</w:t>
            </w:r>
          </w:p>
        </w:tc>
        <w:tc>
          <w:tcPr>
            <w:tcW w:w="1700" w:type="dxa"/>
            <w:tcMar>
              <w:top w:w="80" w:type="dxa"/>
              <w:left w:w="100" w:type="dxa"/>
              <w:bottom w:w="80" w:type="dxa"/>
              <w:right w:w="100" w:type="dxa"/>
            </w:tcMar>
            <w:vAlign w:val="center"/>
          </w:tcPr>
          <w:p w:rsidR="00000FD4" w:rsidRDefault="00502AB1">
            <w:r>
              <w:rPr>
                <w:sz w:val="20"/>
                <w:szCs w:val="20"/>
              </w:rPr>
              <w:t>Scalability simulation design</w:t>
            </w:r>
          </w:p>
        </w:tc>
        <w:tc>
          <w:tcPr>
            <w:tcW w:w="1700" w:type="dxa"/>
            <w:tcMar>
              <w:top w:w="80" w:type="dxa"/>
              <w:left w:w="100" w:type="dxa"/>
              <w:bottom w:w="80" w:type="dxa"/>
              <w:right w:w="100" w:type="dxa"/>
            </w:tcMar>
            <w:vAlign w:val="center"/>
          </w:tcPr>
          <w:p w:rsidR="00000FD4" w:rsidRDefault="00502AB1">
            <w:r>
              <w:rPr>
                <w:sz w:val="20"/>
                <w:szCs w:val="20"/>
              </w:rPr>
              <w:t>Admin-effort/downtime analysis</w:t>
            </w:r>
          </w:p>
        </w:tc>
        <w:tc>
          <w:tcPr>
            <w:tcW w:w="1500" w:type="dxa"/>
            <w:tcMar>
              <w:top w:w="80" w:type="dxa"/>
              <w:left w:w="100" w:type="dxa"/>
              <w:bottom w:w="80" w:type="dxa"/>
              <w:right w:w="100" w:type="dxa"/>
            </w:tcMar>
            <w:vAlign w:val="center"/>
          </w:tcPr>
          <w:p w:rsidR="00000FD4" w:rsidRDefault="00502AB1">
            <w:r>
              <w:rPr>
                <w:sz w:val="20"/>
                <w:szCs w:val="20"/>
              </w:rPr>
              <w:t>Ch. 4, Ch. 5</w:t>
            </w:r>
          </w:p>
        </w:tc>
        <w:tc>
          <w:tcPr>
            <w:tcW w:w="1400" w:type="dxa"/>
            <w:tcMar>
              <w:top w:w="80" w:type="dxa"/>
              <w:left w:w="100" w:type="dxa"/>
              <w:bottom w:w="80" w:type="dxa"/>
              <w:right w:w="100" w:type="dxa"/>
            </w:tcMar>
            <w:vAlign w:val="center"/>
          </w:tcPr>
          <w:p w:rsidR="00000FD4" w:rsidRDefault="00502AB1">
            <w:r>
              <w:rPr>
                <w:sz w:val="20"/>
                <w:szCs w:val="20"/>
              </w:rPr>
              <w:t>25%</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Total</w:t>
            </w:r>
          </w:p>
        </w:tc>
        <w:tc>
          <w:tcPr>
            <w:tcW w:w="2100" w:type="dxa"/>
            <w:tcMar>
              <w:top w:w="80" w:type="dxa"/>
              <w:left w:w="100" w:type="dxa"/>
              <w:bottom w:w="80" w:type="dxa"/>
              <w:right w:w="100" w:type="dxa"/>
            </w:tcMar>
            <w:vAlign w:val="center"/>
          </w:tcPr>
          <w:p w:rsidR="00000FD4" w:rsidRDefault="00000FD4"/>
        </w:tc>
        <w:tc>
          <w:tcPr>
            <w:tcW w:w="1700" w:type="dxa"/>
            <w:tcMar>
              <w:top w:w="80" w:type="dxa"/>
              <w:left w:w="100" w:type="dxa"/>
              <w:bottom w:w="80" w:type="dxa"/>
              <w:right w:w="100" w:type="dxa"/>
            </w:tcMar>
            <w:vAlign w:val="center"/>
          </w:tcPr>
          <w:p w:rsidR="00000FD4" w:rsidRDefault="00000FD4"/>
        </w:tc>
        <w:tc>
          <w:tcPr>
            <w:tcW w:w="1700" w:type="dxa"/>
            <w:tcMar>
              <w:top w:w="80" w:type="dxa"/>
              <w:left w:w="100" w:type="dxa"/>
              <w:bottom w:w="80" w:type="dxa"/>
              <w:right w:w="100" w:type="dxa"/>
            </w:tcMar>
            <w:vAlign w:val="center"/>
          </w:tcPr>
          <w:p w:rsidR="00000FD4" w:rsidRDefault="00000FD4"/>
        </w:tc>
        <w:tc>
          <w:tcPr>
            <w:tcW w:w="1500" w:type="dxa"/>
            <w:tcMar>
              <w:top w:w="80" w:type="dxa"/>
              <w:left w:w="100" w:type="dxa"/>
              <w:bottom w:w="80" w:type="dxa"/>
              <w:right w:w="100" w:type="dxa"/>
            </w:tcMar>
            <w:vAlign w:val="center"/>
          </w:tcPr>
          <w:p w:rsidR="00000FD4" w:rsidRDefault="00000FD4"/>
        </w:tc>
        <w:tc>
          <w:tcPr>
            <w:tcW w:w="1400" w:type="dxa"/>
            <w:tcMar>
              <w:top w:w="80" w:type="dxa"/>
              <w:left w:w="100" w:type="dxa"/>
              <w:bottom w:w="80" w:type="dxa"/>
              <w:right w:w="100" w:type="dxa"/>
            </w:tcMar>
            <w:vAlign w:val="center"/>
          </w:tcPr>
          <w:p w:rsidR="00000FD4" w:rsidRDefault="00502AB1">
            <w:r>
              <w:rPr>
                <w:sz w:val="20"/>
                <w:szCs w:val="20"/>
              </w:rPr>
              <w:t>100%</w:t>
            </w:r>
          </w:p>
        </w:tc>
      </w:tr>
    </w:tbl>
    <w:p w:rsidR="00000FD4" w:rsidRDefault="00000FD4">
      <w:pPr>
        <w:spacing w:after="200"/>
      </w:pPr>
    </w:p>
    <w:p w:rsidR="00000FD4" w:rsidRDefault="00502AB1">
      <w:pPr>
        <w:spacing w:after="200" w:line="360" w:lineRule="auto"/>
        <w:jc w:val="both"/>
      </w:pPr>
      <w:r>
        <w:rPr>
          <w:i/>
          <w:iCs/>
          <w:sz w:val="18"/>
          <w:szCs w:val="18"/>
        </w:rPr>
        <w:t>Note: Percentages reflect an equal four-way division of effort across the project's four analytical modules; adjust the figures above to reflect actual effort once finalised by the team.</w:t>
      </w:r>
    </w:p>
    <w:p w:rsidR="00000FD4" w:rsidRDefault="00000FD4">
      <w:pPr>
        <w:sectPr w:rsidR="00000FD4">
          <w:headerReference w:type="default" r:id="rId14"/>
          <w:footerReference w:type="default" r:id="rId15"/>
          <w:pgSz w:w="11906" w:h="16838"/>
          <w:pgMar w:top="1440" w:right="1440" w:bottom="1440" w:left="1440" w:header="708" w:footer="708" w:gutter="0"/>
          <w:pgNumType w:start="1"/>
          <w:cols w:space="720"/>
          <w:docGrid w:linePitch="360"/>
        </w:sectPr>
      </w:pPr>
    </w:p>
    <w:p w:rsidR="00000FD4" w:rsidRDefault="00502AB1">
      <w:pPr>
        <w:spacing w:after="400" w:line="360" w:lineRule="auto"/>
        <w:jc w:val="center"/>
      </w:pPr>
      <w:r>
        <w:rPr>
          <w:b/>
          <w:bCs/>
          <w:sz w:val="26"/>
          <w:szCs w:val="26"/>
        </w:rPr>
        <w:lastRenderedPageBreak/>
        <w:t>ABSTRACT</w:t>
      </w:r>
    </w:p>
    <w:p w:rsidR="00000FD4" w:rsidRDefault="00502AB1">
      <w:pPr>
        <w:spacing w:after="220" w:line="360" w:lineRule="auto"/>
        <w:jc w:val="both"/>
      </w:pPr>
      <w:r>
        <w:t xml:space="preserve">Enterprise networks increasingly rely on </w:t>
      </w:r>
      <w:proofErr w:type="spellStart"/>
      <w:r>
        <w:t>subnetting</w:t>
      </w:r>
      <w:proofErr w:type="spellEnd"/>
      <w:r>
        <w:t xml:space="preserve"> to improve address efficiency, security, and traffic isolation across departments, but selecting an appropriate routing protocol for the resulting </w:t>
      </w:r>
      <w:proofErr w:type="spellStart"/>
      <w:r>
        <w:t>subnetted</w:t>
      </w:r>
      <w:proofErr w:type="spellEnd"/>
      <w:r>
        <w:t xml:space="preserve"> topology is critical to guarantee fast, reliable inter-subnet communication. This capstone project addresses the engineering problem of choosing a routing strategy that balances address-space efficiency, fault-tolerance, processing overhead, and administrative scalability in a </w:t>
      </w:r>
      <w:proofErr w:type="spellStart"/>
      <w:r>
        <w:t>subnetted</w:t>
      </w:r>
      <w:proofErr w:type="spellEnd"/>
      <w:r>
        <w:t xml:space="preserve"> enterprise network. The project need arises because network administrators commonly select routing protocols on vendor familiarity or informal precedent rather than quantitative evidence, which risks poor convergence behaviour, wasted address space, and unsustainable manual configuration effort as networks grow.</w:t>
      </w:r>
    </w:p>
    <w:p w:rsidR="00000FD4" w:rsidRDefault="00502AB1">
      <w:pPr>
        <w:spacing w:after="220" w:line="360" w:lineRule="auto"/>
        <w:jc w:val="both"/>
      </w:pPr>
      <w:r>
        <w:t xml:space="preserve">The proposed solution is a four-module, simulation-based comparative evaluation implemented in Python. Module 1 compares Variable Length Subnet Masking (VLSM, down to /28) against fixed-length /24 </w:t>
      </w:r>
      <w:proofErr w:type="spellStart"/>
      <w:r>
        <w:t>subnetting</w:t>
      </w:r>
      <w:proofErr w:type="spellEnd"/>
      <w:r>
        <w:t xml:space="preserve"> for address-space utilisation across an eight-subnet enterprise block. Module 2 compares OSPF (link-state) against RIP (distance-vector) convergence time following a simulated link failure. Module 3 compares OSPF against EIGRP processing overhead on a CPU-constrained router. Module 4 compares Dynamic OSPF routing against Static routing for administrative effort and downtime as the network scales from 5 to 100 nodes.</w:t>
      </w:r>
    </w:p>
    <w:p w:rsidR="00000FD4" w:rsidRDefault="00502AB1">
      <w:pPr>
        <w:spacing w:after="220" w:line="360" w:lineRule="auto"/>
        <w:jc w:val="both"/>
      </w:pPr>
      <w:r>
        <w:t xml:space="preserve">The methodology combines a structured literature and standards review (IEEE/IETF RFCs and vendor documentation) with discrete-event Python simulations that model each protocol's defining behaviour — </w:t>
      </w:r>
      <w:proofErr w:type="spellStart"/>
      <w:r>
        <w:t>Dijkstra</w:t>
      </w:r>
      <w:proofErr w:type="spellEnd"/>
      <w:r>
        <w:t xml:space="preserve">-based link-state </w:t>
      </w:r>
      <w:proofErr w:type="spellStart"/>
      <w:r>
        <w:t>recomputation</w:t>
      </w:r>
      <w:proofErr w:type="spellEnd"/>
      <w:r>
        <w:t xml:space="preserve"> for OSPF, periodic distance-vector updates for RIP, DUAL-based partial </w:t>
      </w:r>
      <w:proofErr w:type="spellStart"/>
      <w:r>
        <w:t>recomputation</w:t>
      </w:r>
      <w:proofErr w:type="spellEnd"/>
      <w:r>
        <w:t xml:space="preserve"> for EIGRP, and manual route maintenance for static routing.</w:t>
      </w:r>
    </w:p>
    <w:p w:rsidR="00000FD4" w:rsidRDefault="00502AB1">
      <w:pPr>
        <w:spacing w:after="220" w:line="360" w:lineRule="auto"/>
        <w:jc w:val="both"/>
      </w:pPr>
      <w:r>
        <w:t>The major results show that VLSM /28 allocation improved address utilisation from 4.69% (fixed /24) to 75.0% for the same eight-subnet, twelve-host requirement; OSPF converged in an average of 1.98 seconds against RIP's 11.73 seconds after a simulated link failure; OSPF incurred higher absolute CPU overhead than EIGRP under the modelled parameters, indicating a genuine performance trade-off rather than unconditional superiority; and Dynamic OSPF reduced modelled administrative effort and downtime by a consistent 75–80% relative to static routing as network size increased.</w:t>
      </w:r>
    </w:p>
    <w:p w:rsidR="00000FD4" w:rsidRDefault="00502AB1">
      <w:pPr>
        <w:spacing w:after="220" w:line="360" w:lineRule="auto"/>
        <w:jc w:val="both"/>
      </w:pPr>
      <w:r>
        <w:t>The principal conclusion is that OSPF, combined with VLSM-based address planning, is the more suitable routing strategy for dynamic, scaling enterprise networks, offering markedly faster convergence and lower administrative burden, while EIGRP remains a relevant alternative where router CPU headroom is the binding constraint.</w:t>
      </w:r>
    </w:p>
    <w:p w:rsidR="00000FD4" w:rsidRDefault="00000FD4">
      <w:pPr>
        <w:spacing w:after="200"/>
      </w:pPr>
    </w:p>
    <w:p w:rsidR="00000FD4" w:rsidRDefault="00502AB1">
      <w:pPr>
        <w:spacing w:after="200" w:line="360" w:lineRule="auto"/>
        <w:jc w:val="both"/>
      </w:pPr>
      <w:r>
        <w:rPr>
          <w:b/>
          <w:bCs/>
        </w:rPr>
        <w:lastRenderedPageBreak/>
        <w:t xml:space="preserve">Keywords: </w:t>
      </w:r>
      <w:proofErr w:type="spellStart"/>
      <w:r>
        <w:rPr>
          <w:b/>
          <w:bCs/>
        </w:rPr>
        <w:t>Subnetting</w:t>
      </w:r>
      <w:proofErr w:type="spellEnd"/>
      <w:r>
        <w:rPr>
          <w:b/>
          <w:bCs/>
        </w:rPr>
        <w:t>; VLSM; OSPF; RIP; EIGRP; Routing Protocols; Network Convergence; Enterprise Network Scalability</w:t>
      </w:r>
    </w:p>
    <w:p w:rsidR="00000FD4" w:rsidRDefault="00000FD4">
      <w:pPr>
        <w:sectPr w:rsidR="00000FD4">
          <w:headerReference w:type="default" r:id="rId16"/>
          <w:footerReference w:type="default" r:id="rId17"/>
          <w:pgSz w:w="11906" w:h="16838"/>
          <w:pgMar w:top="1440" w:right="1440" w:bottom="1440" w:left="1440" w:header="708" w:footer="708" w:gutter="0"/>
          <w:pgNumType w:start="1"/>
          <w:cols w:space="720"/>
          <w:docGrid w:linePitch="360"/>
        </w:sectPr>
      </w:pPr>
    </w:p>
    <w:p w:rsidR="00000FD4" w:rsidRDefault="00502AB1">
      <w:pPr>
        <w:spacing w:after="400" w:line="360" w:lineRule="auto"/>
        <w:jc w:val="center"/>
      </w:pPr>
      <w:r>
        <w:rPr>
          <w:b/>
          <w:bCs/>
          <w:sz w:val="26"/>
          <w:szCs w:val="26"/>
        </w:rPr>
        <w:lastRenderedPageBreak/>
        <w:t>TABLE OF CONTENTS</w:t>
      </w:r>
    </w:p>
    <w:tbl>
      <w:tblPr>
        <w:tblW w:w="95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00"/>
        <w:gridCol w:w="6800"/>
        <w:gridCol w:w="1500"/>
      </w:tblGrid>
      <w:tr w:rsidR="00000FD4">
        <w:tblPrEx>
          <w:tblCellMar>
            <w:top w:w="0" w:type="dxa"/>
            <w:bottom w:w="0" w:type="dxa"/>
          </w:tblCellMar>
        </w:tblPrEx>
        <w:trPr>
          <w:tblHeader/>
        </w:trPr>
        <w:tc>
          <w:tcPr>
            <w:tcW w:w="1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Sl. No.</w:t>
            </w:r>
          </w:p>
        </w:tc>
        <w:tc>
          <w:tcPr>
            <w:tcW w:w="6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Title</w:t>
            </w:r>
          </w:p>
        </w:tc>
        <w:tc>
          <w:tcPr>
            <w:tcW w:w="1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Page No.</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proofErr w:type="spellStart"/>
            <w:r>
              <w:rPr>
                <w:sz w:val="20"/>
                <w:szCs w:val="20"/>
              </w:rPr>
              <w:t>i</w:t>
            </w:r>
            <w:proofErr w:type="spellEnd"/>
          </w:p>
        </w:tc>
        <w:tc>
          <w:tcPr>
            <w:tcW w:w="6800" w:type="dxa"/>
            <w:tcMar>
              <w:top w:w="80" w:type="dxa"/>
              <w:left w:w="100" w:type="dxa"/>
              <w:bottom w:w="80" w:type="dxa"/>
              <w:right w:w="100" w:type="dxa"/>
            </w:tcMar>
            <w:vAlign w:val="center"/>
          </w:tcPr>
          <w:p w:rsidR="00000FD4" w:rsidRDefault="00502AB1">
            <w:r>
              <w:rPr>
                <w:sz w:val="20"/>
                <w:szCs w:val="20"/>
              </w:rPr>
              <w:t>CERTIFICATE FROM THE SUPERVISOR</w:t>
            </w:r>
          </w:p>
        </w:tc>
        <w:tc>
          <w:tcPr>
            <w:tcW w:w="1500" w:type="dxa"/>
            <w:tcMar>
              <w:top w:w="80" w:type="dxa"/>
              <w:left w:w="100" w:type="dxa"/>
              <w:bottom w:w="80" w:type="dxa"/>
              <w:right w:w="100" w:type="dxa"/>
            </w:tcMar>
            <w:vAlign w:val="center"/>
          </w:tcPr>
          <w:p w:rsidR="00000FD4" w:rsidRDefault="00502AB1">
            <w:r>
              <w:rPr>
                <w:sz w:val="20"/>
                <w:szCs w:val="20"/>
              </w:rPr>
              <w:t>ii</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ii</w:t>
            </w:r>
          </w:p>
        </w:tc>
        <w:tc>
          <w:tcPr>
            <w:tcW w:w="6800" w:type="dxa"/>
            <w:tcMar>
              <w:top w:w="80" w:type="dxa"/>
              <w:left w:w="100" w:type="dxa"/>
              <w:bottom w:w="80" w:type="dxa"/>
              <w:right w:w="100" w:type="dxa"/>
            </w:tcMar>
            <w:vAlign w:val="center"/>
          </w:tcPr>
          <w:p w:rsidR="00000FD4" w:rsidRDefault="00502AB1">
            <w:r>
              <w:rPr>
                <w:sz w:val="20"/>
                <w:szCs w:val="20"/>
              </w:rPr>
              <w:t>DECLARATION BY THE CANDIDATE</w:t>
            </w:r>
          </w:p>
        </w:tc>
        <w:tc>
          <w:tcPr>
            <w:tcW w:w="1500" w:type="dxa"/>
            <w:tcMar>
              <w:top w:w="80" w:type="dxa"/>
              <w:left w:w="100" w:type="dxa"/>
              <w:bottom w:w="80" w:type="dxa"/>
              <w:right w:w="100" w:type="dxa"/>
            </w:tcMar>
            <w:vAlign w:val="center"/>
          </w:tcPr>
          <w:p w:rsidR="00000FD4" w:rsidRDefault="00502AB1">
            <w:r>
              <w:rPr>
                <w:sz w:val="20"/>
                <w:szCs w:val="20"/>
              </w:rPr>
              <w:t>iii</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iii</w:t>
            </w:r>
          </w:p>
        </w:tc>
        <w:tc>
          <w:tcPr>
            <w:tcW w:w="6800" w:type="dxa"/>
            <w:tcMar>
              <w:top w:w="80" w:type="dxa"/>
              <w:left w:w="100" w:type="dxa"/>
              <w:bottom w:w="80" w:type="dxa"/>
              <w:right w:w="100" w:type="dxa"/>
            </w:tcMar>
            <w:vAlign w:val="center"/>
          </w:tcPr>
          <w:p w:rsidR="00000FD4" w:rsidRDefault="00502AB1">
            <w:r>
              <w:rPr>
                <w:sz w:val="20"/>
                <w:szCs w:val="20"/>
              </w:rPr>
              <w:t>INDIVIDUAL CONTRIBUTION STATEMENT</w:t>
            </w:r>
          </w:p>
        </w:tc>
        <w:tc>
          <w:tcPr>
            <w:tcW w:w="1500" w:type="dxa"/>
            <w:tcMar>
              <w:top w:w="80" w:type="dxa"/>
              <w:left w:w="100" w:type="dxa"/>
              <w:bottom w:w="80" w:type="dxa"/>
              <w:right w:w="100" w:type="dxa"/>
            </w:tcMar>
            <w:vAlign w:val="center"/>
          </w:tcPr>
          <w:p w:rsidR="00000FD4" w:rsidRDefault="00502AB1">
            <w:r>
              <w:rPr>
                <w:sz w:val="20"/>
                <w:szCs w:val="20"/>
              </w:rPr>
              <w:t>iv</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iv</w:t>
            </w:r>
          </w:p>
        </w:tc>
        <w:tc>
          <w:tcPr>
            <w:tcW w:w="6800" w:type="dxa"/>
            <w:tcMar>
              <w:top w:w="80" w:type="dxa"/>
              <w:left w:w="100" w:type="dxa"/>
              <w:bottom w:w="80" w:type="dxa"/>
              <w:right w:w="100" w:type="dxa"/>
            </w:tcMar>
            <w:vAlign w:val="center"/>
          </w:tcPr>
          <w:p w:rsidR="00000FD4" w:rsidRDefault="00502AB1">
            <w:r>
              <w:rPr>
                <w:sz w:val="20"/>
                <w:szCs w:val="20"/>
              </w:rPr>
              <w:t>ABSTRACT</w:t>
            </w:r>
          </w:p>
        </w:tc>
        <w:tc>
          <w:tcPr>
            <w:tcW w:w="1500" w:type="dxa"/>
            <w:tcMar>
              <w:top w:w="80" w:type="dxa"/>
              <w:left w:w="100" w:type="dxa"/>
              <w:bottom w:w="80" w:type="dxa"/>
              <w:right w:w="100" w:type="dxa"/>
            </w:tcMar>
            <w:vAlign w:val="center"/>
          </w:tcPr>
          <w:p w:rsidR="00000FD4" w:rsidRDefault="00502AB1">
            <w:r>
              <w:rPr>
                <w:sz w:val="20"/>
                <w:szCs w:val="20"/>
              </w:rPr>
              <w:t>v</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v</w:t>
            </w:r>
          </w:p>
        </w:tc>
        <w:tc>
          <w:tcPr>
            <w:tcW w:w="6800" w:type="dxa"/>
            <w:tcMar>
              <w:top w:w="80" w:type="dxa"/>
              <w:left w:w="100" w:type="dxa"/>
              <w:bottom w:w="80" w:type="dxa"/>
              <w:right w:w="100" w:type="dxa"/>
            </w:tcMar>
            <w:vAlign w:val="center"/>
          </w:tcPr>
          <w:p w:rsidR="00000FD4" w:rsidRDefault="00502AB1">
            <w:r>
              <w:rPr>
                <w:sz w:val="20"/>
                <w:szCs w:val="20"/>
              </w:rPr>
              <w:t>LIST OF FIGURES</w:t>
            </w:r>
          </w:p>
        </w:tc>
        <w:tc>
          <w:tcPr>
            <w:tcW w:w="1500" w:type="dxa"/>
            <w:tcMar>
              <w:top w:w="80" w:type="dxa"/>
              <w:left w:w="100" w:type="dxa"/>
              <w:bottom w:w="80" w:type="dxa"/>
              <w:right w:w="100" w:type="dxa"/>
            </w:tcMar>
            <w:vAlign w:val="center"/>
          </w:tcPr>
          <w:p w:rsidR="00000FD4" w:rsidRDefault="00502AB1">
            <w:r>
              <w:rPr>
                <w:sz w:val="20"/>
                <w:szCs w:val="20"/>
              </w:rPr>
              <w:t>vi</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vi</w:t>
            </w:r>
          </w:p>
        </w:tc>
        <w:tc>
          <w:tcPr>
            <w:tcW w:w="6800" w:type="dxa"/>
            <w:tcMar>
              <w:top w:w="80" w:type="dxa"/>
              <w:left w:w="100" w:type="dxa"/>
              <w:bottom w:w="80" w:type="dxa"/>
              <w:right w:w="100" w:type="dxa"/>
            </w:tcMar>
            <w:vAlign w:val="center"/>
          </w:tcPr>
          <w:p w:rsidR="00000FD4" w:rsidRDefault="00502AB1">
            <w:r>
              <w:rPr>
                <w:sz w:val="20"/>
                <w:szCs w:val="20"/>
              </w:rPr>
              <w:t>LIST OF TABLES</w:t>
            </w:r>
          </w:p>
        </w:tc>
        <w:tc>
          <w:tcPr>
            <w:tcW w:w="1500" w:type="dxa"/>
            <w:tcMar>
              <w:top w:w="80" w:type="dxa"/>
              <w:left w:w="100" w:type="dxa"/>
              <w:bottom w:w="80" w:type="dxa"/>
              <w:right w:w="100" w:type="dxa"/>
            </w:tcMar>
            <w:vAlign w:val="center"/>
          </w:tcPr>
          <w:p w:rsidR="00000FD4" w:rsidRDefault="00502AB1">
            <w:r>
              <w:rPr>
                <w:sz w:val="20"/>
                <w:szCs w:val="20"/>
              </w:rPr>
              <w:t>vii</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vii</w:t>
            </w:r>
          </w:p>
        </w:tc>
        <w:tc>
          <w:tcPr>
            <w:tcW w:w="6800" w:type="dxa"/>
            <w:tcMar>
              <w:top w:w="80" w:type="dxa"/>
              <w:left w:w="100" w:type="dxa"/>
              <w:bottom w:w="80" w:type="dxa"/>
              <w:right w:w="100" w:type="dxa"/>
            </w:tcMar>
            <w:vAlign w:val="center"/>
          </w:tcPr>
          <w:p w:rsidR="00000FD4" w:rsidRDefault="00502AB1">
            <w:r>
              <w:rPr>
                <w:sz w:val="20"/>
                <w:szCs w:val="20"/>
              </w:rPr>
              <w:t>LIST OF ABBREVIATIONS</w:t>
            </w:r>
          </w:p>
        </w:tc>
        <w:tc>
          <w:tcPr>
            <w:tcW w:w="1500" w:type="dxa"/>
            <w:tcMar>
              <w:top w:w="80" w:type="dxa"/>
              <w:left w:w="100" w:type="dxa"/>
              <w:bottom w:w="80" w:type="dxa"/>
              <w:right w:w="100" w:type="dxa"/>
            </w:tcMar>
            <w:vAlign w:val="center"/>
          </w:tcPr>
          <w:p w:rsidR="00000FD4" w:rsidRDefault="00502AB1">
            <w:r>
              <w:rPr>
                <w:sz w:val="20"/>
                <w:szCs w:val="20"/>
              </w:rPr>
              <w:t>viii</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1</w:t>
            </w:r>
          </w:p>
        </w:tc>
        <w:tc>
          <w:tcPr>
            <w:tcW w:w="6800" w:type="dxa"/>
            <w:tcMar>
              <w:top w:w="80" w:type="dxa"/>
              <w:left w:w="100" w:type="dxa"/>
              <w:bottom w:w="80" w:type="dxa"/>
              <w:right w:w="100" w:type="dxa"/>
            </w:tcMar>
            <w:vAlign w:val="center"/>
          </w:tcPr>
          <w:p w:rsidR="00000FD4" w:rsidRDefault="00502AB1">
            <w:r>
              <w:rPr>
                <w:sz w:val="20"/>
                <w:szCs w:val="20"/>
              </w:rPr>
              <w:t>CHAPTER 1: Introduction</w:t>
            </w:r>
          </w:p>
        </w:tc>
        <w:tc>
          <w:tcPr>
            <w:tcW w:w="1500" w:type="dxa"/>
            <w:tcMar>
              <w:top w:w="80" w:type="dxa"/>
              <w:left w:w="100" w:type="dxa"/>
              <w:bottom w:w="80" w:type="dxa"/>
              <w:right w:w="100" w:type="dxa"/>
            </w:tcMar>
            <w:vAlign w:val="center"/>
          </w:tcPr>
          <w:p w:rsidR="00000FD4" w:rsidRDefault="00502AB1">
            <w:r>
              <w:rPr>
                <w:sz w:val="20"/>
                <w:szCs w:val="20"/>
              </w:rPr>
              <w:t>1</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2</w:t>
            </w:r>
          </w:p>
        </w:tc>
        <w:tc>
          <w:tcPr>
            <w:tcW w:w="6800" w:type="dxa"/>
            <w:tcMar>
              <w:top w:w="80" w:type="dxa"/>
              <w:left w:w="100" w:type="dxa"/>
              <w:bottom w:w="80" w:type="dxa"/>
              <w:right w:w="100" w:type="dxa"/>
            </w:tcMar>
            <w:vAlign w:val="center"/>
          </w:tcPr>
          <w:p w:rsidR="00000FD4" w:rsidRDefault="00502AB1">
            <w:r>
              <w:rPr>
                <w:sz w:val="20"/>
                <w:szCs w:val="20"/>
              </w:rPr>
              <w:t>CHAPTER 2: Literature Review</w:t>
            </w:r>
          </w:p>
        </w:tc>
        <w:tc>
          <w:tcPr>
            <w:tcW w:w="1500" w:type="dxa"/>
            <w:tcMar>
              <w:top w:w="80" w:type="dxa"/>
              <w:left w:w="100" w:type="dxa"/>
              <w:bottom w:w="80" w:type="dxa"/>
              <w:right w:w="100" w:type="dxa"/>
            </w:tcMar>
            <w:vAlign w:val="center"/>
          </w:tcPr>
          <w:p w:rsidR="00000FD4" w:rsidRDefault="00502AB1">
            <w:r>
              <w:rPr>
                <w:sz w:val="20"/>
                <w:szCs w:val="20"/>
              </w:rPr>
              <w:t>3</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3</w:t>
            </w:r>
          </w:p>
        </w:tc>
        <w:tc>
          <w:tcPr>
            <w:tcW w:w="6800" w:type="dxa"/>
            <w:tcMar>
              <w:top w:w="80" w:type="dxa"/>
              <w:left w:w="100" w:type="dxa"/>
              <w:bottom w:w="80" w:type="dxa"/>
              <w:right w:w="100" w:type="dxa"/>
            </w:tcMar>
            <w:vAlign w:val="center"/>
          </w:tcPr>
          <w:p w:rsidR="00000FD4" w:rsidRDefault="00502AB1">
            <w:r>
              <w:rPr>
                <w:sz w:val="20"/>
                <w:szCs w:val="20"/>
              </w:rPr>
              <w:t>CHAPTER 3: Engineering Design &amp; Trade-offs, Sustainability, Ethics, Safety, Risk &amp; Security</w:t>
            </w:r>
          </w:p>
        </w:tc>
        <w:tc>
          <w:tcPr>
            <w:tcW w:w="1500" w:type="dxa"/>
            <w:tcMar>
              <w:top w:w="80" w:type="dxa"/>
              <w:left w:w="100" w:type="dxa"/>
              <w:bottom w:w="80" w:type="dxa"/>
              <w:right w:w="100" w:type="dxa"/>
            </w:tcMar>
            <w:vAlign w:val="center"/>
          </w:tcPr>
          <w:p w:rsidR="00000FD4" w:rsidRDefault="00502AB1">
            <w:r>
              <w:rPr>
                <w:sz w:val="20"/>
                <w:szCs w:val="20"/>
              </w:rPr>
              <w:t>6</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4</w:t>
            </w:r>
          </w:p>
        </w:tc>
        <w:tc>
          <w:tcPr>
            <w:tcW w:w="6800" w:type="dxa"/>
            <w:tcMar>
              <w:top w:w="80" w:type="dxa"/>
              <w:left w:w="100" w:type="dxa"/>
              <w:bottom w:w="80" w:type="dxa"/>
              <w:right w:w="100" w:type="dxa"/>
            </w:tcMar>
            <w:vAlign w:val="center"/>
          </w:tcPr>
          <w:p w:rsidR="00000FD4" w:rsidRDefault="00502AB1">
            <w:r>
              <w:rPr>
                <w:sz w:val="20"/>
                <w:szCs w:val="20"/>
              </w:rPr>
              <w:t>CHAPTER 4: Implementation, Testing &amp; Results, Project Management</w:t>
            </w:r>
          </w:p>
        </w:tc>
        <w:tc>
          <w:tcPr>
            <w:tcW w:w="1500" w:type="dxa"/>
            <w:tcMar>
              <w:top w:w="80" w:type="dxa"/>
              <w:left w:w="100" w:type="dxa"/>
              <w:bottom w:w="80" w:type="dxa"/>
              <w:right w:w="100" w:type="dxa"/>
            </w:tcMar>
            <w:vAlign w:val="center"/>
          </w:tcPr>
          <w:p w:rsidR="00000FD4" w:rsidRDefault="00502AB1">
            <w:r>
              <w:rPr>
                <w:sz w:val="20"/>
                <w:szCs w:val="20"/>
              </w:rPr>
              <w:t>11</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502AB1">
            <w:r>
              <w:rPr>
                <w:sz w:val="20"/>
                <w:szCs w:val="20"/>
              </w:rPr>
              <w:t>5</w:t>
            </w:r>
          </w:p>
        </w:tc>
        <w:tc>
          <w:tcPr>
            <w:tcW w:w="6800" w:type="dxa"/>
            <w:tcMar>
              <w:top w:w="80" w:type="dxa"/>
              <w:left w:w="100" w:type="dxa"/>
              <w:bottom w:w="80" w:type="dxa"/>
              <w:right w:w="100" w:type="dxa"/>
            </w:tcMar>
            <w:vAlign w:val="center"/>
          </w:tcPr>
          <w:p w:rsidR="00000FD4" w:rsidRDefault="00502AB1">
            <w:r>
              <w:rPr>
                <w:sz w:val="20"/>
                <w:szCs w:val="20"/>
              </w:rPr>
              <w:t>CHAPTER 5: Conclusion &amp; Reflection</w:t>
            </w:r>
          </w:p>
        </w:tc>
        <w:tc>
          <w:tcPr>
            <w:tcW w:w="1500" w:type="dxa"/>
            <w:tcMar>
              <w:top w:w="80" w:type="dxa"/>
              <w:left w:w="100" w:type="dxa"/>
              <w:bottom w:w="80" w:type="dxa"/>
              <w:right w:w="100" w:type="dxa"/>
            </w:tcMar>
            <w:vAlign w:val="center"/>
          </w:tcPr>
          <w:p w:rsidR="00000FD4" w:rsidRDefault="00502AB1">
            <w:r>
              <w:rPr>
                <w:sz w:val="20"/>
                <w:szCs w:val="20"/>
              </w:rPr>
              <w:t>17</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000FD4"/>
        </w:tc>
        <w:tc>
          <w:tcPr>
            <w:tcW w:w="6800" w:type="dxa"/>
            <w:tcMar>
              <w:top w:w="80" w:type="dxa"/>
              <w:left w:w="100" w:type="dxa"/>
              <w:bottom w:w="80" w:type="dxa"/>
              <w:right w:w="100" w:type="dxa"/>
            </w:tcMar>
            <w:vAlign w:val="center"/>
          </w:tcPr>
          <w:p w:rsidR="00000FD4" w:rsidRDefault="00502AB1">
            <w:r>
              <w:rPr>
                <w:sz w:val="20"/>
                <w:szCs w:val="20"/>
              </w:rPr>
              <w:t>References</w:t>
            </w:r>
          </w:p>
        </w:tc>
        <w:tc>
          <w:tcPr>
            <w:tcW w:w="1500" w:type="dxa"/>
            <w:tcMar>
              <w:top w:w="80" w:type="dxa"/>
              <w:left w:w="100" w:type="dxa"/>
              <w:bottom w:w="80" w:type="dxa"/>
              <w:right w:w="100" w:type="dxa"/>
            </w:tcMar>
            <w:vAlign w:val="center"/>
          </w:tcPr>
          <w:p w:rsidR="00000FD4" w:rsidRDefault="00502AB1">
            <w:r>
              <w:rPr>
                <w:sz w:val="20"/>
                <w:szCs w:val="20"/>
              </w:rPr>
              <w:t>19</w:t>
            </w:r>
          </w:p>
        </w:tc>
      </w:tr>
      <w:tr w:rsidR="00000FD4">
        <w:tblPrEx>
          <w:tblCellMar>
            <w:top w:w="0" w:type="dxa"/>
            <w:bottom w:w="0" w:type="dxa"/>
          </w:tblCellMar>
        </w:tblPrEx>
        <w:tc>
          <w:tcPr>
            <w:tcW w:w="1200" w:type="dxa"/>
            <w:tcMar>
              <w:top w:w="80" w:type="dxa"/>
              <w:left w:w="100" w:type="dxa"/>
              <w:bottom w:w="80" w:type="dxa"/>
              <w:right w:w="100" w:type="dxa"/>
            </w:tcMar>
            <w:vAlign w:val="center"/>
          </w:tcPr>
          <w:p w:rsidR="00000FD4" w:rsidRDefault="00000FD4"/>
        </w:tc>
        <w:tc>
          <w:tcPr>
            <w:tcW w:w="6800" w:type="dxa"/>
            <w:tcMar>
              <w:top w:w="80" w:type="dxa"/>
              <w:left w:w="100" w:type="dxa"/>
              <w:bottom w:w="80" w:type="dxa"/>
              <w:right w:w="100" w:type="dxa"/>
            </w:tcMar>
            <w:vAlign w:val="center"/>
          </w:tcPr>
          <w:p w:rsidR="00000FD4" w:rsidRDefault="00502AB1">
            <w:r>
              <w:rPr>
                <w:sz w:val="20"/>
                <w:szCs w:val="20"/>
              </w:rPr>
              <w:t>Appendices</w:t>
            </w:r>
          </w:p>
        </w:tc>
        <w:tc>
          <w:tcPr>
            <w:tcW w:w="1500" w:type="dxa"/>
            <w:tcMar>
              <w:top w:w="80" w:type="dxa"/>
              <w:left w:w="100" w:type="dxa"/>
              <w:bottom w:w="80" w:type="dxa"/>
              <w:right w:w="100" w:type="dxa"/>
            </w:tcMar>
            <w:vAlign w:val="center"/>
          </w:tcPr>
          <w:p w:rsidR="00000FD4" w:rsidRDefault="00502AB1">
            <w:r>
              <w:rPr>
                <w:sz w:val="20"/>
                <w:szCs w:val="20"/>
              </w:rPr>
              <w:t>20</w:t>
            </w:r>
          </w:p>
        </w:tc>
      </w:tr>
    </w:tbl>
    <w:p w:rsidR="00000FD4" w:rsidRDefault="00000FD4">
      <w:pPr>
        <w:spacing w:after="200"/>
      </w:pPr>
    </w:p>
    <w:p w:rsidR="00000FD4" w:rsidRDefault="00502AB1">
      <w:pPr>
        <w:spacing w:after="200" w:line="360" w:lineRule="auto"/>
        <w:jc w:val="both"/>
      </w:pPr>
      <w:r>
        <w:rPr>
          <w:i/>
          <w:iCs/>
          <w:sz w:val="18"/>
          <w:szCs w:val="18"/>
        </w:rPr>
        <w:t>Note: page numbers are indicative and should be updated to match the final paginated document.</w:t>
      </w:r>
    </w:p>
    <w:p w:rsidR="00000FD4" w:rsidRDefault="00000FD4">
      <w:pPr>
        <w:sectPr w:rsidR="00000FD4">
          <w:headerReference w:type="default" r:id="rId18"/>
          <w:footerReference w:type="default" r:id="rId19"/>
          <w:pgSz w:w="11906" w:h="16838"/>
          <w:pgMar w:top="1440" w:right="1440" w:bottom="1440" w:left="1440" w:header="708" w:footer="708" w:gutter="0"/>
          <w:pgNumType w:start="1"/>
          <w:cols w:space="720"/>
          <w:docGrid w:linePitch="360"/>
        </w:sectPr>
      </w:pPr>
    </w:p>
    <w:p w:rsidR="00000FD4" w:rsidRDefault="00502AB1">
      <w:pPr>
        <w:spacing w:after="400" w:line="360" w:lineRule="auto"/>
        <w:jc w:val="center"/>
      </w:pPr>
      <w:r>
        <w:rPr>
          <w:b/>
          <w:bCs/>
          <w:sz w:val="26"/>
          <w:szCs w:val="26"/>
        </w:rPr>
        <w:lastRenderedPageBreak/>
        <w:t>LIST OF FIGURES</w:t>
      </w:r>
    </w:p>
    <w:tbl>
      <w:tblPr>
        <w:tblW w:w="95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00"/>
        <w:gridCol w:w="6300"/>
        <w:gridCol w:w="1600"/>
      </w:tblGrid>
      <w:tr w:rsidR="00000FD4">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Figure No.</w:t>
            </w:r>
          </w:p>
        </w:tc>
        <w:tc>
          <w:tcPr>
            <w:tcW w:w="63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Figure Name</w:t>
            </w:r>
          </w:p>
        </w:tc>
        <w:tc>
          <w:tcPr>
            <w:tcW w:w="1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Page No.</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3.1</w:t>
            </w:r>
          </w:p>
        </w:tc>
        <w:tc>
          <w:tcPr>
            <w:tcW w:w="6300" w:type="dxa"/>
            <w:tcMar>
              <w:top w:w="80" w:type="dxa"/>
              <w:left w:w="100" w:type="dxa"/>
              <w:bottom w:w="80" w:type="dxa"/>
              <w:right w:w="100" w:type="dxa"/>
            </w:tcMar>
            <w:vAlign w:val="center"/>
          </w:tcPr>
          <w:p w:rsidR="00000FD4" w:rsidRDefault="00502AB1">
            <w:r>
              <w:rPr>
                <w:sz w:val="20"/>
                <w:szCs w:val="20"/>
              </w:rPr>
              <w:t>Selected simulation architecture — four-module evaluation pipeline</w:t>
            </w:r>
          </w:p>
        </w:tc>
        <w:tc>
          <w:tcPr>
            <w:tcW w:w="1600" w:type="dxa"/>
            <w:tcMar>
              <w:top w:w="80" w:type="dxa"/>
              <w:left w:w="100" w:type="dxa"/>
              <w:bottom w:w="80" w:type="dxa"/>
              <w:right w:w="100" w:type="dxa"/>
            </w:tcMar>
            <w:vAlign w:val="center"/>
          </w:tcPr>
          <w:p w:rsidR="00000FD4" w:rsidRDefault="00502AB1">
            <w:r>
              <w:rPr>
                <w:sz w:val="20"/>
                <w:szCs w:val="20"/>
              </w:rPr>
              <w:t>9</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4.1</w:t>
            </w:r>
          </w:p>
        </w:tc>
        <w:tc>
          <w:tcPr>
            <w:tcW w:w="63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RIP convergence time comparison (bar chart)</w:t>
            </w:r>
          </w:p>
        </w:tc>
        <w:tc>
          <w:tcPr>
            <w:tcW w:w="1600" w:type="dxa"/>
            <w:tcMar>
              <w:top w:w="80" w:type="dxa"/>
              <w:left w:w="100" w:type="dxa"/>
              <w:bottom w:w="80" w:type="dxa"/>
              <w:right w:w="100" w:type="dxa"/>
            </w:tcMar>
            <w:vAlign w:val="center"/>
          </w:tcPr>
          <w:p w:rsidR="00000FD4" w:rsidRDefault="00502AB1">
            <w:r>
              <w:rPr>
                <w:sz w:val="20"/>
                <w:szCs w:val="20"/>
              </w:rPr>
              <w:t>13</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4.2</w:t>
            </w:r>
          </w:p>
        </w:tc>
        <w:tc>
          <w:tcPr>
            <w:tcW w:w="6300" w:type="dxa"/>
            <w:tcMar>
              <w:top w:w="80" w:type="dxa"/>
              <w:left w:w="100" w:type="dxa"/>
              <w:bottom w:w="80" w:type="dxa"/>
              <w:right w:w="100" w:type="dxa"/>
            </w:tcMar>
            <w:vAlign w:val="center"/>
          </w:tcPr>
          <w:p w:rsidR="00000FD4" w:rsidRDefault="00502AB1">
            <w:r>
              <w:rPr>
                <w:sz w:val="20"/>
                <w:szCs w:val="20"/>
              </w:rPr>
              <w:t>Administrative effort and downtime vs. network size (line chart)</w:t>
            </w:r>
          </w:p>
        </w:tc>
        <w:tc>
          <w:tcPr>
            <w:tcW w:w="1600" w:type="dxa"/>
            <w:tcMar>
              <w:top w:w="80" w:type="dxa"/>
              <w:left w:w="100" w:type="dxa"/>
              <w:bottom w:w="80" w:type="dxa"/>
              <w:right w:w="100" w:type="dxa"/>
            </w:tcMar>
            <w:vAlign w:val="center"/>
          </w:tcPr>
          <w:p w:rsidR="00000FD4" w:rsidRDefault="00502AB1">
            <w:r>
              <w:rPr>
                <w:sz w:val="20"/>
                <w:szCs w:val="20"/>
              </w:rPr>
              <w:t>16</w:t>
            </w:r>
          </w:p>
        </w:tc>
      </w:tr>
    </w:tbl>
    <w:p w:rsidR="00000FD4" w:rsidRDefault="00000FD4">
      <w:pPr>
        <w:sectPr w:rsidR="00000FD4">
          <w:headerReference w:type="default" r:id="rId20"/>
          <w:footerReference w:type="default" r:id="rId21"/>
          <w:pgSz w:w="11906" w:h="16838"/>
          <w:pgMar w:top="1440" w:right="1440" w:bottom="1440" w:left="1440" w:header="708" w:footer="708" w:gutter="0"/>
          <w:pgNumType w:start="1"/>
          <w:cols w:space="720"/>
          <w:docGrid w:linePitch="360"/>
        </w:sectPr>
      </w:pPr>
    </w:p>
    <w:p w:rsidR="00000FD4" w:rsidRDefault="00502AB1">
      <w:pPr>
        <w:spacing w:after="400" w:line="360" w:lineRule="auto"/>
        <w:jc w:val="center"/>
      </w:pPr>
      <w:r>
        <w:rPr>
          <w:b/>
          <w:bCs/>
          <w:sz w:val="26"/>
          <w:szCs w:val="26"/>
        </w:rPr>
        <w:lastRenderedPageBreak/>
        <w:t>LIST OF TABLES</w:t>
      </w:r>
    </w:p>
    <w:tbl>
      <w:tblPr>
        <w:tblW w:w="95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300"/>
        <w:gridCol w:w="6700"/>
        <w:gridCol w:w="1500"/>
      </w:tblGrid>
      <w:tr w:rsidR="00000FD4">
        <w:tblPrEx>
          <w:tblCellMar>
            <w:top w:w="0" w:type="dxa"/>
            <w:bottom w:w="0" w:type="dxa"/>
          </w:tblCellMar>
        </w:tblPrEx>
        <w:trPr>
          <w:tblHeader/>
        </w:trPr>
        <w:tc>
          <w:tcPr>
            <w:tcW w:w="13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Table No.</w:t>
            </w:r>
          </w:p>
        </w:tc>
        <w:tc>
          <w:tcPr>
            <w:tcW w:w="67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Table Name</w:t>
            </w:r>
          </w:p>
        </w:tc>
        <w:tc>
          <w:tcPr>
            <w:tcW w:w="1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Page No.</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2.1</w:t>
            </w:r>
          </w:p>
        </w:tc>
        <w:tc>
          <w:tcPr>
            <w:tcW w:w="6700" w:type="dxa"/>
            <w:tcMar>
              <w:top w:w="80" w:type="dxa"/>
              <w:left w:w="100" w:type="dxa"/>
              <w:bottom w:w="80" w:type="dxa"/>
              <w:right w:w="100" w:type="dxa"/>
            </w:tcMar>
            <w:vAlign w:val="center"/>
          </w:tcPr>
          <w:p w:rsidR="00000FD4" w:rsidRDefault="00502AB1">
            <w:r>
              <w:rPr>
                <w:sz w:val="20"/>
                <w:szCs w:val="20"/>
              </w:rPr>
              <w:t>Comparative analysis of existing routing approaches</w:t>
            </w:r>
          </w:p>
        </w:tc>
        <w:tc>
          <w:tcPr>
            <w:tcW w:w="1500" w:type="dxa"/>
            <w:tcMar>
              <w:top w:w="80" w:type="dxa"/>
              <w:left w:w="100" w:type="dxa"/>
              <w:bottom w:w="80" w:type="dxa"/>
              <w:right w:w="100" w:type="dxa"/>
            </w:tcMar>
            <w:vAlign w:val="center"/>
          </w:tcPr>
          <w:p w:rsidR="00000FD4" w:rsidRDefault="00502AB1">
            <w:r>
              <w:rPr>
                <w:sz w:val="20"/>
                <w:szCs w:val="20"/>
              </w:rPr>
              <w:t>5</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3.1</w:t>
            </w:r>
          </w:p>
        </w:tc>
        <w:tc>
          <w:tcPr>
            <w:tcW w:w="6700" w:type="dxa"/>
            <w:tcMar>
              <w:top w:w="80" w:type="dxa"/>
              <w:left w:w="100" w:type="dxa"/>
              <w:bottom w:w="80" w:type="dxa"/>
              <w:right w:w="100" w:type="dxa"/>
            </w:tcMar>
            <w:vAlign w:val="center"/>
          </w:tcPr>
          <w:p w:rsidR="00000FD4" w:rsidRDefault="00502AB1">
            <w:r>
              <w:rPr>
                <w:sz w:val="20"/>
                <w:szCs w:val="20"/>
              </w:rPr>
              <w:t>Functional and non-functional requirements</w:t>
            </w:r>
          </w:p>
        </w:tc>
        <w:tc>
          <w:tcPr>
            <w:tcW w:w="1500" w:type="dxa"/>
            <w:tcMar>
              <w:top w:w="80" w:type="dxa"/>
              <w:left w:w="100" w:type="dxa"/>
              <w:bottom w:w="80" w:type="dxa"/>
              <w:right w:w="100" w:type="dxa"/>
            </w:tcMar>
            <w:vAlign w:val="center"/>
          </w:tcPr>
          <w:p w:rsidR="00000FD4" w:rsidRDefault="00502AB1">
            <w:r>
              <w:rPr>
                <w:sz w:val="20"/>
                <w:szCs w:val="20"/>
              </w:rPr>
              <w:t>6</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3.2</w:t>
            </w:r>
          </w:p>
        </w:tc>
        <w:tc>
          <w:tcPr>
            <w:tcW w:w="6700" w:type="dxa"/>
            <w:tcMar>
              <w:top w:w="80" w:type="dxa"/>
              <w:left w:w="100" w:type="dxa"/>
              <w:bottom w:w="80" w:type="dxa"/>
              <w:right w:w="100" w:type="dxa"/>
            </w:tcMar>
            <w:vAlign w:val="center"/>
          </w:tcPr>
          <w:p w:rsidR="00000FD4" w:rsidRDefault="00502AB1">
            <w:r>
              <w:rPr>
                <w:sz w:val="20"/>
                <w:szCs w:val="20"/>
              </w:rPr>
              <w:t>Applicable standards and RFCs</w:t>
            </w:r>
          </w:p>
        </w:tc>
        <w:tc>
          <w:tcPr>
            <w:tcW w:w="1500" w:type="dxa"/>
            <w:tcMar>
              <w:top w:w="80" w:type="dxa"/>
              <w:left w:w="100" w:type="dxa"/>
              <w:bottom w:w="80" w:type="dxa"/>
              <w:right w:w="100" w:type="dxa"/>
            </w:tcMar>
            <w:vAlign w:val="center"/>
          </w:tcPr>
          <w:p w:rsidR="00000FD4" w:rsidRDefault="00502AB1">
            <w:r>
              <w:rPr>
                <w:sz w:val="20"/>
                <w:szCs w:val="20"/>
              </w:rPr>
              <w:t>7</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3.3</w:t>
            </w:r>
          </w:p>
        </w:tc>
        <w:tc>
          <w:tcPr>
            <w:tcW w:w="6700" w:type="dxa"/>
            <w:tcMar>
              <w:top w:w="80" w:type="dxa"/>
              <w:left w:w="100" w:type="dxa"/>
              <w:bottom w:w="80" w:type="dxa"/>
              <w:right w:w="100" w:type="dxa"/>
            </w:tcMar>
            <w:vAlign w:val="center"/>
          </w:tcPr>
          <w:p w:rsidR="00000FD4" w:rsidRDefault="00502AB1">
            <w:r>
              <w:rPr>
                <w:sz w:val="20"/>
                <w:szCs w:val="20"/>
              </w:rPr>
              <w:t>Design specifications</w:t>
            </w:r>
          </w:p>
        </w:tc>
        <w:tc>
          <w:tcPr>
            <w:tcW w:w="1500" w:type="dxa"/>
            <w:tcMar>
              <w:top w:w="80" w:type="dxa"/>
              <w:left w:w="100" w:type="dxa"/>
              <w:bottom w:w="80" w:type="dxa"/>
              <w:right w:w="100" w:type="dxa"/>
            </w:tcMar>
            <w:vAlign w:val="center"/>
          </w:tcPr>
          <w:p w:rsidR="00000FD4" w:rsidRDefault="00502AB1">
            <w:r>
              <w:rPr>
                <w:sz w:val="20"/>
                <w:szCs w:val="20"/>
              </w:rPr>
              <w:t>7</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3.4</w:t>
            </w:r>
          </w:p>
        </w:tc>
        <w:tc>
          <w:tcPr>
            <w:tcW w:w="6700" w:type="dxa"/>
            <w:tcMar>
              <w:top w:w="80" w:type="dxa"/>
              <w:left w:w="100" w:type="dxa"/>
              <w:bottom w:w="80" w:type="dxa"/>
              <w:right w:w="100" w:type="dxa"/>
            </w:tcMar>
            <w:vAlign w:val="center"/>
          </w:tcPr>
          <w:p w:rsidR="00000FD4" w:rsidRDefault="00502AB1">
            <w:r>
              <w:rPr>
                <w:sz w:val="20"/>
                <w:szCs w:val="20"/>
              </w:rPr>
              <w:t>Alternative solutions evaluation matrix</w:t>
            </w:r>
          </w:p>
        </w:tc>
        <w:tc>
          <w:tcPr>
            <w:tcW w:w="1500" w:type="dxa"/>
            <w:tcMar>
              <w:top w:w="80" w:type="dxa"/>
              <w:left w:w="100" w:type="dxa"/>
              <w:bottom w:w="80" w:type="dxa"/>
              <w:right w:w="100" w:type="dxa"/>
            </w:tcMar>
            <w:vAlign w:val="center"/>
          </w:tcPr>
          <w:p w:rsidR="00000FD4" w:rsidRDefault="00502AB1">
            <w:r>
              <w:rPr>
                <w:sz w:val="20"/>
                <w:szCs w:val="20"/>
              </w:rPr>
              <w:t>8</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3.5</w:t>
            </w:r>
          </w:p>
        </w:tc>
        <w:tc>
          <w:tcPr>
            <w:tcW w:w="6700" w:type="dxa"/>
            <w:tcMar>
              <w:top w:w="80" w:type="dxa"/>
              <w:left w:w="100" w:type="dxa"/>
              <w:bottom w:w="80" w:type="dxa"/>
              <w:right w:w="100" w:type="dxa"/>
            </w:tcMar>
            <w:vAlign w:val="center"/>
          </w:tcPr>
          <w:p w:rsidR="00000FD4" w:rsidRDefault="00502AB1">
            <w:r>
              <w:rPr>
                <w:sz w:val="20"/>
                <w:szCs w:val="20"/>
              </w:rPr>
              <w:t>Trade-off analysis</w:t>
            </w:r>
          </w:p>
        </w:tc>
        <w:tc>
          <w:tcPr>
            <w:tcW w:w="1500" w:type="dxa"/>
            <w:tcMar>
              <w:top w:w="80" w:type="dxa"/>
              <w:left w:w="100" w:type="dxa"/>
              <w:bottom w:w="80" w:type="dxa"/>
              <w:right w:w="100" w:type="dxa"/>
            </w:tcMar>
            <w:vAlign w:val="center"/>
          </w:tcPr>
          <w:p w:rsidR="00000FD4" w:rsidRDefault="00502AB1">
            <w:r>
              <w:rPr>
                <w:sz w:val="20"/>
                <w:szCs w:val="20"/>
              </w:rPr>
              <w:t>9</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3.6</w:t>
            </w:r>
          </w:p>
        </w:tc>
        <w:tc>
          <w:tcPr>
            <w:tcW w:w="6700" w:type="dxa"/>
            <w:tcMar>
              <w:top w:w="80" w:type="dxa"/>
              <w:left w:w="100" w:type="dxa"/>
              <w:bottom w:w="80" w:type="dxa"/>
              <w:right w:w="100" w:type="dxa"/>
            </w:tcMar>
            <w:vAlign w:val="center"/>
          </w:tcPr>
          <w:p w:rsidR="00000FD4" w:rsidRDefault="00502AB1">
            <w:r>
              <w:rPr>
                <w:sz w:val="20"/>
                <w:szCs w:val="20"/>
              </w:rPr>
              <w:t>Sustainability, ethics, safety, risk and security register</w:t>
            </w:r>
          </w:p>
        </w:tc>
        <w:tc>
          <w:tcPr>
            <w:tcW w:w="1500" w:type="dxa"/>
            <w:tcMar>
              <w:top w:w="80" w:type="dxa"/>
              <w:left w:w="100" w:type="dxa"/>
              <w:bottom w:w="80" w:type="dxa"/>
              <w:right w:w="100" w:type="dxa"/>
            </w:tcMar>
            <w:vAlign w:val="center"/>
          </w:tcPr>
          <w:p w:rsidR="00000FD4" w:rsidRDefault="00502AB1">
            <w:r>
              <w:rPr>
                <w:sz w:val="20"/>
                <w:szCs w:val="20"/>
              </w:rPr>
              <w:t>10</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4.1</w:t>
            </w:r>
          </w:p>
        </w:tc>
        <w:tc>
          <w:tcPr>
            <w:tcW w:w="6700" w:type="dxa"/>
            <w:tcMar>
              <w:top w:w="80" w:type="dxa"/>
              <w:left w:w="100" w:type="dxa"/>
              <w:bottom w:w="80" w:type="dxa"/>
              <w:right w:w="100" w:type="dxa"/>
            </w:tcMar>
            <w:vAlign w:val="center"/>
          </w:tcPr>
          <w:p w:rsidR="00000FD4" w:rsidRDefault="00502AB1">
            <w:r>
              <w:rPr>
                <w:sz w:val="20"/>
                <w:szCs w:val="20"/>
              </w:rPr>
              <w:t>Test plan and verification</w:t>
            </w:r>
          </w:p>
        </w:tc>
        <w:tc>
          <w:tcPr>
            <w:tcW w:w="1500" w:type="dxa"/>
            <w:tcMar>
              <w:top w:w="80" w:type="dxa"/>
              <w:left w:w="100" w:type="dxa"/>
              <w:bottom w:w="80" w:type="dxa"/>
              <w:right w:w="100" w:type="dxa"/>
            </w:tcMar>
            <w:vAlign w:val="center"/>
          </w:tcPr>
          <w:p w:rsidR="00000FD4" w:rsidRDefault="00502AB1">
            <w:r>
              <w:rPr>
                <w:sz w:val="20"/>
                <w:szCs w:val="20"/>
              </w:rPr>
              <w:t>12</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4.2</w:t>
            </w:r>
          </w:p>
        </w:tc>
        <w:tc>
          <w:tcPr>
            <w:tcW w:w="6700" w:type="dxa"/>
            <w:tcMar>
              <w:top w:w="80" w:type="dxa"/>
              <w:left w:w="100" w:type="dxa"/>
              <w:bottom w:w="80" w:type="dxa"/>
              <w:right w:w="100" w:type="dxa"/>
            </w:tcMar>
            <w:vAlign w:val="center"/>
          </w:tcPr>
          <w:p w:rsidR="00000FD4" w:rsidRDefault="00502AB1">
            <w:r>
              <w:rPr>
                <w:sz w:val="20"/>
                <w:szCs w:val="20"/>
              </w:rPr>
              <w:t xml:space="preserve">VLSM /28 </w:t>
            </w:r>
            <w:proofErr w:type="spellStart"/>
            <w:r>
              <w:rPr>
                <w:sz w:val="20"/>
                <w:szCs w:val="20"/>
              </w:rPr>
              <w:t>vs</w:t>
            </w:r>
            <w:proofErr w:type="spellEnd"/>
            <w:r>
              <w:rPr>
                <w:sz w:val="20"/>
                <w:szCs w:val="20"/>
              </w:rPr>
              <w:t xml:space="preserve"> fixed /24 address-utilisation results</w:t>
            </w:r>
          </w:p>
        </w:tc>
        <w:tc>
          <w:tcPr>
            <w:tcW w:w="1500" w:type="dxa"/>
            <w:tcMar>
              <w:top w:w="80" w:type="dxa"/>
              <w:left w:w="100" w:type="dxa"/>
              <w:bottom w:w="80" w:type="dxa"/>
              <w:right w:w="100" w:type="dxa"/>
            </w:tcMar>
            <w:vAlign w:val="center"/>
          </w:tcPr>
          <w:p w:rsidR="00000FD4" w:rsidRDefault="00502AB1">
            <w:r>
              <w:rPr>
                <w:sz w:val="20"/>
                <w:szCs w:val="20"/>
              </w:rPr>
              <w:t>13</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4.3</w:t>
            </w:r>
          </w:p>
        </w:tc>
        <w:tc>
          <w:tcPr>
            <w:tcW w:w="67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RIP convergence-time results</w:t>
            </w:r>
          </w:p>
        </w:tc>
        <w:tc>
          <w:tcPr>
            <w:tcW w:w="1500" w:type="dxa"/>
            <w:tcMar>
              <w:top w:w="80" w:type="dxa"/>
              <w:left w:w="100" w:type="dxa"/>
              <w:bottom w:w="80" w:type="dxa"/>
              <w:right w:w="100" w:type="dxa"/>
            </w:tcMar>
            <w:vAlign w:val="center"/>
          </w:tcPr>
          <w:p w:rsidR="00000FD4" w:rsidRDefault="00502AB1">
            <w:r>
              <w:rPr>
                <w:sz w:val="20"/>
                <w:szCs w:val="20"/>
              </w:rPr>
              <w:t>13</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4.4</w:t>
            </w:r>
          </w:p>
        </w:tc>
        <w:tc>
          <w:tcPr>
            <w:tcW w:w="67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EIGRP CPU-overhead results</w:t>
            </w:r>
          </w:p>
        </w:tc>
        <w:tc>
          <w:tcPr>
            <w:tcW w:w="1500" w:type="dxa"/>
            <w:tcMar>
              <w:top w:w="80" w:type="dxa"/>
              <w:left w:w="100" w:type="dxa"/>
              <w:bottom w:w="80" w:type="dxa"/>
              <w:right w:w="100" w:type="dxa"/>
            </w:tcMar>
            <w:vAlign w:val="center"/>
          </w:tcPr>
          <w:p w:rsidR="00000FD4" w:rsidRDefault="00502AB1">
            <w:r>
              <w:rPr>
                <w:sz w:val="20"/>
                <w:szCs w:val="20"/>
              </w:rPr>
              <w:t>14</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4.5</w:t>
            </w:r>
          </w:p>
        </w:tc>
        <w:tc>
          <w:tcPr>
            <w:tcW w:w="6700" w:type="dxa"/>
            <w:tcMar>
              <w:top w:w="80" w:type="dxa"/>
              <w:left w:w="100" w:type="dxa"/>
              <w:bottom w:w="80" w:type="dxa"/>
              <w:right w:w="100" w:type="dxa"/>
            </w:tcMar>
            <w:vAlign w:val="center"/>
          </w:tcPr>
          <w:p w:rsidR="00000FD4" w:rsidRDefault="00502AB1">
            <w:r>
              <w:rPr>
                <w:sz w:val="20"/>
                <w:szCs w:val="20"/>
              </w:rPr>
              <w:t xml:space="preserve">Static </w:t>
            </w:r>
            <w:proofErr w:type="spellStart"/>
            <w:r>
              <w:rPr>
                <w:sz w:val="20"/>
                <w:szCs w:val="20"/>
              </w:rPr>
              <w:t>vs</w:t>
            </w:r>
            <w:proofErr w:type="spellEnd"/>
            <w:r>
              <w:rPr>
                <w:sz w:val="20"/>
                <w:szCs w:val="20"/>
              </w:rPr>
              <w:t xml:space="preserve"> dynamic OSPF administrative effort and downtime</w:t>
            </w:r>
          </w:p>
        </w:tc>
        <w:tc>
          <w:tcPr>
            <w:tcW w:w="1500" w:type="dxa"/>
            <w:tcMar>
              <w:top w:w="80" w:type="dxa"/>
              <w:left w:w="100" w:type="dxa"/>
              <w:bottom w:w="80" w:type="dxa"/>
              <w:right w:w="100" w:type="dxa"/>
            </w:tcMar>
            <w:vAlign w:val="center"/>
          </w:tcPr>
          <w:p w:rsidR="00000FD4" w:rsidRDefault="00502AB1">
            <w:r>
              <w:rPr>
                <w:sz w:val="20"/>
                <w:szCs w:val="20"/>
              </w:rPr>
              <w:t>14</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4.6</w:t>
            </w:r>
          </w:p>
        </w:tc>
        <w:tc>
          <w:tcPr>
            <w:tcW w:w="6700" w:type="dxa"/>
            <w:tcMar>
              <w:top w:w="80" w:type="dxa"/>
              <w:left w:w="100" w:type="dxa"/>
              <w:bottom w:w="80" w:type="dxa"/>
              <w:right w:w="100" w:type="dxa"/>
            </w:tcMar>
            <w:vAlign w:val="center"/>
          </w:tcPr>
          <w:p w:rsidR="00000FD4" w:rsidRDefault="00502AB1">
            <w:r>
              <w:rPr>
                <w:sz w:val="20"/>
                <w:szCs w:val="20"/>
              </w:rPr>
              <w:t>Objective achievement mapping</w:t>
            </w:r>
          </w:p>
        </w:tc>
        <w:tc>
          <w:tcPr>
            <w:tcW w:w="1500" w:type="dxa"/>
            <w:tcMar>
              <w:top w:w="80" w:type="dxa"/>
              <w:left w:w="100" w:type="dxa"/>
              <w:bottom w:w="80" w:type="dxa"/>
              <w:right w:w="100" w:type="dxa"/>
            </w:tcMar>
            <w:vAlign w:val="center"/>
          </w:tcPr>
          <w:p w:rsidR="00000FD4" w:rsidRDefault="00502AB1">
            <w:r>
              <w:rPr>
                <w:sz w:val="20"/>
                <w:szCs w:val="20"/>
              </w:rPr>
              <w:t>15</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4.7</w:t>
            </w:r>
          </w:p>
        </w:tc>
        <w:tc>
          <w:tcPr>
            <w:tcW w:w="6700" w:type="dxa"/>
            <w:tcMar>
              <w:top w:w="80" w:type="dxa"/>
              <w:left w:w="100" w:type="dxa"/>
              <w:bottom w:w="80" w:type="dxa"/>
              <w:right w:w="100" w:type="dxa"/>
            </w:tcMar>
            <w:vAlign w:val="center"/>
          </w:tcPr>
          <w:p w:rsidR="00000FD4" w:rsidRDefault="00502AB1">
            <w:r>
              <w:rPr>
                <w:sz w:val="20"/>
                <w:szCs w:val="20"/>
              </w:rPr>
              <w:t>Milestone timeline</w:t>
            </w:r>
          </w:p>
        </w:tc>
        <w:tc>
          <w:tcPr>
            <w:tcW w:w="1500" w:type="dxa"/>
            <w:tcMar>
              <w:top w:w="80" w:type="dxa"/>
              <w:left w:w="100" w:type="dxa"/>
              <w:bottom w:w="80" w:type="dxa"/>
              <w:right w:w="100" w:type="dxa"/>
            </w:tcMar>
            <w:vAlign w:val="center"/>
          </w:tcPr>
          <w:p w:rsidR="00000FD4" w:rsidRDefault="00502AB1">
            <w:r>
              <w:rPr>
                <w:sz w:val="20"/>
                <w:szCs w:val="20"/>
              </w:rPr>
              <w:t>16</w:t>
            </w:r>
          </w:p>
        </w:tc>
      </w:tr>
      <w:tr w:rsidR="00000FD4">
        <w:tblPrEx>
          <w:tblCellMar>
            <w:top w:w="0" w:type="dxa"/>
            <w:bottom w:w="0" w:type="dxa"/>
          </w:tblCellMar>
        </w:tblPrEx>
        <w:tc>
          <w:tcPr>
            <w:tcW w:w="1300" w:type="dxa"/>
            <w:tcMar>
              <w:top w:w="80" w:type="dxa"/>
              <w:left w:w="100" w:type="dxa"/>
              <w:bottom w:w="80" w:type="dxa"/>
              <w:right w:w="100" w:type="dxa"/>
            </w:tcMar>
            <w:vAlign w:val="center"/>
          </w:tcPr>
          <w:p w:rsidR="00000FD4" w:rsidRDefault="00502AB1">
            <w:r>
              <w:rPr>
                <w:sz w:val="20"/>
                <w:szCs w:val="20"/>
              </w:rPr>
              <w:t>4.8</w:t>
            </w:r>
          </w:p>
        </w:tc>
        <w:tc>
          <w:tcPr>
            <w:tcW w:w="6700" w:type="dxa"/>
            <w:tcMar>
              <w:top w:w="80" w:type="dxa"/>
              <w:left w:w="100" w:type="dxa"/>
              <w:bottom w:w="80" w:type="dxa"/>
              <w:right w:w="100" w:type="dxa"/>
            </w:tcMar>
            <w:vAlign w:val="center"/>
          </w:tcPr>
          <w:p w:rsidR="00000FD4" w:rsidRDefault="00502AB1">
            <w:r>
              <w:rPr>
                <w:sz w:val="20"/>
                <w:szCs w:val="20"/>
              </w:rPr>
              <w:t>Project budget</w:t>
            </w:r>
          </w:p>
        </w:tc>
        <w:tc>
          <w:tcPr>
            <w:tcW w:w="1500" w:type="dxa"/>
            <w:tcMar>
              <w:top w:w="80" w:type="dxa"/>
              <w:left w:w="100" w:type="dxa"/>
              <w:bottom w:w="80" w:type="dxa"/>
              <w:right w:w="100" w:type="dxa"/>
            </w:tcMar>
            <w:vAlign w:val="center"/>
          </w:tcPr>
          <w:p w:rsidR="00000FD4" w:rsidRDefault="00502AB1">
            <w:r>
              <w:rPr>
                <w:sz w:val="20"/>
                <w:szCs w:val="20"/>
              </w:rPr>
              <w:t>16</w:t>
            </w:r>
          </w:p>
        </w:tc>
      </w:tr>
    </w:tbl>
    <w:p w:rsidR="00000FD4" w:rsidRDefault="00000FD4">
      <w:pPr>
        <w:sectPr w:rsidR="00000FD4">
          <w:headerReference w:type="default" r:id="rId22"/>
          <w:footerReference w:type="default" r:id="rId23"/>
          <w:pgSz w:w="11906" w:h="16838"/>
          <w:pgMar w:top="1440" w:right="1440" w:bottom="1440" w:left="1440" w:header="708" w:footer="708" w:gutter="0"/>
          <w:pgNumType w:start="1"/>
          <w:cols w:space="720"/>
          <w:docGrid w:linePitch="360"/>
        </w:sectPr>
      </w:pPr>
    </w:p>
    <w:p w:rsidR="00000FD4" w:rsidRDefault="00502AB1">
      <w:pPr>
        <w:spacing w:after="400" w:line="360" w:lineRule="auto"/>
        <w:jc w:val="center"/>
      </w:pPr>
      <w:r>
        <w:rPr>
          <w:b/>
          <w:bCs/>
          <w:sz w:val="26"/>
          <w:szCs w:val="26"/>
        </w:rPr>
        <w:lastRenderedPageBreak/>
        <w:t>LIST OF ABBREVIATIONS / SYMBOLS</w:t>
      </w:r>
    </w:p>
    <w:tbl>
      <w:tblPr>
        <w:tblW w:w="95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00"/>
        <w:gridCol w:w="6200"/>
        <w:gridCol w:w="1700"/>
      </w:tblGrid>
      <w:tr w:rsidR="00000FD4">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Symbol</w:t>
            </w:r>
          </w:p>
        </w:tc>
        <w:tc>
          <w:tcPr>
            <w:tcW w:w="6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Description</w:t>
            </w:r>
          </w:p>
        </w:tc>
        <w:tc>
          <w:tcPr>
            <w:tcW w:w="17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Unit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VLSM</w:t>
            </w:r>
          </w:p>
        </w:tc>
        <w:tc>
          <w:tcPr>
            <w:tcW w:w="6200" w:type="dxa"/>
            <w:tcMar>
              <w:top w:w="80" w:type="dxa"/>
              <w:left w:w="100" w:type="dxa"/>
              <w:bottom w:w="80" w:type="dxa"/>
              <w:right w:w="100" w:type="dxa"/>
            </w:tcMar>
            <w:vAlign w:val="center"/>
          </w:tcPr>
          <w:p w:rsidR="00000FD4" w:rsidRDefault="00502AB1">
            <w:r>
              <w:rPr>
                <w:sz w:val="20"/>
                <w:szCs w:val="20"/>
              </w:rPr>
              <w:t>Variable Length Subnet Masking</w:t>
            </w:r>
          </w:p>
        </w:tc>
        <w:tc>
          <w:tcPr>
            <w:tcW w:w="1700" w:type="dxa"/>
            <w:tcMar>
              <w:top w:w="80" w:type="dxa"/>
              <w:left w:w="100" w:type="dxa"/>
              <w:bottom w:w="80" w:type="dxa"/>
              <w:right w:w="100" w:type="dxa"/>
            </w:tcMar>
            <w:vAlign w:val="center"/>
          </w:tcPr>
          <w:p w:rsidR="00000FD4" w:rsidRDefault="00502AB1">
            <w:r>
              <w:rPr>
                <w:sz w:val="20"/>
                <w:szCs w:val="20"/>
              </w:rPr>
              <w: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OSPF</w:t>
            </w:r>
          </w:p>
        </w:tc>
        <w:tc>
          <w:tcPr>
            <w:tcW w:w="6200" w:type="dxa"/>
            <w:tcMar>
              <w:top w:w="80" w:type="dxa"/>
              <w:left w:w="100" w:type="dxa"/>
              <w:bottom w:w="80" w:type="dxa"/>
              <w:right w:w="100" w:type="dxa"/>
            </w:tcMar>
            <w:vAlign w:val="center"/>
          </w:tcPr>
          <w:p w:rsidR="00000FD4" w:rsidRDefault="00502AB1">
            <w:r>
              <w:rPr>
                <w:sz w:val="20"/>
                <w:szCs w:val="20"/>
              </w:rPr>
              <w:t>Open Shortest Path First</w:t>
            </w:r>
          </w:p>
        </w:tc>
        <w:tc>
          <w:tcPr>
            <w:tcW w:w="1700" w:type="dxa"/>
            <w:tcMar>
              <w:top w:w="80" w:type="dxa"/>
              <w:left w:w="100" w:type="dxa"/>
              <w:bottom w:w="80" w:type="dxa"/>
              <w:right w:w="100" w:type="dxa"/>
            </w:tcMar>
            <w:vAlign w:val="center"/>
          </w:tcPr>
          <w:p w:rsidR="00000FD4" w:rsidRDefault="00502AB1">
            <w:r>
              <w:rPr>
                <w:sz w:val="20"/>
                <w:szCs w:val="20"/>
              </w:rPr>
              <w: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RIP</w:t>
            </w:r>
          </w:p>
        </w:tc>
        <w:tc>
          <w:tcPr>
            <w:tcW w:w="6200" w:type="dxa"/>
            <w:tcMar>
              <w:top w:w="80" w:type="dxa"/>
              <w:left w:w="100" w:type="dxa"/>
              <w:bottom w:w="80" w:type="dxa"/>
              <w:right w:w="100" w:type="dxa"/>
            </w:tcMar>
            <w:vAlign w:val="center"/>
          </w:tcPr>
          <w:p w:rsidR="00000FD4" w:rsidRDefault="00502AB1">
            <w:r>
              <w:rPr>
                <w:sz w:val="20"/>
                <w:szCs w:val="20"/>
              </w:rPr>
              <w:t>Routing Information Protocol</w:t>
            </w:r>
          </w:p>
        </w:tc>
        <w:tc>
          <w:tcPr>
            <w:tcW w:w="1700" w:type="dxa"/>
            <w:tcMar>
              <w:top w:w="80" w:type="dxa"/>
              <w:left w:w="100" w:type="dxa"/>
              <w:bottom w:w="80" w:type="dxa"/>
              <w:right w:w="100" w:type="dxa"/>
            </w:tcMar>
            <w:vAlign w:val="center"/>
          </w:tcPr>
          <w:p w:rsidR="00000FD4" w:rsidRDefault="00502AB1">
            <w:r>
              <w:rPr>
                <w:sz w:val="20"/>
                <w:szCs w:val="20"/>
              </w:rPr>
              <w: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EIGRP</w:t>
            </w:r>
          </w:p>
        </w:tc>
        <w:tc>
          <w:tcPr>
            <w:tcW w:w="6200" w:type="dxa"/>
            <w:tcMar>
              <w:top w:w="80" w:type="dxa"/>
              <w:left w:w="100" w:type="dxa"/>
              <w:bottom w:w="80" w:type="dxa"/>
              <w:right w:w="100" w:type="dxa"/>
            </w:tcMar>
            <w:vAlign w:val="center"/>
          </w:tcPr>
          <w:p w:rsidR="00000FD4" w:rsidRDefault="00502AB1">
            <w:r>
              <w:rPr>
                <w:sz w:val="20"/>
                <w:szCs w:val="20"/>
              </w:rPr>
              <w:t>Enhanced Interior Gateway Routing Protocol</w:t>
            </w:r>
          </w:p>
        </w:tc>
        <w:tc>
          <w:tcPr>
            <w:tcW w:w="1700" w:type="dxa"/>
            <w:tcMar>
              <w:top w:w="80" w:type="dxa"/>
              <w:left w:w="100" w:type="dxa"/>
              <w:bottom w:w="80" w:type="dxa"/>
              <w:right w:w="100" w:type="dxa"/>
            </w:tcMar>
            <w:vAlign w:val="center"/>
          </w:tcPr>
          <w:p w:rsidR="00000FD4" w:rsidRDefault="00502AB1">
            <w:r>
              <w:rPr>
                <w:sz w:val="20"/>
                <w:szCs w:val="20"/>
              </w:rPr>
              <w: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LSDB</w:t>
            </w:r>
          </w:p>
        </w:tc>
        <w:tc>
          <w:tcPr>
            <w:tcW w:w="6200" w:type="dxa"/>
            <w:tcMar>
              <w:top w:w="80" w:type="dxa"/>
              <w:left w:w="100" w:type="dxa"/>
              <w:bottom w:w="80" w:type="dxa"/>
              <w:right w:w="100" w:type="dxa"/>
            </w:tcMar>
            <w:vAlign w:val="center"/>
          </w:tcPr>
          <w:p w:rsidR="00000FD4" w:rsidRDefault="00502AB1">
            <w:r>
              <w:rPr>
                <w:sz w:val="20"/>
                <w:szCs w:val="20"/>
              </w:rPr>
              <w:t>Link-State Database</w:t>
            </w:r>
          </w:p>
        </w:tc>
        <w:tc>
          <w:tcPr>
            <w:tcW w:w="1700" w:type="dxa"/>
            <w:tcMar>
              <w:top w:w="80" w:type="dxa"/>
              <w:left w:w="100" w:type="dxa"/>
              <w:bottom w:w="80" w:type="dxa"/>
              <w:right w:w="100" w:type="dxa"/>
            </w:tcMar>
            <w:vAlign w:val="center"/>
          </w:tcPr>
          <w:p w:rsidR="00000FD4" w:rsidRDefault="00502AB1">
            <w:r>
              <w:rPr>
                <w:sz w:val="20"/>
                <w:szCs w:val="20"/>
              </w:rPr>
              <w: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DUAL</w:t>
            </w:r>
          </w:p>
        </w:tc>
        <w:tc>
          <w:tcPr>
            <w:tcW w:w="6200" w:type="dxa"/>
            <w:tcMar>
              <w:top w:w="80" w:type="dxa"/>
              <w:left w:w="100" w:type="dxa"/>
              <w:bottom w:w="80" w:type="dxa"/>
              <w:right w:w="100" w:type="dxa"/>
            </w:tcMar>
            <w:vAlign w:val="center"/>
          </w:tcPr>
          <w:p w:rsidR="00000FD4" w:rsidRDefault="00502AB1">
            <w:r>
              <w:rPr>
                <w:sz w:val="20"/>
                <w:szCs w:val="20"/>
              </w:rPr>
              <w:t>Diffusing Update Algorithm</w:t>
            </w:r>
          </w:p>
        </w:tc>
        <w:tc>
          <w:tcPr>
            <w:tcW w:w="1700" w:type="dxa"/>
            <w:tcMar>
              <w:top w:w="80" w:type="dxa"/>
              <w:left w:w="100" w:type="dxa"/>
              <w:bottom w:w="80" w:type="dxa"/>
              <w:right w:w="100" w:type="dxa"/>
            </w:tcMar>
            <w:vAlign w:val="center"/>
          </w:tcPr>
          <w:p w:rsidR="00000FD4" w:rsidRDefault="00502AB1">
            <w:r>
              <w:rPr>
                <w:sz w:val="20"/>
                <w:szCs w:val="20"/>
              </w:rPr>
              <w: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SPF</w:t>
            </w:r>
          </w:p>
        </w:tc>
        <w:tc>
          <w:tcPr>
            <w:tcW w:w="6200" w:type="dxa"/>
            <w:tcMar>
              <w:top w:w="80" w:type="dxa"/>
              <w:left w:w="100" w:type="dxa"/>
              <w:bottom w:w="80" w:type="dxa"/>
              <w:right w:w="100" w:type="dxa"/>
            </w:tcMar>
            <w:vAlign w:val="center"/>
          </w:tcPr>
          <w:p w:rsidR="00000FD4" w:rsidRDefault="00502AB1">
            <w:r>
              <w:rPr>
                <w:sz w:val="20"/>
                <w:szCs w:val="20"/>
              </w:rPr>
              <w:t>Shortest Path First (</w:t>
            </w:r>
            <w:proofErr w:type="spellStart"/>
            <w:r>
              <w:rPr>
                <w:sz w:val="20"/>
                <w:szCs w:val="20"/>
              </w:rPr>
              <w:t>Dijkstra's</w:t>
            </w:r>
            <w:proofErr w:type="spellEnd"/>
            <w:r>
              <w:rPr>
                <w:sz w:val="20"/>
                <w:szCs w:val="20"/>
              </w:rPr>
              <w:t xml:space="preserve"> algorithm)</w:t>
            </w:r>
          </w:p>
        </w:tc>
        <w:tc>
          <w:tcPr>
            <w:tcW w:w="1700" w:type="dxa"/>
            <w:tcMar>
              <w:top w:w="80" w:type="dxa"/>
              <w:left w:w="100" w:type="dxa"/>
              <w:bottom w:w="80" w:type="dxa"/>
              <w:right w:w="100" w:type="dxa"/>
            </w:tcMar>
            <w:vAlign w:val="center"/>
          </w:tcPr>
          <w:p w:rsidR="00000FD4" w:rsidRDefault="00502AB1">
            <w:r>
              <w:rPr>
                <w:sz w:val="20"/>
                <w:szCs w:val="20"/>
              </w:rPr>
              <w: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CPU</w:t>
            </w:r>
          </w:p>
        </w:tc>
        <w:tc>
          <w:tcPr>
            <w:tcW w:w="6200" w:type="dxa"/>
            <w:tcMar>
              <w:top w:w="80" w:type="dxa"/>
              <w:left w:w="100" w:type="dxa"/>
              <w:bottom w:w="80" w:type="dxa"/>
              <w:right w:w="100" w:type="dxa"/>
            </w:tcMar>
            <w:vAlign w:val="center"/>
          </w:tcPr>
          <w:p w:rsidR="00000FD4" w:rsidRDefault="00502AB1">
            <w:r>
              <w:rPr>
                <w:sz w:val="20"/>
                <w:szCs w:val="20"/>
              </w:rPr>
              <w:t>Central Processing Unit</w:t>
            </w:r>
          </w:p>
        </w:tc>
        <w:tc>
          <w:tcPr>
            <w:tcW w:w="1700" w:type="dxa"/>
            <w:tcMar>
              <w:top w:w="80" w:type="dxa"/>
              <w:left w:w="100" w:type="dxa"/>
              <w:bottom w:w="80" w:type="dxa"/>
              <w:right w:w="100" w:type="dxa"/>
            </w:tcMar>
            <w:vAlign w:val="center"/>
          </w:tcPr>
          <w:p w:rsidR="00000FD4" w:rsidRDefault="00502AB1">
            <w:r>
              <w:rPr>
                <w:sz w:val="20"/>
                <w:szCs w:val="20"/>
              </w:rPr>
              <w: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IP</w:t>
            </w:r>
          </w:p>
        </w:tc>
        <w:tc>
          <w:tcPr>
            <w:tcW w:w="6200" w:type="dxa"/>
            <w:tcMar>
              <w:top w:w="80" w:type="dxa"/>
              <w:left w:w="100" w:type="dxa"/>
              <w:bottom w:w="80" w:type="dxa"/>
              <w:right w:w="100" w:type="dxa"/>
            </w:tcMar>
            <w:vAlign w:val="center"/>
          </w:tcPr>
          <w:p w:rsidR="00000FD4" w:rsidRDefault="00502AB1">
            <w:r>
              <w:rPr>
                <w:sz w:val="20"/>
                <w:szCs w:val="20"/>
              </w:rPr>
              <w:t>Internet Protocol</w:t>
            </w:r>
          </w:p>
        </w:tc>
        <w:tc>
          <w:tcPr>
            <w:tcW w:w="1700" w:type="dxa"/>
            <w:tcMar>
              <w:top w:w="80" w:type="dxa"/>
              <w:left w:w="100" w:type="dxa"/>
              <w:bottom w:w="80" w:type="dxa"/>
              <w:right w:w="100" w:type="dxa"/>
            </w:tcMar>
            <w:vAlign w:val="center"/>
          </w:tcPr>
          <w:p w:rsidR="00000FD4" w:rsidRDefault="00502AB1">
            <w:r>
              <w:rPr>
                <w:sz w:val="20"/>
                <w:szCs w:val="20"/>
              </w:rPr>
              <w: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RFC</w:t>
            </w:r>
          </w:p>
        </w:tc>
        <w:tc>
          <w:tcPr>
            <w:tcW w:w="6200" w:type="dxa"/>
            <w:tcMar>
              <w:top w:w="80" w:type="dxa"/>
              <w:left w:w="100" w:type="dxa"/>
              <w:bottom w:w="80" w:type="dxa"/>
              <w:right w:w="100" w:type="dxa"/>
            </w:tcMar>
            <w:vAlign w:val="center"/>
          </w:tcPr>
          <w:p w:rsidR="00000FD4" w:rsidRDefault="00502AB1">
            <w:r>
              <w:rPr>
                <w:sz w:val="20"/>
                <w:szCs w:val="20"/>
              </w:rPr>
              <w:t>Request for Comments</w:t>
            </w:r>
          </w:p>
        </w:tc>
        <w:tc>
          <w:tcPr>
            <w:tcW w:w="1700" w:type="dxa"/>
            <w:tcMar>
              <w:top w:w="80" w:type="dxa"/>
              <w:left w:w="100" w:type="dxa"/>
              <w:bottom w:w="80" w:type="dxa"/>
              <w:right w:w="100" w:type="dxa"/>
            </w:tcMar>
            <w:vAlign w:val="center"/>
          </w:tcPr>
          <w:p w:rsidR="00000FD4" w:rsidRDefault="00502AB1">
            <w:r>
              <w:rPr>
                <w:sz w:val="20"/>
                <w:szCs w:val="20"/>
              </w:rPr>
              <w:t>—</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PICO</w:t>
            </w:r>
          </w:p>
        </w:tc>
        <w:tc>
          <w:tcPr>
            <w:tcW w:w="6200" w:type="dxa"/>
            <w:tcMar>
              <w:top w:w="80" w:type="dxa"/>
              <w:left w:w="100" w:type="dxa"/>
              <w:bottom w:w="80" w:type="dxa"/>
              <w:right w:w="100" w:type="dxa"/>
            </w:tcMar>
            <w:vAlign w:val="center"/>
          </w:tcPr>
          <w:p w:rsidR="00000FD4" w:rsidRDefault="00502AB1">
            <w:r>
              <w:rPr>
                <w:sz w:val="20"/>
                <w:szCs w:val="20"/>
              </w:rPr>
              <w:t>Population, Intervention, Comparison, Outcome (framing used in Ch. 1–2)</w:t>
            </w:r>
          </w:p>
        </w:tc>
        <w:tc>
          <w:tcPr>
            <w:tcW w:w="1700" w:type="dxa"/>
            <w:tcMar>
              <w:top w:w="80" w:type="dxa"/>
              <w:left w:w="100" w:type="dxa"/>
              <w:bottom w:w="80" w:type="dxa"/>
              <w:right w:w="100" w:type="dxa"/>
            </w:tcMar>
            <w:vAlign w:val="center"/>
          </w:tcPr>
          <w:p w:rsidR="00000FD4" w:rsidRDefault="00502AB1">
            <w:r>
              <w:rPr>
                <w:sz w:val="20"/>
                <w:szCs w:val="20"/>
              </w:rPr>
              <w:t>—</w:t>
            </w:r>
          </w:p>
        </w:tc>
      </w:tr>
    </w:tbl>
    <w:p w:rsidR="00000FD4" w:rsidRDefault="00000FD4">
      <w:pPr>
        <w:sectPr w:rsidR="00000FD4">
          <w:headerReference w:type="default" r:id="rId24"/>
          <w:footerReference w:type="default" r:id="rId25"/>
          <w:pgSz w:w="11906" w:h="16838"/>
          <w:pgMar w:top="1440" w:right="1440" w:bottom="1440" w:left="1440" w:header="708" w:footer="708" w:gutter="0"/>
          <w:pgNumType w:start="1"/>
          <w:cols w:space="720"/>
          <w:docGrid w:linePitch="360"/>
        </w:sectPr>
      </w:pPr>
    </w:p>
    <w:p w:rsidR="00000FD4" w:rsidRDefault="00502AB1">
      <w:pPr>
        <w:pageBreakBefore/>
        <w:spacing w:after="80"/>
        <w:jc w:val="center"/>
      </w:pPr>
      <w:r>
        <w:rPr>
          <w:b/>
          <w:bCs/>
          <w:sz w:val="30"/>
          <w:szCs w:val="30"/>
        </w:rPr>
        <w:lastRenderedPageBreak/>
        <w:t>CHAPTER 1</w:t>
      </w:r>
    </w:p>
    <w:p w:rsidR="00000FD4" w:rsidRDefault="00502AB1">
      <w:pPr>
        <w:spacing w:after="400"/>
        <w:jc w:val="center"/>
      </w:pPr>
      <w:r>
        <w:rPr>
          <w:b/>
          <w:bCs/>
          <w:caps/>
          <w:sz w:val="26"/>
          <w:szCs w:val="26"/>
        </w:rPr>
        <w:t>Introduction and Engineering Problem</w:t>
      </w:r>
    </w:p>
    <w:p w:rsidR="00000FD4" w:rsidRDefault="00502AB1">
      <w:pPr>
        <w:pStyle w:val="Heading2"/>
        <w:spacing w:before="300" w:after="180"/>
      </w:pPr>
      <w:r>
        <w:rPr>
          <w:b/>
          <w:bCs/>
          <w:sz w:val="24"/>
          <w:szCs w:val="24"/>
        </w:rPr>
        <w:t>1.1 Background</w:t>
      </w:r>
    </w:p>
    <w:p w:rsidR="00000FD4" w:rsidRDefault="00502AB1">
      <w:pPr>
        <w:spacing w:after="200" w:line="360" w:lineRule="auto"/>
        <w:jc w:val="both"/>
      </w:pPr>
      <w:r>
        <w:t xml:space="preserve">Enterprise networks connect multiple departments, buildings, or sites, each typically isolated into its own IP subnet for security, broadcast-domain control, and administrative clarity. </w:t>
      </w:r>
      <w:proofErr w:type="spellStart"/>
      <w:r>
        <w:t>Subnetting</w:t>
      </w:r>
      <w:proofErr w:type="spellEnd"/>
      <w:r>
        <w:t xml:space="preserve"> divides a single address block into smaller networks using a subnet mask; the mask can be fixed-length (every subnet the same size, e.g. /24) or variable-length (VLSM, where each subnet is sized to its actual host requirement, e.g. /28 for a 12-host department). Once subnets exist, routers must exchange reachability information between them using a routing protocol. Interior gateway protocols fall broadly into three families: distance-vector (e.g. RIP, which advertises hop counts), link-state (e.g. OSPF, which floods topology information and runs </w:t>
      </w:r>
      <w:proofErr w:type="spellStart"/>
      <w:r>
        <w:t>Dijkstra's</w:t>
      </w:r>
      <w:proofErr w:type="spellEnd"/>
      <w:r>
        <w:t xml:space="preserve"> shortest-path algorithm), and advanced distance-vector/hybrid (e.g. EIGRP, which uses the Diffusing Update Algorithm, DUAL). A fourth option, static routing, avoids a protocol altogether by having administrators hand-configure every route. Each approach makes different trade-offs among address efficiency, convergence speed after a failure, router CPU load, and the administrative effort needed to keep the network running as it scales.</w:t>
      </w:r>
    </w:p>
    <w:p w:rsidR="00000FD4" w:rsidRDefault="00502AB1">
      <w:pPr>
        <w:pStyle w:val="Heading2"/>
        <w:spacing w:before="300" w:after="180"/>
      </w:pPr>
      <w:r>
        <w:rPr>
          <w:b/>
          <w:bCs/>
          <w:sz w:val="24"/>
          <w:szCs w:val="24"/>
        </w:rPr>
        <w:t>1.2 Need for the Project</w:t>
      </w:r>
    </w:p>
    <w:p w:rsidR="00000FD4" w:rsidRDefault="00502AB1">
      <w:pPr>
        <w:pStyle w:val="ListParagraph"/>
        <w:numPr>
          <w:ilvl w:val="0"/>
          <w:numId w:val="1"/>
        </w:numPr>
        <w:spacing w:after="120" w:line="300" w:lineRule="auto"/>
      </w:pPr>
      <w:r>
        <w:t>Why the problem needs to be addressed: enterprise networks rarely stay static — departments grow, links fail, and new sites are added — so the routing strategy chosen at design time has a lasting impact on reliability and operating cost.</w:t>
      </w:r>
    </w:p>
    <w:p w:rsidR="00000FD4" w:rsidRDefault="00502AB1">
      <w:pPr>
        <w:pStyle w:val="ListParagraph"/>
        <w:numPr>
          <w:ilvl w:val="0"/>
          <w:numId w:val="1"/>
        </w:numPr>
        <w:spacing w:after="120" w:line="300" w:lineRule="auto"/>
      </w:pPr>
      <w:r>
        <w:t xml:space="preserve">Who is affected: network administrators who must maintain the routing configuration, and end users and business applications whose availability depends on how quickly the network recovers from a </w:t>
      </w:r>
      <w:proofErr w:type="gramStart"/>
      <w:r>
        <w:t>fault.</w:t>
      </w:r>
      <w:proofErr w:type="gramEnd"/>
    </w:p>
    <w:p w:rsidR="00000FD4" w:rsidRDefault="00502AB1">
      <w:pPr>
        <w:pStyle w:val="ListParagraph"/>
        <w:numPr>
          <w:ilvl w:val="0"/>
          <w:numId w:val="1"/>
        </w:numPr>
        <w:spacing w:after="120" w:line="300" w:lineRule="auto"/>
      </w:pPr>
      <w:r>
        <w:t>Existing limitations: protocol selection in many enterprise deployments is still driven by vendor default, prior familiarity, or informal rules of thumb rather than a quantitative comparison of address utilisation, convergence, CPU overhead, and scalability together.</w:t>
      </w:r>
    </w:p>
    <w:p w:rsidR="00000FD4" w:rsidRDefault="00502AB1">
      <w:pPr>
        <w:pStyle w:val="ListParagraph"/>
        <w:numPr>
          <w:ilvl w:val="0"/>
          <w:numId w:val="1"/>
        </w:numPr>
        <w:spacing w:after="120" w:line="300" w:lineRule="auto"/>
      </w:pPr>
      <w:r>
        <w:t>Engineering significance: a wrong choice can waste large portions of a scarce IPv4 address block, leave the network vulnerable to multi-second outages after a link failure, overload low-end router hardware, or make growth administratively unsustainable.</w:t>
      </w:r>
    </w:p>
    <w:p w:rsidR="00000FD4" w:rsidRDefault="00502AB1">
      <w:pPr>
        <w:pStyle w:val="Heading2"/>
        <w:spacing w:before="300" w:after="180"/>
      </w:pPr>
      <w:r>
        <w:rPr>
          <w:b/>
          <w:bCs/>
          <w:sz w:val="24"/>
          <w:szCs w:val="24"/>
        </w:rPr>
        <w:t>1.3 Problem Statement</w:t>
      </w:r>
    </w:p>
    <w:p w:rsidR="00000FD4" w:rsidRDefault="00502AB1">
      <w:pPr>
        <w:spacing w:after="200" w:line="360" w:lineRule="auto"/>
        <w:jc w:val="both"/>
      </w:pPr>
      <w:r>
        <w:t xml:space="preserve">In a </w:t>
      </w:r>
      <w:proofErr w:type="spellStart"/>
      <w:r>
        <w:t>subnetted</w:t>
      </w:r>
      <w:proofErr w:type="spellEnd"/>
      <w:r>
        <w:t xml:space="preserve"> enterprise network (P), does adopting dynamic, link-state routing with VLSM-based address planning (I), compared to fixed-length </w:t>
      </w:r>
      <w:proofErr w:type="spellStart"/>
      <w:r>
        <w:t>subnetting</w:t>
      </w:r>
      <w:proofErr w:type="spellEnd"/>
      <w:r>
        <w:t xml:space="preserve"> with distance-vector or static routing (C), provide measurably better address utilisation, faster fault convergence, and lower administrative overhead as the network scales (O)? The problem involves multiple interacting factors — address-space efficiency, convergence latency, router processing capacity, and administrative labour — that must be </w:t>
      </w:r>
      <w:r>
        <w:lastRenderedPageBreak/>
        <w:t>evaluated jointly rather than in isolation, under the realistic engineering constraint that many enterprise routers are CPU- and budget-constrained.</w:t>
      </w:r>
    </w:p>
    <w:p w:rsidR="00000FD4" w:rsidRDefault="00502AB1">
      <w:pPr>
        <w:pStyle w:val="Heading2"/>
        <w:spacing w:before="300" w:after="180"/>
      </w:pPr>
      <w:r>
        <w:rPr>
          <w:b/>
          <w:bCs/>
          <w:sz w:val="24"/>
          <w:szCs w:val="24"/>
        </w:rPr>
        <w:t>1.4 Project Aim</w:t>
      </w:r>
    </w:p>
    <w:p w:rsidR="00000FD4" w:rsidRDefault="00502AB1">
      <w:pPr>
        <w:spacing w:after="200" w:line="360" w:lineRule="auto"/>
        <w:jc w:val="both"/>
      </w:pPr>
      <w:r>
        <w:t xml:space="preserve">To quantitatively evaluate and compare routing-protocol strategies (VLSM </w:t>
      </w:r>
      <w:proofErr w:type="spellStart"/>
      <w:r>
        <w:t>vs</w:t>
      </w:r>
      <w:proofErr w:type="spellEnd"/>
      <w:r>
        <w:t xml:space="preserve"> fixed </w:t>
      </w:r>
      <w:proofErr w:type="spellStart"/>
      <w:r>
        <w:t>subnetting</w:t>
      </w:r>
      <w:proofErr w:type="spellEnd"/>
      <w:r>
        <w:t xml:space="preserve">, OSPF </w:t>
      </w:r>
      <w:proofErr w:type="spellStart"/>
      <w:r>
        <w:t>vs</w:t>
      </w:r>
      <w:proofErr w:type="spellEnd"/>
      <w:r>
        <w:t xml:space="preserve"> RIP, OSPF </w:t>
      </w:r>
      <w:proofErr w:type="spellStart"/>
      <w:r>
        <w:t>vs</w:t>
      </w:r>
      <w:proofErr w:type="spellEnd"/>
      <w:r>
        <w:t xml:space="preserve"> EIGRP, and dynamic OSPF </w:t>
      </w:r>
      <w:proofErr w:type="spellStart"/>
      <w:r>
        <w:t>vs</w:t>
      </w:r>
      <w:proofErr w:type="spellEnd"/>
      <w:r>
        <w:t xml:space="preserve"> static routing) for a </w:t>
      </w:r>
      <w:proofErr w:type="spellStart"/>
      <w:r>
        <w:t>subnetted</w:t>
      </w:r>
      <w:proofErr w:type="spellEnd"/>
      <w:r>
        <w:t xml:space="preserve"> enterprise network, and to recommend an evidence-based routing strategy for dynamic enterprise environments.</w:t>
      </w:r>
    </w:p>
    <w:p w:rsidR="00000FD4" w:rsidRDefault="00502AB1">
      <w:pPr>
        <w:pStyle w:val="Heading2"/>
        <w:spacing w:before="300" w:after="180"/>
      </w:pPr>
      <w:r>
        <w:rPr>
          <w:b/>
          <w:bCs/>
          <w:sz w:val="24"/>
          <w:szCs w:val="24"/>
        </w:rPr>
        <w:t>1.5 Project Objectives</w:t>
      </w:r>
    </w:p>
    <w:p w:rsidR="00000FD4" w:rsidRDefault="00502AB1">
      <w:pPr>
        <w:pStyle w:val="ListParagraph"/>
        <w:numPr>
          <w:ilvl w:val="0"/>
          <w:numId w:val="1"/>
        </w:numPr>
        <w:spacing w:after="120" w:line="300" w:lineRule="auto"/>
      </w:pPr>
      <w:r>
        <w:t xml:space="preserve">1. To design a representative eight-subnet enterprise addressing scenario and model it under both fixed /24 and VLSM /28 </w:t>
      </w:r>
      <w:proofErr w:type="spellStart"/>
      <w:r>
        <w:t>subnetting</w:t>
      </w:r>
      <w:proofErr w:type="spellEnd"/>
      <w:r>
        <w:t>.</w:t>
      </w:r>
    </w:p>
    <w:p w:rsidR="00000FD4" w:rsidRDefault="00502AB1">
      <w:pPr>
        <w:pStyle w:val="ListParagraph"/>
        <w:numPr>
          <w:ilvl w:val="0"/>
          <w:numId w:val="1"/>
        </w:numPr>
        <w:spacing w:after="120" w:line="300" w:lineRule="auto"/>
      </w:pPr>
      <w:r>
        <w:t xml:space="preserve">2. To develop a Python simulation comparing address-space utilisation between fixed and VLSM </w:t>
      </w:r>
      <w:proofErr w:type="spellStart"/>
      <w:r>
        <w:t>subnetting</w:t>
      </w:r>
      <w:proofErr w:type="spellEnd"/>
      <w:r>
        <w:t>.</w:t>
      </w:r>
    </w:p>
    <w:p w:rsidR="00000FD4" w:rsidRDefault="00502AB1">
      <w:pPr>
        <w:pStyle w:val="ListParagraph"/>
        <w:numPr>
          <w:ilvl w:val="0"/>
          <w:numId w:val="1"/>
        </w:numPr>
        <w:spacing w:after="120" w:line="300" w:lineRule="auto"/>
      </w:pPr>
      <w:r>
        <w:t>3. To model OSPF and RIP convergence behaviour following a simulated link failure and quantify the difference in recovery time.</w:t>
      </w:r>
    </w:p>
    <w:p w:rsidR="00000FD4" w:rsidRDefault="00502AB1">
      <w:pPr>
        <w:pStyle w:val="ListParagraph"/>
        <w:numPr>
          <w:ilvl w:val="0"/>
          <w:numId w:val="1"/>
        </w:numPr>
        <w:spacing w:after="120" w:line="300" w:lineRule="auto"/>
      </w:pPr>
      <w:r>
        <w:t xml:space="preserve">4. To implement a CPU-overhead model comparing OSPF's SPF </w:t>
      </w:r>
      <w:proofErr w:type="spellStart"/>
      <w:r>
        <w:t>recomputation</w:t>
      </w:r>
      <w:proofErr w:type="spellEnd"/>
      <w:r>
        <w:t xml:space="preserve"> against EIGRP's DUAL updates on a CPU-constrained router.</w:t>
      </w:r>
    </w:p>
    <w:p w:rsidR="00000FD4" w:rsidRDefault="00502AB1">
      <w:pPr>
        <w:pStyle w:val="ListParagraph"/>
        <w:numPr>
          <w:ilvl w:val="0"/>
          <w:numId w:val="1"/>
        </w:numPr>
        <w:spacing w:after="120" w:line="300" w:lineRule="auto"/>
      </w:pPr>
      <w:r>
        <w:t>5. To test administrative effort and downtime for static routing versus dynamic OSPF routing as network size scales from 5 to 100 nodes.</w:t>
      </w:r>
    </w:p>
    <w:p w:rsidR="00000FD4" w:rsidRDefault="00502AB1">
      <w:pPr>
        <w:pStyle w:val="ListParagraph"/>
        <w:numPr>
          <w:ilvl w:val="0"/>
          <w:numId w:val="1"/>
        </w:numPr>
        <w:spacing w:after="120" w:line="300" w:lineRule="auto"/>
      </w:pPr>
      <w:r>
        <w:t>6. To evaluate the combined results against the literature and recommend a routing strategy for dynamic enterprise networks.</w:t>
      </w:r>
    </w:p>
    <w:p w:rsidR="00000FD4" w:rsidRDefault="00502AB1">
      <w:pPr>
        <w:pStyle w:val="Heading2"/>
        <w:spacing w:before="300" w:after="180"/>
      </w:pPr>
      <w:r>
        <w:rPr>
          <w:b/>
          <w:bCs/>
          <w:sz w:val="24"/>
          <w:szCs w:val="24"/>
        </w:rPr>
        <w:t>1.6 Scope</w:t>
      </w:r>
    </w:p>
    <w:p w:rsidR="00000FD4" w:rsidRDefault="00502AB1">
      <w:pPr>
        <w:spacing w:after="200" w:line="360" w:lineRule="auto"/>
        <w:jc w:val="both"/>
      </w:pPr>
      <w:r>
        <w:t xml:space="preserve">Included: comparative analysis and Python-based discrete simulation of VLSM </w:t>
      </w:r>
      <w:proofErr w:type="spellStart"/>
      <w:r>
        <w:t>vs</w:t>
      </w:r>
      <w:proofErr w:type="spellEnd"/>
      <w:r>
        <w:t xml:space="preserve"> fixed </w:t>
      </w:r>
      <w:proofErr w:type="spellStart"/>
      <w:r>
        <w:t>subnetting</w:t>
      </w:r>
      <w:proofErr w:type="spellEnd"/>
      <w:r>
        <w:t xml:space="preserve">, OSPF </w:t>
      </w:r>
      <w:proofErr w:type="spellStart"/>
      <w:r>
        <w:t>vs</w:t>
      </w:r>
      <w:proofErr w:type="spellEnd"/>
      <w:r>
        <w:t xml:space="preserve"> RIP convergence, OSPF </w:t>
      </w:r>
      <w:proofErr w:type="spellStart"/>
      <w:r>
        <w:t>vs</w:t>
      </w:r>
      <w:proofErr w:type="spellEnd"/>
      <w:r>
        <w:t xml:space="preserve"> EIGRP CPU overhead, and static </w:t>
      </w:r>
      <w:proofErr w:type="spellStart"/>
      <w:r>
        <w:t>vs</w:t>
      </w:r>
      <w:proofErr w:type="spellEnd"/>
      <w:r>
        <w:t xml:space="preserve"> dynamic OSPF administrative effort/downtime, at network sizes representative of small-to-mid enterprise deployments (5–100 nodes).</w:t>
      </w:r>
    </w:p>
    <w:p w:rsidR="00000FD4" w:rsidRDefault="00502AB1">
      <w:pPr>
        <w:spacing w:after="200" w:line="360" w:lineRule="auto"/>
        <w:jc w:val="both"/>
      </w:pPr>
      <w:r>
        <w:t xml:space="preserve">Excluded: live-hardware or physical </w:t>
      </w:r>
      <w:proofErr w:type="spellStart"/>
      <w:r>
        <w:t>testbed</w:t>
      </w:r>
      <w:proofErr w:type="spellEnd"/>
      <w:r>
        <w:t xml:space="preserve"> validation (e.g. Cisco/Juniper lab equipment), exterior gateway protocols (e.g. BGP), wireless/mobile routing, and security-focused attacks on the routing protocols themselves (covered only at a risk-register level in Chapter 3).</w:t>
      </w:r>
    </w:p>
    <w:p w:rsidR="00000FD4" w:rsidRDefault="00502AB1">
      <w:pPr>
        <w:spacing w:after="200" w:line="360" w:lineRule="auto"/>
        <w:jc w:val="both"/>
      </w:pPr>
      <w:r>
        <w:t>Assumptions: convergence and CPU-overhead figures are generated by parameterised simulation rather than measurement on production hardware; parameter ranges (e.g. OSPF 1–3 s, RIP 8–15 s convergence) are drawn from documented protocol behaviour in the literature reviewed in Chapter 2.</w:t>
      </w:r>
    </w:p>
    <w:p w:rsidR="00000FD4" w:rsidRDefault="00502AB1">
      <w:pPr>
        <w:spacing w:after="200" w:line="360" w:lineRule="auto"/>
        <w:jc w:val="both"/>
      </w:pPr>
      <w:r>
        <w:t>Boundary conditions: the enterprise address block is treated as a single contiguous allocation (256 addresses) subdivided into eight subnets of twelve hosts each; the CPU-overhead model assumes six routers processing up to 100 convergence events.</w:t>
      </w:r>
    </w:p>
    <w:p w:rsidR="00000FD4" w:rsidRDefault="00502AB1">
      <w:pPr>
        <w:pStyle w:val="Heading2"/>
        <w:spacing w:before="300" w:after="180"/>
      </w:pPr>
      <w:r>
        <w:rPr>
          <w:b/>
          <w:bCs/>
          <w:sz w:val="24"/>
          <w:szCs w:val="24"/>
        </w:rPr>
        <w:lastRenderedPageBreak/>
        <w:t>1.7 Expected Engineering Outcome</w:t>
      </w:r>
    </w:p>
    <w:p w:rsidR="00000FD4" w:rsidRDefault="00502AB1">
      <w:pPr>
        <w:spacing w:after="200" w:line="360" w:lineRule="auto"/>
        <w:jc w:val="both"/>
      </w:pPr>
      <w:r>
        <w:t xml:space="preserve">The project's expected outcome is a reusable simulation-based decision framework — a small suite of Python models and a comparative results dataset — that enterprise network designers can use to justify a routing-protocol and </w:t>
      </w:r>
      <w:proofErr w:type="spellStart"/>
      <w:r>
        <w:t>subnetting</w:t>
      </w:r>
      <w:proofErr w:type="spellEnd"/>
      <w:r>
        <w:t xml:space="preserve"> strategy on quantitative grounds rather than convention alone.</w:t>
      </w:r>
    </w:p>
    <w:p w:rsidR="00000FD4" w:rsidRDefault="00502AB1">
      <w:pPr>
        <w:pageBreakBefore/>
        <w:spacing w:after="80"/>
        <w:jc w:val="center"/>
      </w:pPr>
      <w:r>
        <w:rPr>
          <w:b/>
          <w:bCs/>
          <w:sz w:val="30"/>
          <w:szCs w:val="30"/>
        </w:rPr>
        <w:lastRenderedPageBreak/>
        <w:t>CHAPTER 2</w:t>
      </w:r>
    </w:p>
    <w:p w:rsidR="00000FD4" w:rsidRDefault="00502AB1">
      <w:pPr>
        <w:spacing w:after="400"/>
        <w:jc w:val="center"/>
      </w:pPr>
      <w:r>
        <w:rPr>
          <w:b/>
          <w:bCs/>
          <w:caps/>
          <w:sz w:val="26"/>
          <w:szCs w:val="26"/>
        </w:rPr>
        <w:t>Literature Review and Existing Solutions</w:t>
      </w:r>
    </w:p>
    <w:p w:rsidR="00000FD4" w:rsidRDefault="00502AB1">
      <w:pPr>
        <w:pStyle w:val="Heading2"/>
        <w:spacing w:before="300" w:after="180"/>
      </w:pPr>
      <w:r>
        <w:rPr>
          <w:b/>
          <w:bCs/>
          <w:sz w:val="24"/>
          <w:szCs w:val="24"/>
        </w:rPr>
        <w:t>2.1 Review Method</w:t>
      </w:r>
    </w:p>
    <w:p w:rsidR="00000FD4" w:rsidRDefault="00502AB1">
      <w:pPr>
        <w:spacing w:after="200" w:line="360" w:lineRule="auto"/>
        <w:jc w:val="both"/>
      </w:pPr>
      <w:r>
        <w:t xml:space="preserve">Relevant literature and standards were identified through a structured search of IETF Request for Comments (RFCs) governing the protocols under study (RIP — RFC 2453; OSPF — RFC 2328; EIGRP — RFC 7868; private/VLSM addressing — RFC 1918 and RFC 950), vendor technical documentation (Cisco routing-protocol design guides), and comparative networking texts covering distance-vector, link-state, and hybrid routing. Search terms included "OSPF </w:t>
      </w:r>
      <w:proofErr w:type="spellStart"/>
      <w:r>
        <w:t>vs</w:t>
      </w:r>
      <w:proofErr w:type="spellEnd"/>
      <w:r>
        <w:t xml:space="preserve"> RIP convergence", "EIGRP DUAL overhead", "VLSM address utilisation", and "static </w:t>
      </w:r>
      <w:proofErr w:type="spellStart"/>
      <w:r>
        <w:t>vs</w:t>
      </w:r>
      <w:proofErr w:type="spellEnd"/>
      <w:r>
        <w:t xml:space="preserve"> dynamic routing scalability".</w:t>
      </w:r>
    </w:p>
    <w:p w:rsidR="00000FD4" w:rsidRDefault="00502AB1">
      <w:pPr>
        <w:pStyle w:val="Heading2"/>
        <w:spacing w:before="300" w:after="180"/>
      </w:pPr>
      <w:r>
        <w:rPr>
          <w:b/>
          <w:bCs/>
          <w:sz w:val="24"/>
          <w:szCs w:val="24"/>
        </w:rPr>
        <w:t>2.2 Review of Existing Work</w:t>
      </w:r>
    </w:p>
    <w:p w:rsidR="00000FD4" w:rsidRDefault="00502AB1">
      <w:pPr>
        <w:spacing w:after="200" w:line="360" w:lineRule="auto"/>
        <w:jc w:val="both"/>
      </w:pPr>
      <w:r>
        <w:t xml:space="preserve">RFC 2453 defines RIP version 2 as a distance-vector protocol that advertises routes by hop count, with a maximum diameter of 15 hops and periodic 30-second update timers; this design is simple to implement but inherently slow to react to failures because routers must wait through timeout and hold-down periods before removing a failed route. RFC 2328 defines OSPF as a link-state protocol in which every router maintains an identical Link-State Database (LSDB) describing the full topology and independently computes shortest paths using </w:t>
      </w:r>
      <w:proofErr w:type="spellStart"/>
      <w:r>
        <w:t>Dijkstra's</w:t>
      </w:r>
      <w:proofErr w:type="spellEnd"/>
      <w:r>
        <w:t xml:space="preserve"> algorithm; because OSPF floods topology changes immediately (triggered updates) rather than waiting for a periodic timer, published convergence times are typically in the low single-digit seconds. EIGRP, documented </w:t>
      </w:r>
      <w:proofErr w:type="spellStart"/>
      <w:r>
        <w:t>informationally</w:t>
      </w:r>
      <w:proofErr w:type="spellEnd"/>
      <w:r>
        <w:t xml:space="preserve"> in RFC 7868, uses the Diffusing Update Algorithm (DUAL) to maintain feasible successor routes and </w:t>
      </w:r>
      <w:proofErr w:type="spellStart"/>
      <w:r>
        <w:t>recompute</w:t>
      </w:r>
      <w:proofErr w:type="spellEnd"/>
      <w:r>
        <w:t xml:space="preserve"> paths without a full topology recalculation, which vendor literature reports as computationally lighter than OSPF's SPF run under many conditions, at the cost of being a less universally standardised protocol. On addressing, RFC 950 and subsequent VLSM literature establish that subdividing an address block into variably sized subnets, matched to actual host counts, substantially improves utilisation of a finite IPv4 block compared with uniform fixed-length </w:t>
      </w:r>
      <w:proofErr w:type="spellStart"/>
      <w:r>
        <w:t>subnetting</w:t>
      </w:r>
      <w:proofErr w:type="spellEnd"/>
      <w:r>
        <w:t xml:space="preserve"> — a principle this project quantifies directly in Module 1.</w:t>
      </w:r>
    </w:p>
    <w:p w:rsidR="00000FD4" w:rsidRDefault="00502AB1">
      <w:pPr>
        <w:pStyle w:val="Heading2"/>
        <w:spacing w:before="300" w:after="180"/>
      </w:pPr>
      <w:r>
        <w:rPr>
          <w:b/>
          <w:bCs/>
          <w:sz w:val="24"/>
          <w:szCs w:val="24"/>
        </w:rPr>
        <w:t>2.3 Comparative Analysis</w:t>
      </w:r>
    </w:p>
    <w:tbl>
      <w:tblPr>
        <w:tblW w:w="98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00"/>
        <w:gridCol w:w="2500"/>
        <w:gridCol w:w="3300"/>
        <w:gridCol w:w="2100"/>
      </w:tblGrid>
      <w:tr w:rsidR="00000FD4">
        <w:tblPrEx>
          <w:tblCellMar>
            <w:top w:w="0" w:type="dxa"/>
            <w:bottom w:w="0" w:type="dxa"/>
          </w:tblCellMar>
        </w:tblPrEx>
        <w:trPr>
          <w:tblHeader/>
        </w:trPr>
        <w:tc>
          <w:tcPr>
            <w:tcW w:w="19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Existing Approach</w:t>
            </w:r>
          </w:p>
        </w:tc>
        <w:tc>
          <w:tcPr>
            <w:tcW w:w="2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Advantages</w:t>
            </w:r>
          </w:p>
        </w:tc>
        <w:tc>
          <w:tcPr>
            <w:tcW w:w="33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Limitations</w:t>
            </w:r>
          </w:p>
        </w:tc>
        <w:tc>
          <w:tcPr>
            <w:tcW w:w="21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Relevance to Proposed Work</w:t>
            </w:r>
          </w:p>
        </w:tc>
      </w:tr>
      <w:tr w:rsidR="00000FD4">
        <w:tblPrEx>
          <w:tblCellMar>
            <w:top w:w="0" w:type="dxa"/>
            <w:bottom w:w="0" w:type="dxa"/>
          </w:tblCellMar>
        </w:tblPrEx>
        <w:tc>
          <w:tcPr>
            <w:tcW w:w="1900" w:type="dxa"/>
            <w:tcMar>
              <w:top w:w="80" w:type="dxa"/>
              <w:left w:w="100" w:type="dxa"/>
              <w:bottom w:w="80" w:type="dxa"/>
              <w:right w:w="100" w:type="dxa"/>
            </w:tcMar>
            <w:vAlign w:val="center"/>
          </w:tcPr>
          <w:p w:rsidR="00000FD4" w:rsidRDefault="00502AB1">
            <w:r>
              <w:rPr>
                <w:sz w:val="20"/>
                <w:szCs w:val="20"/>
              </w:rPr>
              <w:t xml:space="preserve">Fixed-length /24 </w:t>
            </w:r>
            <w:proofErr w:type="spellStart"/>
            <w:r>
              <w:rPr>
                <w:sz w:val="20"/>
                <w:szCs w:val="20"/>
              </w:rPr>
              <w:t>subnetting</w:t>
            </w:r>
            <w:proofErr w:type="spellEnd"/>
          </w:p>
        </w:tc>
        <w:tc>
          <w:tcPr>
            <w:tcW w:w="2500" w:type="dxa"/>
            <w:tcMar>
              <w:top w:w="80" w:type="dxa"/>
              <w:left w:w="100" w:type="dxa"/>
              <w:bottom w:w="80" w:type="dxa"/>
              <w:right w:w="100" w:type="dxa"/>
            </w:tcMar>
            <w:vAlign w:val="center"/>
          </w:tcPr>
          <w:p w:rsidR="00000FD4" w:rsidRDefault="00502AB1">
            <w:r>
              <w:rPr>
                <w:sz w:val="20"/>
                <w:szCs w:val="20"/>
              </w:rPr>
              <w:t>Simple to plan and document; predictable addressing</w:t>
            </w:r>
          </w:p>
        </w:tc>
        <w:tc>
          <w:tcPr>
            <w:tcW w:w="3300" w:type="dxa"/>
            <w:tcMar>
              <w:top w:w="80" w:type="dxa"/>
              <w:left w:w="100" w:type="dxa"/>
              <w:bottom w:w="80" w:type="dxa"/>
              <w:right w:w="100" w:type="dxa"/>
            </w:tcMar>
            <w:vAlign w:val="center"/>
          </w:tcPr>
          <w:p w:rsidR="00000FD4" w:rsidRDefault="00502AB1">
            <w:r>
              <w:rPr>
                <w:sz w:val="20"/>
                <w:szCs w:val="20"/>
              </w:rPr>
              <w:t>Wastes large portions of address space when host counts are small (e.g. 12 hosts in a /24)</w:t>
            </w:r>
          </w:p>
        </w:tc>
        <w:tc>
          <w:tcPr>
            <w:tcW w:w="2100" w:type="dxa"/>
            <w:tcMar>
              <w:top w:w="80" w:type="dxa"/>
              <w:left w:w="100" w:type="dxa"/>
              <w:bottom w:w="80" w:type="dxa"/>
              <w:right w:w="100" w:type="dxa"/>
            </w:tcMar>
            <w:vAlign w:val="center"/>
          </w:tcPr>
          <w:p w:rsidR="00000FD4" w:rsidRDefault="00502AB1">
            <w:r>
              <w:rPr>
                <w:sz w:val="20"/>
                <w:szCs w:val="20"/>
              </w:rPr>
              <w:t>Baseline against which VLSM utilisation is measured</w:t>
            </w:r>
          </w:p>
        </w:tc>
      </w:tr>
      <w:tr w:rsidR="00000FD4">
        <w:tblPrEx>
          <w:tblCellMar>
            <w:top w:w="0" w:type="dxa"/>
            <w:bottom w:w="0" w:type="dxa"/>
          </w:tblCellMar>
        </w:tblPrEx>
        <w:tc>
          <w:tcPr>
            <w:tcW w:w="1900" w:type="dxa"/>
            <w:tcMar>
              <w:top w:w="80" w:type="dxa"/>
              <w:left w:w="100" w:type="dxa"/>
              <w:bottom w:w="80" w:type="dxa"/>
              <w:right w:w="100" w:type="dxa"/>
            </w:tcMar>
            <w:vAlign w:val="center"/>
          </w:tcPr>
          <w:p w:rsidR="00000FD4" w:rsidRDefault="00502AB1">
            <w:r>
              <w:rPr>
                <w:sz w:val="20"/>
                <w:szCs w:val="20"/>
              </w:rPr>
              <w:t xml:space="preserve">VLSM (variable-length </w:t>
            </w:r>
            <w:proofErr w:type="spellStart"/>
            <w:r>
              <w:rPr>
                <w:sz w:val="20"/>
                <w:szCs w:val="20"/>
              </w:rPr>
              <w:t>subnetting</w:t>
            </w:r>
            <w:proofErr w:type="spellEnd"/>
            <w:r>
              <w:rPr>
                <w:sz w:val="20"/>
                <w:szCs w:val="20"/>
              </w:rPr>
              <w:t>)</w:t>
            </w:r>
          </w:p>
        </w:tc>
        <w:tc>
          <w:tcPr>
            <w:tcW w:w="2500" w:type="dxa"/>
            <w:tcMar>
              <w:top w:w="80" w:type="dxa"/>
              <w:left w:w="100" w:type="dxa"/>
              <w:bottom w:w="80" w:type="dxa"/>
              <w:right w:w="100" w:type="dxa"/>
            </w:tcMar>
            <w:vAlign w:val="center"/>
          </w:tcPr>
          <w:p w:rsidR="00000FD4" w:rsidRDefault="00502AB1">
            <w:r>
              <w:rPr>
                <w:sz w:val="20"/>
                <w:szCs w:val="20"/>
              </w:rPr>
              <w:t>Tailors subnet size to host requirement; conserves IPv4 space</w:t>
            </w:r>
          </w:p>
        </w:tc>
        <w:tc>
          <w:tcPr>
            <w:tcW w:w="3300" w:type="dxa"/>
            <w:tcMar>
              <w:top w:w="80" w:type="dxa"/>
              <w:left w:w="100" w:type="dxa"/>
              <w:bottom w:w="80" w:type="dxa"/>
              <w:right w:w="100" w:type="dxa"/>
            </w:tcMar>
            <w:vAlign w:val="center"/>
          </w:tcPr>
          <w:p w:rsidR="00000FD4" w:rsidRDefault="00502AB1">
            <w:r>
              <w:rPr>
                <w:sz w:val="20"/>
                <w:szCs w:val="20"/>
              </w:rPr>
              <w:t>Slightly more complex planning and documentation</w:t>
            </w:r>
          </w:p>
        </w:tc>
        <w:tc>
          <w:tcPr>
            <w:tcW w:w="2100" w:type="dxa"/>
            <w:tcMar>
              <w:top w:w="80" w:type="dxa"/>
              <w:left w:w="100" w:type="dxa"/>
              <w:bottom w:w="80" w:type="dxa"/>
              <w:right w:w="100" w:type="dxa"/>
            </w:tcMar>
            <w:vAlign w:val="center"/>
          </w:tcPr>
          <w:p w:rsidR="00000FD4" w:rsidRDefault="00502AB1">
            <w:r>
              <w:rPr>
                <w:sz w:val="20"/>
                <w:szCs w:val="20"/>
              </w:rPr>
              <w:t>Adopted as the addressing scheme for the proposed design</w:t>
            </w:r>
          </w:p>
        </w:tc>
      </w:tr>
      <w:tr w:rsidR="00000FD4">
        <w:tblPrEx>
          <w:tblCellMar>
            <w:top w:w="0" w:type="dxa"/>
            <w:bottom w:w="0" w:type="dxa"/>
          </w:tblCellMar>
        </w:tblPrEx>
        <w:tc>
          <w:tcPr>
            <w:tcW w:w="1900" w:type="dxa"/>
            <w:tcMar>
              <w:top w:w="80" w:type="dxa"/>
              <w:left w:w="100" w:type="dxa"/>
              <w:bottom w:w="80" w:type="dxa"/>
              <w:right w:w="100" w:type="dxa"/>
            </w:tcMar>
            <w:vAlign w:val="center"/>
          </w:tcPr>
          <w:p w:rsidR="00000FD4" w:rsidRDefault="00502AB1">
            <w:r>
              <w:rPr>
                <w:sz w:val="20"/>
                <w:szCs w:val="20"/>
              </w:rPr>
              <w:lastRenderedPageBreak/>
              <w:t>RIP (distance-vector)</w:t>
            </w:r>
          </w:p>
        </w:tc>
        <w:tc>
          <w:tcPr>
            <w:tcW w:w="2500" w:type="dxa"/>
            <w:tcMar>
              <w:top w:w="80" w:type="dxa"/>
              <w:left w:w="100" w:type="dxa"/>
              <w:bottom w:w="80" w:type="dxa"/>
              <w:right w:w="100" w:type="dxa"/>
            </w:tcMar>
            <w:vAlign w:val="center"/>
          </w:tcPr>
          <w:p w:rsidR="00000FD4" w:rsidRDefault="00502AB1">
            <w:r>
              <w:rPr>
                <w:sz w:val="20"/>
                <w:szCs w:val="20"/>
              </w:rPr>
              <w:t>Simple configuration; low memory footprint</w:t>
            </w:r>
          </w:p>
        </w:tc>
        <w:tc>
          <w:tcPr>
            <w:tcW w:w="3300" w:type="dxa"/>
            <w:tcMar>
              <w:top w:w="80" w:type="dxa"/>
              <w:left w:w="100" w:type="dxa"/>
              <w:bottom w:w="80" w:type="dxa"/>
              <w:right w:w="100" w:type="dxa"/>
            </w:tcMar>
            <w:vAlign w:val="center"/>
          </w:tcPr>
          <w:p w:rsidR="00000FD4" w:rsidRDefault="00502AB1">
            <w:r>
              <w:rPr>
                <w:sz w:val="20"/>
                <w:szCs w:val="20"/>
              </w:rPr>
              <w:t>Hop-count metric (max 15) ignores bandwidth; slow periodic (30 s) updates and hold-down timers delay convergence</w:t>
            </w:r>
          </w:p>
        </w:tc>
        <w:tc>
          <w:tcPr>
            <w:tcW w:w="2100" w:type="dxa"/>
            <w:tcMar>
              <w:top w:w="80" w:type="dxa"/>
              <w:left w:w="100" w:type="dxa"/>
              <w:bottom w:w="80" w:type="dxa"/>
              <w:right w:w="100" w:type="dxa"/>
            </w:tcMar>
            <w:vAlign w:val="center"/>
          </w:tcPr>
          <w:p w:rsidR="00000FD4" w:rsidRDefault="00502AB1">
            <w:r>
              <w:rPr>
                <w:sz w:val="20"/>
                <w:szCs w:val="20"/>
              </w:rPr>
              <w:t>Baseline protocol for convergence comparison in Module 2</w:t>
            </w:r>
          </w:p>
        </w:tc>
      </w:tr>
      <w:tr w:rsidR="00000FD4">
        <w:tblPrEx>
          <w:tblCellMar>
            <w:top w:w="0" w:type="dxa"/>
            <w:bottom w:w="0" w:type="dxa"/>
          </w:tblCellMar>
        </w:tblPrEx>
        <w:tc>
          <w:tcPr>
            <w:tcW w:w="1900" w:type="dxa"/>
            <w:tcMar>
              <w:top w:w="80" w:type="dxa"/>
              <w:left w:w="100" w:type="dxa"/>
              <w:bottom w:w="80" w:type="dxa"/>
              <w:right w:w="100" w:type="dxa"/>
            </w:tcMar>
            <w:vAlign w:val="center"/>
          </w:tcPr>
          <w:p w:rsidR="00000FD4" w:rsidRDefault="00502AB1">
            <w:r>
              <w:rPr>
                <w:sz w:val="20"/>
                <w:szCs w:val="20"/>
              </w:rPr>
              <w:t>OSPF (link-state)</w:t>
            </w:r>
          </w:p>
        </w:tc>
        <w:tc>
          <w:tcPr>
            <w:tcW w:w="2500" w:type="dxa"/>
            <w:tcMar>
              <w:top w:w="80" w:type="dxa"/>
              <w:left w:w="100" w:type="dxa"/>
              <w:bottom w:w="80" w:type="dxa"/>
              <w:right w:w="100" w:type="dxa"/>
            </w:tcMar>
            <w:vAlign w:val="center"/>
          </w:tcPr>
          <w:p w:rsidR="00000FD4" w:rsidRDefault="00502AB1">
            <w:r>
              <w:rPr>
                <w:sz w:val="20"/>
                <w:szCs w:val="20"/>
              </w:rPr>
              <w:t xml:space="preserve">Fast, triggered convergence via LSDB and </w:t>
            </w:r>
            <w:proofErr w:type="spellStart"/>
            <w:r>
              <w:rPr>
                <w:sz w:val="20"/>
                <w:szCs w:val="20"/>
              </w:rPr>
              <w:t>Dijkstra's</w:t>
            </w:r>
            <w:proofErr w:type="spellEnd"/>
            <w:r>
              <w:rPr>
                <w:sz w:val="20"/>
                <w:szCs w:val="20"/>
              </w:rPr>
              <w:t xml:space="preserve"> SPF; bandwidth-aware cost metric; scales via hierarchical Areas</w:t>
            </w:r>
          </w:p>
        </w:tc>
        <w:tc>
          <w:tcPr>
            <w:tcW w:w="3300" w:type="dxa"/>
            <w:tcMar>
              <w:top w:w="80" w:type="dxa"/>
              <w:left w:w="100" w:type="dxa"/>
              <w:bottom w:w="80" w:type="dxa"/>
              <w:right w:w="100" w:type="dxa"/>
            </w:tcMar>
            <w:vAlign w:val="center"/>
          </w:tcPr>
          <w:p w:rsidR="00000FD4" w:rsidRDefault="00502AB1">
            <w:r>
              <w:rPr>
                <w:sz w:val="20"/>
                <w:szCs w:val="20"/>
              </w:rPr>
              <w:t>Higher CPU and memory usage than distance-vector protocols; more complex initial configuration</w:t>
            </w:r>
          </w:p>
        </w:tc>
        <w:tc>
          <w:tcPr>
            <w:tcW w:w="2100" w:type="dxa"/>
            <w:tcMar>
              <w:top w:w="80" w:type="dxa"/>
              <w:left w:w="100" w:type="dxa"/>
              <w:bottom w:w="80" w:type="dxa"/>
              <w:right w:w="100" w:type="dxa"/>
            </w:tcMar>
            <w:vAlign w:val="center"/>
          </w:tcPr>
          <w:p w:rsidR="00000FD4" w:rsidRDefault="00502AB1">
            <w:r>
              <w:rPr>
                <w:sz w:val="20"/>
                <w:szCs w:val="20"/>
              </w:rPr>
              <w:t>Proposed protocol; evaluated in Modules 2–4</w:t>
            </w:r>
          </w:p>
        </w:tc>
      </w:tr>
      <w:tr w:rsidR="00000FD4">
        <w:tblPrEx>
          <w:tblCellMar>
            <w:top w:w="0" w:type="dxa"/>
            <w:bottom w:w="0" w:type="dxa"/>
          </w:tblCellMar>
        </w:tblPrEx>
        <w:tc>
          <w:tcPr>
            <w:tcW w:w="1900" w:type="dxa"/>
            <w:tcMar>
              <w:top w:w="80" w:type="dxa"/>
              <w:left w:w="100" w:type="dxa"/>
              <w:bottom w:w="80" w:type="dxa"/>
              <w:right w:w="100" w:type="dxa"/>
            </w:tcMar>
            <w:vAlign w:val="center"/>
          </w:tcPr>
          <w:p w:rsidR="00000FD4" w:rsidRDefault="00502AB1">
            <w:r>
              <w:rPr>
                <w:sz w:val="20"/>
                <w:szCs w:val="20"/>
              </w:rPr>
              <w:t>EIGRP (advanced distance-vector)</w:t>
            </w:r>
          </w:p>
        </w:tc>
        <w:tc>
          <w:tcPr>
            <w:tcW w:w="2500" w:type="dxa"/>
            <w:tcMar>
              <w:top w:w="80" w:type="dxa"/>
              <w:left w:w="100" w:type="dxa"/>
              <w:bottom w:w="80" w:type="dxa"/>
              <w:right w:w="100" w:type="dxa"/>
            </w:tcMar>
            <w:vAlign w:val="center"/>
          </w:tcPr>
          <w:p w:rsidR="00000FD4" w:rsidRDefault="00502AB1">
            <w:r>
              <w:rPr>
                <w:sz w:val="20"/>
                <w:szCs w:val="20"/>
              </w:rPr>
              <w:t xml:space="preserve">DUAL algorithm gives fast, partial </w:t>
            </w:r>
            <w:proofErr w:type="spellStart"/>
            <w:r>
              <w:rPr>
                <w:sz w:val="20"/>
                <w:szCs w:val="20"/>
              </w:rPr>
              <w:t>recomputation</w:t>
            </w:r>
            <w:proofErr w:type="spellEnd"/>
            <w:r>
              <w:rPr>
                <w:sz w:val="20"/>
                <w:szCs w:val="20"/>
              </w:rPr>
              <w:t xml:space="preserve"> with lower overhead than full SPF in some conditions</w:t>
            </w:r>
          </w:p>
        </w:tc>
        <w:tc>
          <w:tcPr>
            <w:tcW w:w="3300" w:type="dxa"/>
            <w:tcMar>
              <w:top w:w="80" w:type="dxa"/>
              <w:left w:w="100" w:type="dxa"/>
              <w:bottom w:w="80" w:type="dxa"/>
              <w:right w:w="100" w:type="dxa"/>
            </w:tcMar>
            <w:vAlign w:val="center"/>
          </w:tcPr>
          <w:p w:rsidR="00000FD4" w:rsidRDefault="00502AB1">
            <w:r>
              <w:rPr>
                <w:sz w:val="20"/>
                <w:szCs w:val="20"/>
              </w:rPr>
              <w:t>Historically Cisco-proprietary (now partially open via RFC 7868); feasible successor path is less universally supported than OSPF</w:t>
            </w:r>
          </w:p>
        </w:tc>
        <w:tc>
          <w:tcPr>
            <w:tcW w:w="2100" w:type="dxa"/>
            <w:tcMar>
              <w:top w:w="80" w:type="dxa"/>
              <w:left w:w="100" w:type="dxa"/>
              <w:bottom w:w="80" w:type="dxa"/>
              <w:right w:w="100" w:type="dxa"/>
            </w:tcMar>
            <w:vAlign w:val="center"/>
          </w:tcPr>
          <w:p w:rsidR="00000FD4" w:rsidRDefault="00502AB1">
            <w:r>
              <w:rPr>
                <w:sz w:val="20"/>
                <w:szCs w:val="20"/>
              </w:rPr>
              <w:t>Alternative evaluated in Module 3 for CPU-constrained routers</w:t>
            </w:r>
          </w:p>
        </w:tc>
      </w:tr>
      <w:tr w:rsidR="00000FD4">
        <w:tblPrEx>
          <w:tblCellMar>
            <w:top w:w="0" w:type="dxa"/>
            <w:bottom w:w="0" w:type="dxa"/>
          </w:tblCellMar>
        </w:tblPrEx>
        <w:tc>
          <w:tcPr>
            <w:tcW w:w="1900" w:type="dxa"/>
            <w:tcMar>
              <w:top w:w="80" w:type="dxa"/>
              <w:left w:w="100" w:type="dxa"/>
              <w:bottom w:w="80" w:type="dxa"/>
              <w:right w:w="100" w:type="dxa"/>
            </w:tcMar>
            <w:vAlign w:val="center"/>
          </w:tcPr>
          <w:p w:rsidR="00000FD4" w:rsidRDefault="00502AB1">
            <w:r>
              <w:rPr>
                <w:sz w:val="20"/>
                <w:szCs w:val="20"/>
              </w:rPr>
              <w:t>Static routing</w:t>
            </w:r>
          </w:p>
        </w:tc>
        <w:tc>
          <w:tcPr>
            <w:tcW w:w="2500" w:type="dxa"/>
            <w:tcMar>
              <w:top w:w="80" w:type="dxa"/>
              <w:left w:w="100" w:type="dxa"/>
              <w:bottom w:w="80" w:type="dxa"/>
              <w:right w:w="100" w:type="dxa"/>
            </w:tcMar>
            <w:vAlign w:val="center"/>
          </w:tcPr>
          <w:p w:rsidR="00000FD4" w:rsidRDefault="00502AB1">
            <w:r>
              <w:rPr>
                <w:sz w:val="20"/>
                <w:szCs w:val="20"/>
              </w:rPr>
              <w:t>Zero routing-protocol CPU overhead; fully predictable paths</w:t>
            </w:r>
          </w:p>
        </w:tc>
        <w:tc>
          <w:tcPr>
            <w:tcW w:w="3300" w:type="dxa"/>
            <w:tcMar>
              <w:top w:w="80" w:type="dxa"/>
              <w:left w:w="100" w:type="dxa"/>
              <w:bottom w:w="80" w:type="dxa"/>
              <w:right w:w="100" w:type="dxa"/>
            </w:tcMar>
            <w:vAlign w:val="center"/>
          </w:tcPr>
          <w:p w:rsidR="00000FD4" w:rsidRDefault="00502AB1">
            <w:proofErr w:type="spellStart"/>
            <w:r>
              <w:rPr>
                <w:sz w:val="20"/>
                <w:szCs w:val="20"/>
              </w:rPr>
              <w:t>Unscalable</w:t>
            </w:r>
            <w:proofErr w:type="spellEnd"/>
            <w:r>
              <w:rPr>
                <w:sz w:val="20"/>
                <w:szCs w:val="20"/>
              </w:rPr>
              <w:t>; requires manual reconfiguration on every topology change; no automated failover</w:t>
            </w:r>
          </w:p>
        </w:tc>
        <w:tc>
          <w:tcPr>
            <w:tcW w:w="2100" w:type="dxa"/>
            <w:tcMar>
              <w:top w:w="80" w:type="dxa"/>
              <w:left w:w="100" w:type="dxa"/>
              <w:bottom w:w="80" w:type="dxa"/>
              <w:right w:w="100" w:type="dxa"/>
            </w:tcMar>
            <w:vAlign w:val="center"/>
          </w:tcPr>
          <w:p w:rsidR="00000FD4" w:rsidRDefault="00502AB1">
            <w:r>
              <w:rPr>
                <w:sz w:val="20"/>
                <w:szCs w:val="20"/>
              </w:rPr>
              <w:t>Baseline for the scalability comparison in Module 4</w:t>
            </w:r>
          </w:p>
        </w:tc>
      </w:tr>
    </w:tbl>
    <w:p w:rsidR="00000FD4" w:rsidRDefault="00502AB1">
      <w:pPr>
        <w:pStyle w:val="Heading2"/>
        <w:spacing w:before="300" w:after="180"/>
      </w:pPr>
      <w:r>
        <w:rPr>
          <w:b/>
          <w:bCs/>
          <w:sz w:val="24"/>
          <w:szCs w:val="24"/>
        </w:rPr>
        <w:t>2.4 Research / Engineering Gap</w:t>
      </w:r>
    </w:p>
    <w:p w:rsidR="00000FD4" w:rsidRDefault="00502AB1">
      <w:pPr>
        <w:spacing w:after="200" w:line="360" w:lineRule="auto"/>
        <w:jc w:val="both"/>
      </w:pPr>
      <w:r>
        <w:t>Existing literature and vendor documentation typically evaluate these dimensions in isolation — a convergence-time comparison here, an addressing-efficiency discussion there — rather than as an integrated decision problem. What remains unresolved is a single, reproducible, quantitative comparison that brings address-utilisation, convergence, CPU overhead, and administrative scalability together for the same representative enterprise scenario, so that the trade-offs (e.g. OSPF's faster convergence against its higher absolute CPU cost relative to EIGRP) can be weighed against one another rather than assessed separately.</w:t>
      </w:r>
    </w:p>
    <w:p w:rsidR="00000FD4" w:rsidRDefault="00502AB1">
      <w:pPr>
        <w:pStyle w:val="Heading2"/>
        <w:spacing w:before="300" w:after="180"/>
      </w:pPr>
      <w:r>
        <w:rPr>
          <w:b/>
          <w:bCs/>
          <w:sz w:val="24"/>
          <w:szCs w:val="24"/>
        </w:rPr>
        <w:t>2.5 Proposed Contribution</w:t>
      </w:r>
    </w:p>
    <w:p w:rsidR="00000FD4" w:rsidRDefault="00502AB1">
      <w:pPr>
        <w:spacing w:after="200" w:line="360" w:lineRule="auto"/>
        <w:jc w:val="both"/>
      </w:pPr>
      <w:r>
        <w:t xml:space="preserve">This project contributes a unified, four-module Python simulation framework that evaluates VLSM </w:t>
      </w:r>
      <w:proofErr w:type="spellStart"/>
      <w:r>
        <w:t>vs</w:t>
      </w:r>
      <w:proofErr w:type="spellEnd"/>
      <w:r>
        <w:t xml:space="preserve"> fixed </w:t>
      </w:r>
      <w:proofErr w:type="spellStart"/>
      <w:r>
        <w:t>subnetting</w:t>
      </w:r>
      <w:proofErr w:type="spellEnd"/>
      <w:r>
        <w:t xml:space="preserve">, OSPF </w:t>
      </w:r>
      <w:proofErr w:type="spellStart"/>
      <w:r>
        <w:t>vs</w:t>
      </w:r>
      <w:proofErr w:type="spellEnd"/>
      <w:r>
        <w:t xml:space="preserve"> RIP convergence, OSPF </w:t>
      </w:r>
      <w:proofErr w:type="spellStart"/>
      <w:r>
        <w:t>vs</w:t>
      </w:r>
      <w:proofErr w:type="spellEnd"/>
      <w:r>
        <w:t xml:space="preserve"> EIGRP CPU overhead, and static </w:t>
      </w:r>
      <w:proofErr w:type="spellStart"/>
      <w:r>
        <w:t>vs</w:t>
      </w:r>
      <w:proofErr w:type="spellEnd"/>
      <w:r>
        <w:t xml:space="preserve"> dynamic OSPF scalability under consistent, documented assumptions, producing a single comparative dataset (Chapter 4) from which an evidence-based routing recommendation is drawn (Chapter 5), rather than relying on isolated, protocol-specific claims from vendor literature.</w:t>
      </w:r>
    </w:p>
    <w:p w:rsidR="00000FD4" w:rsidRDefault="00502AB1">
      <w:pPr>
        <w:pageBreakBefore/>
        <w:spacing w:after="80"/>
        <w:jc w:val="center"/>
      </w:pPr>
      <w:r>
        <w:rPr>
          <w:b/>
          <w:bCs/>
          <w:sz w:val="30"/>
          <w:szCs w:val="30"/>
        </w:rPr>
        <w:lastRenderedPageBreak/>
        <w:t>CHAPTER 3</w:t>
      </w:r>
    </w:p>
    <w:p w:rsidR="00000FD4" w:rsidRDefault="00502AB1">
      <w:pPr>
        <w:spacing w:after="400"/>
        <w:jc w:val="center"/>
      </w:pPr>
      <w:r>
        <w:rPr>
          <w:b/>
          <w:bCs/>
          <w:caps/>
          <w:sz w:val="26"/>
          <w:szCs w:val="26"/>
        </w:rPr>
        <w:t>Engineering Design &amp; Trade-offs, Sustainability, Ethics, Safety, Risk &amp; Security</w:t>
      </w:r>
    </w:p>
    <w:p w:rsidR="00000FD4" w:rsidRDefault="00502AB1">
      <w:pPr>
        <w:pStyle w:val="Heading2"/>
        <w:spacing w:before="300" w:after="180"/>
      </w:pPr>
      <w:r>
        <w:rPr>
          <w:b/>
          <w:bCs/>
          <w:sz w:val="24"/>
          <w:szCs w:val="24"/>
        </w:rPr>
        <w:t>3.1 Requirements</w:t>
      </w:r>
    </w:p>
    <w:p w:rsidR="00000FD4" w:rsidRDefault="00502AB1">
      <w:pPr>
        <w:spacing w:after="120" w:line="360" w:lineRule="auto"/>
        <w:jc w:val="both"/>
      </w:pPr>
      <w:r>
        <w:rPr>
          <w:b/>
          <w:bCs/>
        </w:rPr>
        <w:t>Stakeholder / User Requirements</w:t>
      </w:r>
    </w:p>
    <w:tbl>
      <w:tblPr>
        <w:tblW w:w="9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6200"/>
      </w:tblGrid>
      <w:tr w:rsidR="00000FD4">
        <w:tblPrEx>
          <w:tblCellMar>
            <w:top w:w="0" w:type="dxa"/>
            <w:bottom w:w="0" w:type="dxa"/>
          </w:tblCellMar>
        </w:tblPrEx>
        <w:trPr>
          <w:tblHeader/>
        </w:trPr>
        <w:tc>
          <w:tcPr>
            <w:tcW w:w="2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Stakeholder</w:t>
            </w:r>
          </w:p>
        </w:tc>
        <w:tc>
          <w:tcPr>
            <w:tcW w:w="6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Requirement</w:t>
            </w:r>
          </w:p>
        </w:tc>
      </w:tr>
      <w:tr w:rsidR="00000FD4">
        <w:tblPrEx>
          <w:tblCellMar>
            <w:top w:w="0" w:type="dxa"/>
            <w:bottom w:w="0" w:type="dxa"/>
          </w:tblCellMar>
        </w:tblPrEx>
        <w:tc>
          <w:tcPr>
            <w:tcW w:w="2800" w:type="dxa"/>
            <w:tcMar>
              <w:top w:w="80" w:type="dxa"/>
              <w:left w:w="100" w:type="dxa"/>
              <w:bottom w:w="80" w:type="dxa"/>
              <w:right w:w="100" w:type="dxa"/>
            </w:tcMar>
            <w:vAlign w:val="center"/>
          </w:tcPr>
          <w:p w:rsidR="00000FD4" w:rsidRDefault="00502AB1">
            <w:r>
              <w:rPr>
                <w:sz w:val="20"/>
                <w:szCs w:val="20"/>
              </w:rPr>
              <w:t>Network Administrator</w:t>
            </w:r>
          </w:p>
        </w:tc>
        <w:tc>
          <w:tcPr>
            <w:tcW w:w="6200" w:type="dxa"/>
            <w:tcMar>
              <w:top w:w="80" w:type="dxa"/>
              <w:left w:w="100" w:type="dxa"/>
              <w:bottom w:w="80" w:type="dxa"/>
              <w:right w:w="100" w:type="dxa"/>
            </w:tcMar>
            <w:vAlign w:val="center"/>
          </w:tcPr>
          <w:p w:rsidR="00000FD4" w:rsidRDefault="00502AB1">
            <w:r>
              <w:rPr>
                <w:sz w:val="20"/>
                <w:szCs w:val="20"/>
              </w:rPr>
              <w:t>Needs a routing strategy that minimises manual reconfiguration effort as the network grows</w:t>
            </w:r>
          </w:p>
        </w:tc>
      </w:tr>
      <w:tr w:rsidR="00000FD4">
        <w:tblPrEx>
          <w:tblCellMar>
            <w:top w:w="0" w:type="dxa"/>
            <w:bottom w:w="0" w:type="dxa"/>
          </w:tblCellMar>
        </w:tblPrEx>
        <w:tc>
          <w:tcPr>
            <w:tcW w:w="2800" w:type="dxa"/>
            <w:tcMar>
              <w:top w:w="80" w:type="dxa"/>
              <w:left w:w="100" w:type="dxa"/>
              <w:bottom w:w="80" w:type="dxa"/>
              <w:right w:w="100" w:type="dxa"/>
            </w:tcMar>
            <w:vAlign w:val="center"/>
          </w:tcPr>
          <w:p w:rsidR="00000FD4" w:rsidRDefault="00502AB1">
            <w:r>
              <w:rPr>
                <w:sz w:val="20"/>
                <w:szCs w:val="20"/>
              </w:rPr>
              <w:t>IT Manager</w:t>
            </w:r>
          </w:p>
        </w:tc>
        <w:tc>
          <w:tcPr>
            <w:tcW w:w="6200" w:type="dxa"/>
            <w:tcMar>
              <w:top w:w="80" w:type="dxa"/>
              <w:left w:w="100" w:type="dxa"/>
              <w:bottom w:w="80" w:type="dxa"/>
              <w:right w:w="100" w:type="dxa"/>
            </w:tcMar>
            <w:vAlign w:val="center"/>
          </w:tcPr>
          <w:p w:rsidR="00000FD4" w:rsidRDefault="00502AB1">
            <w:r>
              <w:rPr>
                <w:sz w:val="20"/>
                <w:szCs w:val="20"/>
              </w:rPr>
              <w:t>Needs predictable downtime and defensible justification for routing-protocol and addressing choices</w:t>
            </w:r>
          </w:p>
        </w:tc>
      </w:tr>
      <w:tr w:rsidR="00000FD4">
        <w:tblPrEx>
          <w:tblCellMar>
            <w:top w:w="0" w:type="dxa"/>
            <w:bottom w:w="0" w:type="dxa"/>
          </w:tblCellMar>
        </w:tblPrEx>
        <w:tc>
          <w:tcPr>
            <w:tcW w:w="2800" w:type="dxa"/>
            <w:tcMar>
              <w:top w:w="80" w:type="dxa"/>
              <w:left w:w="100" w:type="dxa"/>
              <w:bottom w:w="80" w:type="dxa"/>
              <w:right w:w="100" w:type="dxa"/>
            </w:tcMar>
            <w:vAlign w:val="center"/>
          </w:tcPr>
          <w:p w:rsidR="00000FD4" w:rsidRDefault="00502AB1">
            <w:r>
              <w:rPr>
                <w:sz w:val="20"/>
                <w:szCs w:val="20"/>
              </w:rPr>
              <w:t>End Users / Business Applications</w:t>
            </w:r>
          </w:p>
        </w:tc>
        <w:tc>
          <w:tcPr>
            <w:tcW w:w="6200" w:type="dxa"/>
            <w:tcMar>
              <w:top w:w="80" w:type="dxa"/>
              <w:left w:w="100" w:type="dxa"/>
              <w:bottom w:w="80" w:type="dxa"/>
              <w:right w:w="100" w:type="dxa"/>
            </w:tcMar>
            <w:vAlign w:val="center"/>
          </w:tcPr>
          <w:p w:rsidR="00000FD4" w:rsidRDefault="00502AB1">
            <w:r>
              <w:rPr>
                <w:sz w:val="20"/>
                <w:szCs w:val="20"/>
              </w:rPr>
              <w:t>Need fast recovery from link failures with minimal disruption to inter-department traffic</w:t>
            </w:r>
          </w:p>
        </w:tc>
      </w:tr>
      <w:tr w:rsidR="00000FD4">
        <w:tblPrEx>
          <w:tblCellMar>
            <w:top w:w="0" w:type="dxa"/>
            <w:bottom w:w="0" w:type="dxa"/>
          </w:tblCellMar>
        </w:tblPrEx>
        <w:tc>
          <w:tcPr>
            <w:tcW w:w="2800" w:type="dxa"/>
            <w:tcMar>
              <w:top w:w="80" w:type="dxa"/>
              <w:left w:w="100" w:type="dxa"/>
              <w:bottom w:w="80" w:type="dxa"/>
              <w:right w:w="100" w:type="dxa"/>
            </w:tcMar>
            <w:vAlign w:val="center"/>
          </w:tcPr>
          <w:p w:rsidR="00000FD4" w:rsidRDefault="00502AB1">
            <w:r>
              <w:rPr>
                <w:sz w:val="20"/>
                <w:szCs w:val="20"/>
              </w:rPr>
              <w:t>Security Team</w:t>
            </w:r>
          </w:p>
        </w:tc>
        <w:tc>
          <w:tcPr>
            <w:tcW w:w="6200" w:type="dxa"/>
            <w:tcMar>
              <w:top w:w="80" w:type="dxa"/>
              <w:left w:w="100" w:type="dxa"/>
              <w:bottom w:w="80" w:type="dxa"/>
              <w:right w:w="100" w:type="dxa"/>
            </w:tcMar>
            <w:vAlign w:val="center"/>
          </w:tcPr>
          <w:p w:rsidR="00000FD4" w:rsidRDefault="00502AB1">
            <w:r>
              <w:rPr>
                <w:sz w:val="20"/>
                <w:szCs w:val="20"/>
              </w:rPr>
              <w:t>Needs subnet boundaries that support access-control segmentation without wasting address space</w:t>
            </w:r>
          </w:p>
        </w:tc>
      </w:tr>
    </w:tbl>
    <w:p w:rsidR="00000FD4" w:rsidRDefault="00000FD4">
      <w:pPr>
        <w:spacing w:after="200"/>
      </w:pPr>
    </w:p>
    <w:p w:rsidR="00000FD4" w:rsidRDefault="00502AB1">
      <w:pPr>
        <w:spacing w:after="120" w:line="360" w:lineRule="auto"/>
        <w:jc w:val="both"/>
      </w:pPr>
      <w:r>
        <w:rPr>
          <w:b/>
          <w:bCs/>
        </w:rPr>
        <w:t>Functional &amp; Non-Functional Requirements</w:t>
      </w:r>
    </w:p>
    <w:tbl>
      <w:tblPr>
        <w:tblW w:w="9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200"/>
        <w:gridCol w:w="1800"/>
        <w:gridCol w:w="3000"/>
      </w:tblGrid>
      <w:tr w:rsidR="00000FD4">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Requirement</w:t>
            </w:r>
          </w:p>
        </w:tc>
        <w:tc>
          <w:tcPr>
            <w:tcW w:w="1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Type</w:t>
            </w:r>
          </w:p>
        </w:tc>
        <w:tc>
          <w:tcPr>
            <w:tcW w:w="30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Measurable Target</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Address-space utilisation ≥ 70% for a 12-host/subnet, 8-subnet scenario</w:t>
            </w:r>
          </w:p>
        </w:tc>
        <w:tc>
          <w:tcPr>
            <w:tcW w:w="1800" w:type="dxa"/>
            <w:tcMar>
              <w:top w:w="80" w:type="dxa"/>
              <w:left w:w="100" w:type="dxa"/>
              <w:bottom w:w="80" w:type="dxa"/>
              <w:right w:w="100" w:type="dxa"/>
            </w:tcMar>
            <w:vAlign w:val="center"/>
          </w:tcPr>
          <w:p w:rsidR="00000FD4" w:rsidRDefault="00502AB1">
            <w:r>
              <w:rPr>
                <w:sz w:val="20"/>
                <w:szCs w:val="20"/>
              </w:rPr>
              <w:t>Non-Functional</w:t>
            </w:r>
          </w:p>
        </w:tc>
        <w:tc>
          <w:tcPr>
            <w:tcW w:w="3000" w:type="dxa"/>
            <w:tcMar>
              <w:top w:w="80" w:type="dxa"/>
              <w:left w:w="100" w:type="dxa"/>
              <w:bottom w:w="80" w:type="dxa"/>
              <w:right w:w="100" w:type="dxa"/>
            </w:tcMar>
            <w:vAlign w:val="center"/>
          </w:tcPr>
          <w:p w:rsidR="00000FD4" w:rsidRDefault="00502AB1">
            <w:r>
              <w:rPr>
                <w:sz w:val="20"/>
                <w:szCs w:val="20"/>
              </w:rPr>
              <w:t>≥ 70% utilisation</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Routing protocol shall restore connectivity after a single link failure within 5 seconds on average</w:t>
            </w:r>
          </w:p>
        </w:tc>
        <w:tc>
          <w:tcPr>
            <w:tcW w:w="1800" w:type="dxa"/>
            <w:tcMar>
              <w:top w:w="80" w:type="dxa"/>
              <w:left w:w="100" w:type="dxa"/>
              <w:bottom w:w="80" w:type="dxa"/>
              <w:right w:w="100" w:type="dxa"/>
            </w:tcMar>
            <w:vAlign w:val="center"/>
          </w:tcPr>
          <w:p w:rsidR="00000FD4" w:rsidRDefault="00502AB1">
            <w:r>
              <w:rPr>
                <w:sz w:val="20"/>
                <w:szCs w:val="20"/>
              </w:rPr>
              <w:t>Functional</w:t>
            </w:r>
          </w:p>
        </w:tc>
        <w:tc>
          <w:tcPr>
            <w:tcW w:w="3000" w:type="dxa"/>
            <w:tcMar>
              <w:top w:w="80" w:type="dxa"/>
              <w:left w:w="100" w:type="dxa"/>
              <w:bottom w:w="80" w:type="dxa"/>
              <w:right w:w="100" w:type="dxa"/>
            </w:tcMar>
            <w:vAlign w:val="center"/>
          </w:tcPr>
          <w:p w:rsidR="00000FD4" w:rsidRDefault="00502AB1">
            <w:r>
              <w:rPr>
                <w:sz w:val="20"/>
                <w:szCs w:val="20"/>
              </w:rPr>
              <w:t>≤ 5 s average convergence</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Routing protocol CPU overhead shall be quantified for a 6-router, 100-event scenario</w:t>
            </w:r>
          </w:p>
        </w:tc>
        <w:tc>
          <w:tcPr>
            <w:tcW w:w="1800" w:type="dxa"/>
            <w:tcMar>
              <w:top w:w="80" w:type="dxa"/>
              <w:left w:w="100" w:type="dxa"/>
              <w:bottom w:w="80" w:type="dxa"/>
              <w:right w:w="100" w:type="dxa"/>
            </w:tcMar>
            <w:vAlign w:val="center"/>
          </w:tcPr>
          <w:p w:rsidR="00000FD4" w:rsidRDefault="00502AB1">
            <w:r>
              <w:rPr>
                <w:sz w:val="20"/>
                <w:szCs w:val="20"/>
              </w:rPr>
              <w:t>Non-Functional</w:t>
            </w:r>
          </w:p>
        </w:tc>
        <w:tc>
          <w:tcPr>
            <w:tcW w:w="3000" w:type="dxa"/>
            <w:tcMar>
              <w:top w:w="80" w:type="dxa"/>
              <w:left w:w="100" w:type="dxa"/>
              <w:bottom w:w="80" w:type="dxa"/>
              <w:right w:w="100" w:type="dxa"/>
            </w:tcMar>
            <w:vAlign w:val="center"/>
          </w:tcPr>
          <w:p w:rsidR="00000FD4" w:rsidRDefault="00502AB1">
            <w:r>
              <w:rPr>
                <w:sz w:val="20"/>
                <w:szCs w:val="20"/>
              </w:rPr>
              <w:t>Overhead reported in processing units and % of 500-unit capacity</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Administrative effort and downtime shall be modelled for network sizes of 5, 10, 20, 50 and 100 nodes</w:t>
            </w:r>
          </w:p>
        </w:tc>
        <w:tc>
          <w:tcPr>
            <w:tcW w:w="1800" w:type="dxa"/>
            <w:tcMar>
              <w:top w:w="80" w:type="dxa"/>
              <w:left w:w="100" w:type="dxa"/>
              <w:bottom w:w="80" w:type="dxa"/>
              <w:right w:w="100" w:type="dxa"/>
            </w:tcMar>
            <w:vAlign w:val="center"/>
          </w:tcPr>
          <w:p w:rsidR="00000FD4" w:rsidRDefault="00502AB1">
            <w:r>
              <w:rPr>
                <w:sz w:val="20"/>
                <w:szCs w:val="20"/>
              </w:rPr>
              <w:t>Functional</w:t>
            </w:r>
          </w:p>
        </w:tc>
        <w:tc>
          <w:tcPr>
            <w:tcW w:w="3000" w:type="dxa"/>
            <w:tcMar>
              <w:top w:w="80" w:type="dxa"/>
              <w:left w:w="100" w:type="dxa"/>
              <w:bottom w:w="80" w:type="dxa"/>
              <w:right w:w="100" w:type="dxa"/>
            </w:tcMar>
            <w:vAlign w:val="center"/>
          </w:tcPr>
          <w:p w:rsidR="00000FD4" w:rsidRDefault="00502AB1">
            <w:r>
              <w:rPr>
                <w:sz w:val="20"/>
                <w:szCs w:val="20"/>
              </w:rPr>
              <w:t>Effort/downtime values reported per network size</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Selected design shall support hierarchical scaling without full re-addressing</w:t>
            </w:r>
          </w:p>
        </w:tc>
        <w:tc>
          <w:tcPr>
            <w:tcW w:w="1800" w:type="dxa"/>
            <w:tcMar>
              <w:top w:w="80" w:type="dxa"/>
              <w:left w:w="100" w:type="dxa"/>
              <w:bottom w:w="80" w:type="dxa"/>
              <w:right w:w="100" w:type="dxa"/>
            </w:tcMar>
            <w:vAlign w:val="center"/>
          </w:tcPr>
          <w:p w:rsidR="00000FD4" w:rsidRDefault="00502AB1">
            <w:r>
              <w:rPr>
                <w:sz w:val="20"/>
                <w:szCs w:val="20"/>
              </w:rPr>
              <w:t>Non-Functional</w:t>
            </w:r>
          </w:p>
        </w:tc>
        <w:tc>
          <w:tcPr>
            <w:tcW w:w="3000" w:type="dxa"/>
            <w:tcMar>
              <w:top w:w="80" w:type="dxa"/>
              <w:left w:w="100" w:type="dxa"/>
              <w:bottom w:w="80" w:type="dxa"/>
              <w:right w:w="100" w:type="dxa"/>
            </w:tcMar>
            <w:vAlign w:val="center"/>
          </w:tcPr>
          <w:p w:rsidR="00000FD4" w:rsidRDefault="00502AB1">
            <w:r>
              <w:rPr>
                <w:sz w:val="20"/>
                <w:szCs w:val="20"/>
              </w:rPr>
              <w:t>Supports OSPF Areas / VLSM re-use</w:t>
            </w:r>
          </w:p>
        </w:tc>
      </w:tr>
    </w:tbl>
    <w:p w:rsidR="00000FD4" w:rsidRDefault="00502AB1">
      <w:pPr>
        <w:pStyle w:val="Heading2"/>
        <w:spacing w:before="300" w:after="180"/>
      </w:pPr>
      <w:r>
        <w:rPr>
          <w:b/>
          <w:bCs/>
          <w:sz w:val="24"/>
          <w:szCs w:val="24"/>
        </w:rPr>
        <w:t>3.2 Constraints &amp; Applicable Standards</w:t>
      </w:r>
    </w:p>
    <w:p w:rsidR="00000FD4" w:rsidRDefault="00502AB1">
      <w:pPr>
        <w:spacing w:after="200" w:line="360" w:lineRule="auto"/>
        <w:jc w:val="both"/>
      </w:pPr>
      <w:r>
        <w:t>Only constraints that genuinely apply to a simulation-based comparative study are listed; irrelevant categories (e.g. fabrication or physical-material standards) are omitted.</w:t>
      </w:r>
    </w:p>
    <w:tbl>
      <w:tblPr>
        <w:tblW w:w="9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3200"/>
        <w:gridCol w:w="3200"/>
      </w:tblGrid>
      <w:tr w:rsidR="00000FD4">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Standard / Code</w:t>
            </w:r>
          </w:p>
        </w:tc>
        <w:tc>
          <w:tcPr>
            <w:tcW w:w="3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Requirement</w:t>
            </w:r>
          </w:p>
        </w:tc>
        <w:tc>
          <w:tcPr>
            <w:tcW w:w="3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How Applied in This Project</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RFC 2328 — OSPF Version 2</w:t>
            </w:r>
          </w:p>
        </w:tc>
        <w:tc>
          <w:tcPr>
            <w:tcW w:w="3200" w:type="dxa"/>
            <w:tcMar>
              <w:top w:w="80" w:type="dxa"/>
              <w:left w:w="100" w:type="dxa"/>
              <w:bottom w:w="80" w:type="dxa"/>
              <w:right w:w="100" w:type="dxa"/>
            </w:tcMar>
            <w:vAlign w:val="center"/>
          </w:tcPr>
          <w:p w:rsidR="00000FD4" w:rsidRDefault="00502AB1">
            <w:r>
              <w:rPr>
                <w:sz w:val="20"/>
                <w:szCs w:val="20"/>
              </w:rPr>
              <w:t>Defines link-state routing behaviour, LSDB, and SPF computation</w:t>
            </w:r>
          </w:p>
        </w:tc>
        <w:tc>
          <w:tcPr>
            <w:tcW w:w="3200" w:type="dxa"/>
            <w:tcMar>
              <w:top w:w="80" w:type="dxa"/>
              <w:left w:w="100" w:type="dxa"/>
              <w:bottom w:w="80" w:type="dxa"/>
              <w:right w:w="100" w:type="dxa"/>
            </w:tcMar>
            <w:vAlign w:val="center"/>
          </w:tcPr>
          <w:p w:rsidR="00000FD4" w:rsidRDefault="00502AB1">
            <w:r>
              <w:rPr>
                <w:sz w:val="20"/>
                <w:szCs w:val="20"/>
              </w:rPr>
              <w:t>Used as the basis for the OSPF convergence and overhead models in Modules 2–4</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RFC 2453 — RIP Version 2</w:t>
            </w:r>
          </w:p>
        </w:tc>
        <w:tc>
          <w:tcPr>
            <w:tcW w:w="3200" w:type="dxa"/>
            <w:tcMar>
              <w:top w:w="80" w:type="dxa"/>
              <w:left w:w="100" w:type="dxa"/>
              <w:bottom w:w="80" w:type="dxa"/>
              <w:right w:w="100" w:type="dxa"/>
            </w:tcMar>
            <w:vAlign w:val="center"/>
          </w:tcPr>
          <w:p w:rsidR="00000FD4" w:rsidRDefault="00502AB1">
            <w:r>
              <w:rPr>
                <w:sz w:val="20"/>
                <w:szCs w:val="20"/>
              </w:rPr>
              <w:t>Defines distance-vector routing, hop-count metric, periodic updates</w:t>
            </w:r>
          </w:p>
        </w:tc>
        <w:tc>
          <w:tcPr>
            <w:tcW w:w="3200" w:type="dxa"/>
            <w:tcMar>
              <w:top w:w="80" w:type="dxa"/>
              <w:left w:w="100" w:type="dxa"/>
              <w:bottom w:w="80" w:type="dxa"/>
              <w:right w:w="100" w:type="dxa"/>
            </w:tcMar>
            <w:vAlign w:val="center"/>
          </w:tcPr>
          <w:p w:rsidR="00000FD4" w:rsidRDefault="00502AB1">
            <w:r>
              <w:rPr>
                <w:sz w:val="20"/>
                <w:szCs w:val="20"/>
              </w:rPr>
              <w:t>Used as the basis for the RIP convergence model in Module 2</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lastRenderedPageBreak/>
              <w:t>RFC 7868 — EIGRP</w:t>
            </w:r>
          </w:p>
        </w:tc>
        <w:tc>
          <w:tcPr>
            <w:tcW w:w="3200" w:type="dxa"/>
            <w:tcMar>
              <w:top w:w="80" w:type="dxa"/>
              <w:left w:w="100" w:type="dxa"/>
              <w:bottom w:w="80" w:type="dxa"/>
              <w:right w:w="100" w:type="dxa"/>
            </w:tcMar>
            <w:vAlign w:val="center"/>
          </w:tcPr>
          <w:p w:rsidR="00000FD4" w:rsidRDefault="00502AB1">
            <w:r>
              <w:rPr>
                <w:sz w:val="20"/>
                <w:szCs w:val="20"/>
              </w:rPr>
              <w:t>Documents DUAL algorithm behaviour</w:t>
            </w:r>
          </w:p>
        </w:tc>
        <w:tc>
          <w:tcPr>
            <w:tcW w:w="3200" w:type="dxa"/>
            <w:tcMar>
              <w:top w:w="80" w:type="dxa"/>
              <w:left w:w="100" w:type="dxa"/>
              <w:bottom w:w="80" w:type="dxa"/>
              <w:right w:w="100" w:type="dxa"/>
            </w:tcMar>
            <w:vAlign w:val="center"/>
          </w:tcPr>
          <w:p w:rsidR="00000FD4" w:rsidRDefault="00502AB1">
            <w:r>
              <w:rPr>
                <w:sz w:val="20"/>
                <w:szCs w:val="20"/>
              </w:rPr>
              <w:t>Used as the basis for the EIGRP overhead model in Module 3</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 xml:space="preserve">RFC 1918 / RFC 950 — Private addressing &amp; </w:t>
            </w:r>
            <w:proofErr w:type="spellStart"/>
            <w:r>
              <w:rPr>
                <w:sz w:val="20"/>
                <w:szCs w:val="20"/>
              </w:rPr>
              <w:t>subnetting</w:t>
            </w:r>
            <w:proofErr w:type="spellEnd"/>
          </w:p>
        </w:tc>
        <w:tc>
          <w:tcPr>
            <w:tcW w:w="3200" w:type="dxa"/>
            <w:tcMar>
              <w:top w:w="80" w:type="dxa"/>
              <w:left w:w="100" w:type="dxa"/>
              <w:bottom w:w="80" w:type="dxa"/>
              <w:right w:w="100" w:type="dxa"/>
            </w:tcMar>
            <w:vAlign w:val="center"/>
          </w:tcPr>
          <w:p w:rsidR="00000FD4" w:rsidRDefault="00502AB1">
            <w:r>
              <w:rPr>
                <w:sz w:val="20"/>
                <w:szCs w:val="20"/>
              </w:rPr>
              <w:t>Defines private address ranges and subnet-mask mechanics</w:t>
            </w:r>
          </w:p>
        </w:tc>
        <w:tc>
          <w:tcPr>
            <w:tcW w:w="3200" w:type="dxa"/>
            <w:tcMar>
              <w:top w:w="80" w:type="dxa"/>
              <w:left w:w="100" w:type="dxa"/>
              <w:bottom w:w="80" w:type="dxa"/>
              <w:right w:w="100" w:type="dxa"/>
            </w:tcMar>
            <w:vAlign w:val="center"/>
          </w:tcPr>
          <w:p w:rsidR="00000FD4" w:rsidRDefault="00502AB1">
            <w:r>
              <w:rPr>
                <w:sz w:val="20"/>
                <w:szCs w:val="20"/>
              </w:rPr>
              <w:t>Used for the enterprise address block and VLSM design in Module 1</w:t>
            </w:r>
          </w:p>
        </w:tc>
      </w:tr>
    </w:tbl>
    <w:p w:rsidR="00000FD4" w:rsidRDefault="00502AB1">
      <w:pPr>
        <w:pStyle w:val="Heading2"/>
        <w:spacing w:before="300" w:after="180"/>
      </w:pPr>
      <w:r>
        <w:rPr>
          <w:b/>
          <w:bCs/>
          <w:sz w:val="24"/>
          <w:szCs w:val="24"/>
        </w:rPr>
        <w:t>3.3 Design Specifications</w:t>
      </w:r>
    </w:p>
    <w:tbl>
      <w:tblPr>
        <w:tblW w:w="10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3400"/>
        <w:gridCol w:w="1600"/>
        <w:gridCol w:w="1800"/>
      </w:tblGrid>
      <w:tr w:rsidR="00000FD4">
        <w:tblPrEx>
          <w:tblCellMar>
            <w:top w:w="0" w:type="dxa"/>
            <w:bottom w:w="0" w:type="dxa"/>
          </w:tblCellMar>
        </w:tblPrEx>
        <w:trPr>
          <w:tblHeader/>
        </w:trPr>
        <w:tc>
          <w:tcPr>
            <w:tcW w:w="3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Parameter</w:t>
            </w:r>
          </w:p>
        </w:tc>
        <w:tc>
          <w:tcPr>
            <w:tcW w:w="34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Target / Requirement</w:t>
            </w:r>
          </w:p>
        </w:tc>
        <w:tc>
          <w:tcPr>
            <w:tcW w:w="1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Unit</w:t>
            </w:r>
          </w:p>
        </w:tc>
        <w:tc>
          <w:tcPr>
            <w:tcW w:w="1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Priority</w:t>
            </w:r>
          </w:p>
        </w:tc>
      </w:tr>
      <w:tr w:rsidR="00000FD4">
        <w:tblPrEx>
          <w:tblCellMar>
            <w:top w:w="0" w:type="dxa"/>
            <w:bottom w:w="0" w:type="dxa"/>
          </w:tblCellMar>
        </w:tblPrEx>
        <w:tc>
          <w:tcPr>
            <w:tcW w:w="3200" w:type="dxa"/>
            <w:tcMar>
              <w:top w:w="80" w:type="dxa"/>
              <w:left w:w="100" w:type="dxa"/>
              <w:bottom w:w="80" w:type="dxa"/>
              <w:right w:w="100" w:type="dxa"/>
            </w:tcMar>
            <w:vAlign w:val="center"/>
          </w:tcPr>
          <w:p w:rsidR="00000FD4" w:rsidRDefault="00502AB1">
            <w:r>
              <w:rPr>
                <w:sz w:val="20"/>
                <w:szCs w:val="20"/>
              </w:rPr>
              <w:t>Address utilisation</w:t>
            </w:r>
          </w:p>
        </w:tc>
        <w:tc>
          <w:tcPr>
            <w:tcW w:w="3400" w:type="dxa"/>
            <w:tcMar>
              <w:top w:w="80" w:type="dxa"/>
              <w:left w:w="100" w:type="dxa"/>
              <w:bottom w:w="80" w:type="dxa"/>
              <w:right w:w="100" w:type="dxa"/>
            </w:tcMar>
            <w:vAlign w:val="center"/>
          </w:tcPr>
          <w:p w:rsidR="00000FD4" w:rsidRDefault="00502AB1">
            <w:r>
              <w:rPr>
                <w:sz w:val="20"/>
                <w:szCs w:val="20"/>
              </w:rPr>
              <w:t>Maximise (target ≥ 70%)</w:t>
            </w:r>
          </w:p>
        </w:tc>
        <w:tc>
          <w:tcPr>
            <w:tcW w:w="1600" w:type="dxa"/>
            <w:tcMar>
              <w:top w:w="80" w:type="dxa"/>
              <w:left w:w="100" w:type="dxa"/>
              <w:bottom w:w="80" w:type="dxa"/>
              <w:right w:w="100" w:type="dxa"/>
            </w:tcMar>
            <w:vAlign w:val="center"/>
          </w:tcPr>
          <w:p w:rsidR="00000FD4" w:rsidRDefault="00502AB1">
            <w:r>
              <w:rPr>
                <w:sz w:val="20"/>
                <w:szCs w:val="20"/>
              </w:rPr>
              <w:t>%</w:t>
            </w:r>
          </w:p>
        </w:tc>
        <w:tc>
          <w:tcPr>
            <w:tcW w:w="1800" w:type="dxa"/>
            <w:tcMar>
              <w:top w:w="80" w:type="dxa"/>
              <w:left w:w="100" w:type="dxa"/>
              <w:bottom w:w="80" w:type="dxa"/>
              <w:right w:w="100" w:type="dxa"/>
            </w:tcMar>
            <w:vAlign w:val="center"/>
          </w:tcPr>
          <w:p w:rsidR="00000FD4" w:rsidRDefault="00502AB1">
            <w:r>
              <w:rPr>
                <w:sz w:val="20"/>
                <w:szCs w:val="20"/>
              </w:rPr>
              <w:t>High</w:t>
            </w:r>
          </w:p>
        </w:tc>
      </w:tr>
      <w:tr w:rsidR="00000FD4">
        <w:tblPrEx>
          <w:tblCellMar>
            <w:top w:w="0" w:type="dxa"/>
            <w:bottom w:w="0" w:type="dxa"/>
          </w:tblCellMar>
        </w:tblPrEx>
        <w:tc>
          <w:tcPr>
            <w:tcW w:w="3200" w:type="dxa"/>
            <w:tcMar>
              <w:top w:w="80" w:type="dxa"/>
              <w:left w:w="100" w:type="dxa"/>
              <w:bottom w:w="80" w:type="dxa"/>
              <w:right w:w="100" w:type="dxa"/>
            </w:tcMar>
            <w:vAlign w:val="center"/>
          </w:tcPr>
          <w:p w:rsidR="00000FD4" w:rsidRDefault="00502AB1">
            <w:r>
              <w:rPr>
                <w:sz w:val="20"/>
                <w:szCs w:val="20"/>
              </w:rPr>
              <w:t>Convergence time (OSPF)</w:t>
            </w:r>
          </w:p>
        </w:tc>
        <w:tc>
          <w:tcPr>
            <w:tcW w:w="3400" w:type="dxa"/>
            <w:tcMar>
              <w:top w:w="80" w:type="dxa"/>
              <w:left w:w="100" w:type="dxa"/>
              <w:bottom w:w="80" w:type="dxa"/>
              <w:right w:w="100" w:type="dxa"/>
            </w:tcMar>
            <w:vAlign w:val="center"/>
          </w:tcPr>
          <w:p w:rsidR="00000FD4" w:rsidRDefault="00502AB1">
            <w:r>
              <w:rPr>
                <w:sz w:val="20"/>
                <w:szCs w:val="20"/>
              </w:rPr>
              <w:t>≤ 3 s</w:t>
            </w:r>
          </w:p>
        </w:tc>
        <w:tc>
          <w:tcPr>
            <w:tcW w:w="1600" w:type="dxa"/>
            <w:tcMar>
              <w:top w:w="80" w:type="dxa"/>
              <w:left w:w="100" w:type="dxa"/>
              <w:bottom w:w="80" w:type="dxa"/>
              <w:right w:w="100" w:type="dxa"/>
            </w:tcMar>
            <w:vAlign w:val="center"/>
          </w:tcPr>
          <w:p w:rsidR="00000FD4" w:rsidRDefault="00502AB1">
            <w:r>
              <w:rPr>
                <w:sz w:val="20"/>
                <w:szCs w:val="20"/>
              </w:rPr>
              <w:t>seconds</w:t>
            </w:r>
          </w:p>
        </w:tc>
        <w:tc>
          <w:tcPr>
            <w:tcW w:w="1800" w:type="dxa"/>
            <w:tcMar>
              <w:top w:w="80" w:type="dxa"/>
              <w:left w:w="100" w:type="dxa"/>
              <w:bottom w:w="80" w:type="dxa"/>
              <w:right w:w="100" w:type="dxa"/>
            </w:tcMar>
            <w:vAlign w:val="center"/>
          </w:tcPr>
          <w:p w:rsidR="00000FD4" w:rsidRDefault="00502AB1">
            <w:r>
              <w:rPr>
                <w:sz w:val="20"/>
                <w:szCs w:val="20"/>
              </w:rPr>
              <w:t>High</w:t>
            </w:r>
          </w:p>
        </w:tc>
      </w:tr>
      <w:tr w:rsidR="00000FD4">
        <w:tblPrEx>
          <w:tblCellMar>
            <w:top w:w="0" w:type="dxa"/>
            <w:bottom w:w="0" w:type="dxa"/>
          </w:tblCellMar>
        </w:tblPrEx>
        <w:tc>
          <w:tcPr>
            <w:tcW w:w="3200" w:type="dxa"/>
            <w:tcMar>
              <w:top w:w="80" w:type="dxa"/>
              <w:left w:w="100" w:type="dxa"/>
              <w:bottom w:w="80" w:type="dxa"/>
              <w:right w:w="100" w:type="dxa"/>
            </w:tcMar>
            <w:vAlign w:val="center"/>
          </w:tcPr>
          <w:p w:rsidR="00000FD4" w:rsidRDefault="00502AB1">
            <w:r>
              <w:rPr>
                <w:sz w:val="20"/>
                <w:szCs w:val="20"/>
              </w:rPr>
              <w:t>Convergence time (RIP)</w:t>
            </w:r>
          </w:p>
        </w:tc>
        <w:tc>
          <w:tcPr>
            <w:tcW w:w="3400" w:type="dxa"/>
            <w:tcMar>
              <w:top w:w="80" w:type="dxa"/>
              <w:left w:w="100" w:type="dxa"/>
              <w:bottom w:w="80" w:type="dxa"/>
              <w:right w:w="100" w:type="dxa"/>
            </w:tcMar>
            <w:vAlign w:val="center"/>
          </w:tcPr>
          <w:p w:rsidR="00000FD4" w:rsidRDefault="00502AB1">
            <w:r>
              <w:rPr>
                <w:sz w:val="20"/>
                <w:szCs w:val="20"/>
              </w:rPr>
              <w:t>Documented baseline (8–15 s)</w:t>
            </w:r>
          </w:p>
        </w:tc>
        <w:tc>
          <w:tcPr>
            <w:tcW w:w="1600" w:type="dxa"/>
            <w:tcMar>
              <w:top w:w="80" w:type="dxa"/>
              <w:left w:w="100" w:type="dxa"/>
              <w:bottom w:w="80" w:type="dxa"/>
              <w:right w:w="100" w:type="dxa"/>
            </w:tcMar>
            <w:vAlign w:val="center"/>
          </w:tcPr>
          <w:p w:rsidR="00000FD4" w:rsidRDefault="00502AB1">
            <w:r>
              <w:rPr>
                <w:sz w:val="20"/>
                <w:szCs w:val="20"/>
              </w:rPr>
              <w:t>seconds</w:t>
            </w:r>
          </w:p>
        </w:tc>
        <w:tc>
          <w:tcPr>
            <w:tcW w:w="1800" w:type="dxa"/>
            <w:tcMar>
              <w:top w:w="80" w:type="dxa"/>
              <w:left w:w="100" w:type="dxa"/>
              <w:bottom w:w="80" w:type="dxa"/>
              <w:right w:w="100" w:type="dxa"/>
            </w:tcMar>
            <w:vAlign w:val="center"/>
          </w:tcPr>
          <w:p w:rsidR="00000FD4" w:rsidRDefault="00502AB1">
            <w:r>
              <w:rPr>
                <w:sz w:val="20"/>
                <w:szCs w:val="20"/>
              </w:rPr>
              <w:t>Medium</w:t>
            </w:r>
          </w:p>
        </w:tc>
      </w:tr>
      <w:tr w:rsidR="00000FD4">
        <w:tblPrEx>
          <w:tblCellMar>
            <w:top w:w="0" w:type="dxa"/>
            <w:bottom w:w="0" w:type="dxa"/>
          </w:tblCellMar>
        </w:tblPrEx>
        <w:tc>
          <w:tcPr>
            <w:tcW w:w="3200" w:type="dxa"/>
            <w:tcMar>
              <w:top w:w="80" w:type="dxa"/>
              <w:left w:w="100" w:type="dxa"/>
              <w:bottom w:w="80" w:type="dxa"/>
              <w:right w:w="100" w:type="dxa"/>
            </w:tcMar>
            <w:vAlign w:val="center"/>
          </w:tcPr>
          <w:p w:rsidR="00000FD4" w:rsidRDefault="00502AB1">
            <w:r>
              <w:rPr>
                <w:sz w:val="20"/>
                <w:szCs w:val="20"/>
              </w:rPr>
              <w:t>CPU utilisation headroom</w:t>
            </w:r>
          </w:p>
        </w:tc>
        <w:tc>
          <w:tcPr>
            <w:tcW w:w="3400" w:type="dxa"/>
            <w:tcMar>
              <w:top w:w="80" w:type="dxa"/>
              <w:left w:w="100" w:type="dxa"/>
              <w:bottom w:w="80" w:type="dxa"/>
              <w:right w:w="100" w:type="dxa"/>
            </w:tcMar>
            <w:vAlign w:val="center"/>
          </w:tcPr>
          <w:p w:rsidR="00000FD4" w:rsidRDefault="00502AB1">
            <w:r>
              <w:rPr>
                <w:sz w:val="20"/>
                <w:szCs w:val="20"/>
              </w:rPr>
              <w:t xml:space="preserve">Report </w:t>
            </w:r>
            <w:proofErr w:type="spellStart"/>
            <w:r>
              <w:rPr>
                <w:sz w:val="20"/>
                <w:szCs w:val="20"/>
              </w:rPr>
              <w:t>vs</w:t>
            </w:r>
            <w:proofErr w:type="spellEnd"/>
            <w:r>
              <w:rPr>
                <w:sz w:val="20"/>
                <w:szCs w:val="20"/>
              </w:rPr>
              <w:t xml:space="preserve"> 500-unit router capacity</w:t>
            </w:r>
          </w:p>
        </w:tc>
        <w:tc>
          <w:tcPr>
            <w:tcW w:w="1600" w:type="dxa"/>
            <w:tcMar>
              <w:top w:w="80" w:type="dxa"/>
              <w:left w:w="100" w:type="dxa"/>
              <w:bottom w:w="80" w:type="dxa"/>
              <w:right w:w="100" w:type="dxa"/>
            </w:tcMar>
            <w:vAlign w:val="center"/>
          </w:tcPr>
          <w:p w:rsidR="00000FD4" w:rsidRDefault="00502AB1">
            <w:r>
              <w:rPr>
                <w:sz w:val="20"/>
                <w:szCs w:val="20"/>
              </w:rPr>
              <w:t>processing units / %</w:t>
            </w:r>
          </w:p>
        </w:tc>
        <w:tc>
          <w:tcPr>
            <w:tcW w:w="1800" w:type="dxa"/>
            <w:tcMar>
              <w:top w:w="80" w:type="dxa"/>
              <w:left w:w="100" w:type="dxa"/>
              <w:bottom w:w="80" w:type="dxa"/>
              <w:right w:w="100" w:type="dxa"/>
            </w:tcMar>
            <w:vAlign w:val="center"/>
          </w:tcPr>
          <w:p w:rsidR="00000FD4" w:rsidRDefault="00502AB1">
            <w:r>
              <w:rPr>
                <w:sz w:val="20"/>
                <w:szCs w:val="20"/>
              </w:rPr>
              <w:t>High</w:t>
            </w:r>
          </w:p>
        </w:tc>
      </w:tr>
      <w:tr w:rsidR="00000FD4">
        <w:tblPrEx>
          <w:tblCellMar>
            <w:top w:w="0" w:type="dxa"/>
            <w:bottom w:w="0" w:type="dxa"/>
          </w:tblCellMar>
        </w:tblPrEx>
        <w:tc>
          <w:tcPr>
            <w:tcW w:w="3200" w:type="dxa"/>
            <w:tcMar>
              <w:top w:w="80" w:type="dxa"/>
              <w:left w:w="100" w:type="dxa"/>
              <w:bottom w:w="80" w:type="dxa"/>
              <w:right w:w="100" w:type="dxa"/>
            </w:tcMar>
            <w:vAlign w:val="center"/>
          </w:tcPr>
          <w:p w:rsidR="00000FD4" w:rsidRDefault="00502AB1">
            <w:r>
              <w:rPr>
                <w:sz w:val="20"/>
                <w:szCs w:val="20"/>
              </w:rPr>
              <w:t>Administrative effort (100-node network)</w:t>
            </w:r>
          </w:p>
        </w:tc>
        <w:tc>
          <w:tcPr>
            <w:tcW w:w="3400" w:type="dxa"/>
            <w:tcMar>
              <w:top w:w="80" w:type="dxa"/>
              <w:left w:w="100" w:type="dxa"/>
              <w:bottom w:w="80" w:type="dxa"/>
              <w:right w:w="100" w:type="dxa"/>
            </w:tcMar>
            <w:vAlign w:val="center"/>
          </w:tcPr>
          <w:p w:rsidR="00000FD4" w:rsidRDefault="00502AB1">
            <w:r>
              <w:rPr>
                <w:sz w:val="20"/>
                <w:szCs w:val="20"/>
              </w:rPr>
              <w:t>Minimise</w:t>
            </w:r>
          </w:p>
        </w:tc>
        <w:tc>
          <w:tcPr>
            <w:tcW w:w="1600" w:type="dxa"/>
            <w:tcMar>
              <w:top w:w="80" w:type="dxa"/>
              <w:left w:w="100" w:type="dxa"/>
              <w:bottom w:w="80" w:type="dxa"/>
              <w:right w:w="100" w:type="dxa"/>
            </w:tcMar>
            <w:vAlign w:val="center"/>
          </w:tcPr>
          <w:p w:rsidR="00000FD4" w:rsidRDefault="00502AB1">
            <w:r>
              <w:rPr>
                <w:sz w:val="20"/>
                <w:szCs w:val="20"/>
              </w:rPr>
              <w:t>effort units</w:t>
            </w:r>
          </w:p>
        </w:tc>
        <w:tc>
          <w:tcPr>
            <w:tcW w:w="1800" w:type="dxa"/>
            <w:tcMar>
              <w:top w:w="80" w:type="dxa"/>
              <w:left w:w="100" w:type="dxa"/>
              <w:bottom w:w="80" w:type="dxa"/>
              <w:right w:w="100" w:type="dxa"/>
            </w:tcMar>
            <w:vAlign w:val="center"/>
          </w:tcPr>
          <w:p w:rsidR="00000FD4" w:rsidRDefault="00502AB1">
            <w:r>
              <w:rPr>
                <w:sz w:val="20"/>
                <w:szCs w:val="20"/>
              </w:rPr>
              <w:t>Medium</w:t>
            </w:r>
          </w:p>
        </w:tc>
      </w:tr>
      <w:tr w:rsidR="00000FD4">
        <w:tblPrEx>
          <w:tblCellMar>
            <w:top w:w="0" w:type="dxa"/>
            <w:bottom w:w="0" w:type="dxa"/>
          </w:tblCellMar>
        </w:tblPrEx>
        <w:tc>
          <w:tcPr>
            <w:tcW w:w="3200" w:type="dxa"/>
            <w:tcMar>
              <w:top w:w="80" w:type="dxa"/>
              <w:left w:w="100" w:type="dxa"/>
              <w:bottom w:w="80" w:type="dxa"/>
              <w:right w:w="100" w:type="dxa"/>
            </w:tcMar>
            <w:vAlign w:val="center"/>
          </w:tcPr>
          <w:p w:rsidR="00000FD4" w:rsidRDefault="00502AB1">
            <w:r>
              <w:rPr>
                <w:sz w:val="20"/>
                <w:szCs w:val="20"/>
              </w:rPr>
              <w:t>Downtime (100-node network)</w:t>
            </w:r>
          </w:p>
        </w:tc>
        <w:tc>
          <w:tcPr>
            <w:tcW w:w="3400" w:type="dxa"/>
            <w:tcMar>
              <w:top w:w="80" w:type="dxa"/>
              <w:left w:w="100" w:type="dxa"/>
              <w:bottom w:w="80" w:type="dxa"/>
              <w:right w:w="100" w:type="dxa"/>
            </w:tcMar>
            <w:vAlign w:val="center"/>
          </w:tcPr>
          <w:p w:rsidR="00000FD4" w:rsidRDefault="00502AB1">
            <w:r>
              <w:rPr>
                <w:sz w:val="20"/>
                <w:szCs w:val="20"/>
              </w:rPr>
              <w:t>Minimise</w:t>
            </w:r>
          </w:p>
        </w:tc>
        <w:tc>
          <w:tcPr>
            <w:tcW w:w="1600" w:type="dxa"/>
            <w:tcMar>
              <w:top w:w="80" w:type="dxa"/>
              <w:left w:w="100" w:type="dxa"/>
              <w:bottom w:w="80" w:type="dxa"/>
              <w:right w:w="100" w:type="dxa"/>
            </w:tcMar>
            <w:vAlign w:val="center"/>
          </w:tcPr>
          <w:p w:rsidR="00000FD4" w:rsidRDefault="00502AB1">
            <w:r>
              <w:rPr>
                <w:sz w:val="20"/>
                <w:szCs w:val="20"/>
              </w:rPr>
              <w:t>hours (modelled)</w:t>
            </w:r>
          </w:p>
        </w:tc>
        <w:tc>
          <w:tcPr>
            <w:tcW w:w="1800" w:type="dxa"/>
            <w:tcMar>
              <w:top w:w="80" w:type="dxa"/>
              <w:left w:w="100" w:type="dxa"/>
              <w:bottom w:w="80" w:type="dxa"/>
              <w:right w:w="100" w:type="dxa"/>
            </w:tcMar>
            <w:vAlign w:val="center"/>
          </w:tcPr>
          <w:p w:rsidR="00000FD4" w:rsidRDefault="00502AB1">
            <w:r>
              <w:rPr>
                <w:sz w:val="20"/>
                <w:szCs w:val="20"/>
              </w:rPr>
              <w:t>High</w:t>
            </w:r>
          </w:p>
        </w:tc>
      </w:tr>
    </w:tbl>
    <w:p w:rsidR="00000FD4" w:rsidRDefault="00502AB1">
      <w:pPr>
        <w:pStyle w:val="Heading2"/>
        <w:spacing w:before="300" w:after="180"/>
      </w:pPr>
      <w:r>
        <w:rPr>
          <w:b/>
          <w:bCs/>
          <w:sz w:val="24"/>
          <w:szCs w:val="24"/>
        </w:rPr>
        <w:t>3.4 Alternative Solutions &amp; Evaluation</w:t>
      </w:r>
    </w:p>
    <w:p w:rsidR="00000FD4" w:rsidRDefault="00502AB1">
      <w:pPr>
        <w:spacing w:after="120" w:line="360" w:lineRule="auto"/>
        <w:jc w:val="both"/>
      </w:pPr>
      <w:r>
        <w:t xml:space="preserve">Alternative 1 — Fixed /24 </w:t>
      </w:r>
      <w:proofErr w:type="spellStart"/>
      <w:r>
        <w:t>subnetting</w:t>
      </w:r>
      <w:proofErr w:type="spellEnd"/>
      <w:r>
        <w:t xml:space="preserve"> with RIP: uniform subnet sizing with a simple distance-vector protocol; easiest to configure but weakest on address efficiency and convergence.</w:t>
      </w:r>
    </w:p>
    <w:p w:rsidR="00000FD4" w:rsidRDefault="00502AB1">
      <w:pPr>
        <w:spacing w:after="120" w:line="360" w:lineRule="auto"/>
        <w:jc w:val="both"/>
      </w:pPr>
      <w:r>
        <w:t>Alternative 2 — VLSM with OSPF: variable subnet sizing paired with link-state routing; strongest overall convergence and scalability at a moderate CPU cost.</w:t>
      </w:r>
    </w:p>
    <w:p w:rsidR="00000FD4" w:rsidRDefault="00502AB1">
      <w:pPr>
        <w:spacing w:after="200" w:line="360" w:lineRule="auto"/>
        <w:jc w:val="both"/>
      </w:pPr>
      <w:r>
        <w:t>Alternative 3 — VLSM with EIGRP: variable subnet sizing paired with DUAL-based routing; competitive convergence with lower modelled CPU overhead, at the cost of narrower standardisation.</w:t>
      </w:r>
    </w:p>
    <w:tbl>
      <w:tblPr>
        <w:tblW w:w="98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00"/>
        <w:gridCol w:w="900"/>
        <w:gridCol w:w="2400"/>
        <w:gridCol w:w="2400"/>
        <w:gridCol w:w="2400"/>
      </w:tblGrid>
      <w:tr w:rsidR="00000FD4">
        <w:tblPrEx>
          <w:tblCellMar>
            <w:top w:w="0" w:type="dxa"/>
            <w:bottom w:w="0" w:type="dxa"/>
          </w:tblCellMar>
        </w:tblPrEx>
        <w:trPr>
          <w:tblHeader/>
        </w:trPr>
        <w:tc>
          <w:tcPr>
            <w:tcW w:w="17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Criterion</w:t>
            </w:r>
          </w:p>
        </w:tc>
        <w:tc>
          <w:tcPr>
            <w:tcW w:w="9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Weight</w:t>
            </w:r>
          </w:p>
        </w:tc>
        <w:tc>
          <w:tcPr>
            <w:tcW w:w="24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Alternative 1 (Fixed/RIP)</w:t>
            </w:r>
          </w:p>
        </w:tc>
        <w:tc>
          <w:tcPr>
            <w:tcW w:w="24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Alternative 2 (VLSM/OSPF)</w:t>
            </w:r>
          </w:p>
        </w:tc>
        <w:tc>
          <w:tcPr>
            <w:tcW w:w="24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Alternative 3 (VLSM/EIGRP)</w:t>
            </w:r>
          </w:p>
        </w:tc>
      </w:tr>
      <w:tr w:rsidR="00000FD4">
        <w:tblPrEx>
          <w:tblCellMar>
            <w:top w:w="0" w:type="dxa"/>
            <w:bottom w:w="0" w:type="dxa"/>
          </w:tblCellMar>
        </w:tblPrEx>
        <w:tc>
          <w:tcPr>
            <w:tcW w:w="1700" w:type="dxa"/>
            <w:tcMar>
              <w:top w:w="80" w:type="dxa"/>
              <w:left w:w="100" w:type="dxa"/>
              <w:bottom w:w="80" w:type="dxa"/>
              <w:right w:w="100" w:type="dxa"/>
            </w:tcMar>
            <w:vAlign w:val="center"/>
          </w:tcPr>
          <w:p w:rsidR="00000FD4" w:rsidRDefault="00502AB1">
            <w:r>
              <w:rPr>
                <w:sz w:val="20"/>
                <w:szCs w:val="20"/>
              </w:rPr>
              <w:t>Performance</w:t>
            </w:r>
          </w:p>
        </w:tc>
        <w:tc>
          <w:tcPr>
            <w:tcW w:w="900" w:type="dxa"/>
            <w:tcMar>
              <w:top w:w="80" w:type="dxa"/>
              <w:left w:w="100" w:type="dxa"/>
              <w:bottom w:w="80" w:type="dxa"/>
              <w:right w:w="100" w:type="dxa"/>
            </w:tcMar>
            <w:vAlign w:val="center"/>
          </w:tcPr>
          <w:p w:rsidR="00000FD4" w:rsidRDefault="00502AB1">
            <w:r>
              <w:rPr>
                <w:sz w:val="20"/>
                <w:szCs w:val="20"/>
              </w:rPr>
              <w:t>30%</w:t>
            </w:r>
          </w:p>
        </w:tc>
        <w:tc>
          <w:tcPr>
            <w:tcW w:w="2400" w:type="dxa"/>
            <w:tcMar>
              <w:top w:w="80" w:type="dxa"/>
              <w:left w:w="100" w:type="dxa"/>
              <w:bottom w:w="80" w:type="dxa"/>
              <w:right w:w="100" w:type="dxa"/>
            </w:tcMar>
            <w:vAlign w:val="center"/>
          </w:tcPr>
          <w:p w:rsidR="00000FD4" w:rsidRDefault="00502AB1">
            <w:r>
              <w:rPr>
                <w:sz w:val="20"/>
                <w:szCs w:val="20"/>
              </w:rPr>
              <w:t>Low (slow convergence)</w:t>
            </w:r>
          </w:p>
        </w:tc>
        <w:tc>
          <w:tcPr>
            <w:tcW w:w="2400" w:type="dxa"/>
            <w:tcMar>
              <w:top w:w="80" w:type="dxa"/>
              <w:left w:w="100" w:type="dxa"/>
              <w:bottom w:w="80" w:type="dxa"/>
              <w:right w:w="100" w:type="dxa"/>
            </w:tcMar>
            <w:vAlign w:val="center"/>
          </w:tcPr>
          <w:p w:rsidR="00000FD4" w:rsidRDefault="00502AB1">
            <w:r>
              <w:rPr>
                <w:sz w:val="20"/>
                <w:szCs w:val="20"/>
              </w:rPr>
              <w:t>High (fast convergence, higher CPU)</w:t>
            </w:r>
          </w:p>
        </w:tc>
        <w:tc>
          <w:tcPr>
            <w:tcW w:w="2400" w:type="dxa"/>
            <w:tcMar>
              <w:top w:w="80" w:type="dxa"/>
              <w:left w:w="100" w:type="dxa"/>
              <w:bottom w:w="80" w:type="dxa"/>
              <w:right w:w="100" w:type="dxa"/>
            </w:tcMar>
            <w:vAlign w:val="center"/>
          </w:tcPr>
          <w:p w:rsidR="00000FD4" w:rsidRDefault="00502AB1">
            <w:r>
              <w:rPr>
                <w:sz w:val="20"/>
                <w:szCs w:val="20"/>
              </w:rPr>
              <w:t>High (fast convergence, lower CPU)</w:t>
            </w:r>
          </w:p>
        </w:tc>
      </w:tr>
      <w:tr w:rsidR="00000FD4">
        <w:tblPrEx>
          <w:tblCellMar>
            <w:top w:w="0" w:type="dxa"/>
            <w:bottom w:w="0" w:type="dxa"/>
          </w:tblCellMar>
        </w:tblPrEx>
        <w:tc>
          <w:tcPr>
            <w:tcW w:w="1700" w:type="dxa"/>
            <w:tcMar>
              <w:top w:w="80" w:type="dxa"/>
              <w:left w:w="100" w:type="dxa"/>
              <w:bottom w:w="80" w:type="dxa"/>
              <w:right w:w="100" w:type="dxa"/>
            </w:tcMar>
            <w:vAlign w:val="center"/>
          </w:tcPr>
          <w:p w:rsidR="00000FD4" w:rsidRDefault="00502AB1">
            <w:r>
              <w:rPr>
                <w:sz w:val="20"/>
                <w:szCs w:val="20"/>
              </w:rPr>
              <w:t>Cost</w:t>
            </w:r>
          </w:p>
        </w:tc>
        <w:tc>
          <w:tcPr>
            <w:tcW w:w="900" w:type="dxa"/>
            <w:tcMar>
              <w:top w:w="80" w:type="dxa"/>
              <w:left w:w="100" w:type="dxa"/>
              <w:bottom w:w="80" w:type="dxa"/>
              <w:right w:w="100" w:type="dxa"/>
            </w:tcMar>
            <w:vAlign w:val="center"/>
          </w:tcPr>
          <w:p w:rsidR="00000FD4" w:rsidRDefault="00502AB1">
            <w:r>
              <w:rPr>
                <w:sz w:val="20"/>
                <w:szCs w:val="20"/>
              </w:rPr>
              <w:t>20%</w:t>
            </w:r>
          </w:p>
        </w:tc>
        <w:tc>
          <w:tcPr>
            <w:tcW w:w="2400" w:type="dxa"/>
            <w:tcMar>
              <w:top w:w="80" w:type="dxa"/>
              <w:left w:w="100" w:type="dxa"/>
              <w:bottom w:w="80" w:type="dxa"/>
              <w:right w:w="100" w:type="dxa"/>
            </w:tcMar>
            <w:vAlign w:val="center"/>
          </w:tcPr>
          <w:p w:rsidR="00000FD4" w:rsidRDefault="00502AB1">
            <w:r>
              <w:rPr>
                <w:sz w:val="20"/>
                <w:szCs w:val="20"/>
              </w:rPr>
              <w:t>Low complexity, low cost</w:t>
            </w:r>
          </w:p>
        </w:tc>
        <w:tc>
          <w:tcPr>
            <w:tcW w:w="2400" w:type="dxa"/>
            <w:tcMar>
              <w:top w:w="80" w:type="dxa"/>
              <w:left w:w="100" w:type="dxa"/>
              <w:bottom w:w="80" w:type="dxa"/>
              <w:right w:w="100" w:type="dxa"/>
            </w:tcMar>
            <w:vAlign w:val="center"/>
          </w:tcPr>
          <w:p w:rsidR="00000FD4" w:rsidRDefault="00502AB1">
            <w:r>
              <w:rPr>
                <w:sz w:val="20"/>
                <w:szCs w:val="20"/>
              </w:rPr>
              <w:t>Moderate licensing/</w:t>
            </w:r>
            <w:proofErr w:type="spellStart"/>
            <w:r>
              <w:rPr>
                <w:sz w:val="20"/>
                <w:szCs w:val="20"/>
              </w:rPr>
              <w:t>config</w:t>
            </w:r>
            <w:proofErr w:type="spellEnd"/>
            <w:r>
              <w:rPr>
                <w:sz w:val="20"/>
                <w:szCs w:val="20"/>
              </w:rPr>
              <w:t xml:space="preserve"> effort</w:t>
            </w:r>
          </w:p>
        </w:tc>
        <w:tc>
          <w:tcPr>
            <w:tcW w:w="2400" w:type="dxa"/>
            <w:tcMar>
              <w:top w:w="80" w:type="dxa"/>
              <w:left w:w="100" w:type="dxa"/>
              <w:bottom w:w="80" w:type="dxa"/>
              <w:right w:w="100" w:type="dxa"/>
            </w:tcMar>
            <w:vAlign w:val="center"/>
          </w:tcPr>
          <w:p w:rsidR="00000FD4" w:rsidRDefault="00502AB1">
            <w:r>
              <w:rPr>
                <w:sz w:val="20"/>
                <w:szCs w:val="20"/>
              </w:rPr>
              <w:t>Moderate; less universal support</w:t>
            </w:r>
          </w:p>
        </w:tc>
      </w:tr>
      <w:tr w:rsidR="00000FD4">
        <w:tblPrEx>
          <w:tblCellMar>
            <w:top w:w="0" w:type="dxa"/>
            <w:bottom w:w="0" w:type="dxa"/>
          </w:tblCellMar>
        </w:tblPrEx>
        <w:tc>
          <w:tcPr>
            <w:tcW w:w="1700" w:type="dxa"/>
            <w:tcMar>
              <w:top w:w="80" w:type="dxa"/>
              <w:left w:w="100" w:type="dxa"/>
              <w:bottom w:w="80" w:type="dxa"/>
              <w:right w:w="100" w:type="dxa"/>
            </w:tcMar>
            <w:vAlign w:val="center"/>
          </w:tcPr>
          <w:p w:rsidR="00000FD4" w:rsidRDefault="00502AB1">
            <w:r>
              <w:rPr>
                <w:sz w:val="20"/>
                <w:szCs w:val="20"/>
              </w:rPr>
              <w:t>Safety</w:t>
            </w:r>
          </w:p>
        </w:tc>
        <w:tc>
          <w:tcPr>
            <w:tcW w:w="900" w:type="dxa"/>
            <w:tcMar>
              <w:top w:w="80" w:type="dxa"/>
              <w:left w:w="100" w:type="dxa"/>
              <w:bottom w:w="80" w:type="dxa"/>
              <w:right w:w="100" w:type="dxa"/>
            </w:tcMar>
            <w:vAlign w:val="center"/>
          </w:tcPr>
          <w:p w:rsidR="00000FD4" w:rsidRDefault="00502AB1">
            <w:r>
              <w:rPr>
                <w:sz w:val="20"/>
                <w:szCs w:val="20"/>
              </w:rPr>
              <w:t>15%</w:t>
            </w:r>
          </w:p>
        </w:tc>
        <w:tc>
          <w:tcPr>
            <w:tcW w:w="2400" w:type="dxa"/>
            <w:tcMar>
              <w:top w:w="80" w:type="dxa"/>
              <w:left w:w="100" w:type="dxa"/>
              <w:bottom w:w="80" w:type="dxa"/>
              <w:right w:w="100" w:type="dxa"/>
            </w:tcMar>
            <w:vAlign w:val="center"/>
          </w:tcPr>
          <w:p w:rsidR="00000FD4" w:rsidRDefault="00502AB1">
            <w:r>
              <w:rPr>
                <w:sz w:val="20"/>
                <w:szCs w:val="20"/>
              </w:rPr>
              <w:t>Predictable but manual</w:t>
            </w:r>
          </w:p>
        </w:tc>
        <w:tc>
          <w:tcPr>
            <w:tcW w:w="2400" w:type="dxa"/>
            <w:tcMar>
              <w:top w:w="80" w:type="dxa"/>
              <w:left w:w="100" w:type="dxa"/>
              <w:bottom w:w="80" w:type="dxa"/>
              <w:right w:w="100" w:type="dxa"/>
            </w:tcMar>
            <w:vAlign w:val="center"/>
          </w:tcPr>
          <w:p w:rsidR="00000FD4" w:rsidRDefault="00502AB1">
            <w:r>
              <w:rPr>
                <w:sz w:val="20"/>
                <w:szCs w:val="20"/>
              </w:rPr>
              <w:t>Automated failover</w:t>
            </w:r>
          </w:p>
        </w:tc>
        <w:tc>
          <w:tcPr>
            <w:tcW w:w="2400" w:type="dxa"/>
            <w:tcMar>
              <w:top w:w="80" w:type="dxa"/>
              <w:left w:w="100" w:type="dxa"/>
              <w:bottom w:w="80" w:type="dxa"/>
              <w:right w:w="100" w:type="dxa"/>
            </w:tcMar>
            <w:vAlign w:val="center"/>
          </w:tcPr>
          <w:p w:rsidR="00000FD4" w:rsidRDefault="00502AB1">
            <w:r>
              <w:rPr>
                <w:sz w:val="20"/>
                <w:szCs w:val="20"/>
              </w:rPr>
              <w:t>Automated failover</w:t>
            </w:r>
          </w:p>
        </w:tc>
      </w:tr>
      <w:tr w:rsidR="00000FD4">
        <w:tblPrEx>
          <w:tblCellMar>
            <w:top w:w="0" w:type="dxa"/>
            <w:bottom w:w="0" w:type="dxa"/>
          </w:tblCellMar>
        </w:tblPrEx>
        <w:tc>
          <w:tcPr>
            <w:tcW w:w="1700" w:type="dxa"/>
            <w:tcMar>
              <w:top w:w="80" w:type="dxa"/>
              <w:left w:w="100" w:type="dxa"/>
              <w:bottom w:w="80" w:type="dxa"/>
              <w:right w:w="100" w:type="dxa"/>
            </w:tcMar>
            <w:vAlign w:val="center"/>
          </w:tcPr>
          <w:p w:rsidR="00000FD4" w:rsidRDefault="00502AB1">
            <w:r>
              <w:rPr>
                <w:sz w:val="20"/>
                <w:szCs w:val="20"/>
              </w:rPr>
              <w:t>Sustainability</w:t>
            </w:r>
          </w:p>
        </w:tc>
        <w:tc>
          <w:tcPr>
            <w:tcW w:w="900" w:type="dxa"/>
            <w:tcMar>
              <w:top w:w="80" w:type="dxa"/>
              <w:left w:w="100" w:type="dxa"/>
              <w:bottom w:w="80" w:type="dxa"/>
              <w:right w:w="100" w:type="dxa"/>
            </w:tcMar>
            <w:vAlign w:val="center"/>
          </w:tcPr>
          <w:p w:rsidR="00000FD4" w:rsidRDefault="00502AB1">
            <w:r>
              <w:rPr>
                <w:sz w:val="20"/>
                <w:szCs w:val="20"/>
              </w:rPr>
              <w:t>15%</w:t>
            </w:r>
          </w:p>
        </w:tc>
        <w:tc>
          <w:tcPr>
            <w:tcW w:w="2400" w:type="dxa"/>
            <w:tcMar>
              <w:top w:w="80" w:type="dxa"/>
              <w:left w:w="100" w:type="dxa"/>
              <w:bottom w:w="80" w:type="dxa"/>
              <w:right w:w="100" w:type="dxa"/>
            </w:tcMar>
            <w:vAlign w:val="center"/>
          </w:tcPr>
          <w:p w:rsidR="00000FD4" w:rsidRDefault="00502AB1">
            <w:r>
              <w:rPr>
                <w:sz w:val="20"/>
                <w:szCs w:val="20"/>
              </w:rPr>
              <w:t>Poor address utilisation</w:t>
            </w:r>
          </w:p>
        </w:tc>
        <w:tc>
          <w:tcPr>
            <w:tcW w:w="2400" w:type="dxa"/>
            <w:tcMar>
              <w:top w:w="80" w:type="dxa"/>
              <w:left w:w="100" w:type="dxa"/>
              <w:bottom w:w="80" w:type="dxa"/>
              <w:right w:w="100" w:type="dxa"/>
            </w:tcMar>
            <w:vAlign w:val="center"/>
          </w:tcPr>
          <w:p w:rsidR="00000FD4" w:rsidRDefault="00502AB1">
            <w:r>
              <w:rPr>
                <w:sz w:val="20"/>
                <w:szCs w:val="20"/>
              </w:rPr>
              <w:t>Efficient with VLSM</w:t>
            </w:r>
          </w:p>
        </w:tc>
        <w:tc>
          <w:tcPr>
            <w:tcW w:w="2400" w:type="dxa"/>
            <w:tcMar>
              <w:top w:w="80" w:type="dxa"/>
              <w:left w:w="100" w:type="dxa"/>
              <w:bottom w:w="80" w:type="dxa"/>
              <w:right w:w="100" w:type="dxa"/>
            </w:tcMar>
            <w:vAlign w:val="center"/>
          </w:tcPr>
          <w:p w:rsidR="00000FD4" w:rsidRDefault="00502AB1">
            <w:r>
              <w:rPr>
                <w:sz w:val="20"/>
                <w:szCs w:val="20"/>
              </w:rPr>
              <w:t>Efficient with VLSM</w:t>
            </w:r>
          </w:p>
        </w:tc>
      </w:tr>
      <w:tr w:rsidR="00000FD4">
        <w:tblPrEx>
          <w:tblCellMar>
            <w:top w:w="0" w:type="dxa"/>
            <w:bottom w:w="0" w:type="dxa"/>
          </w:tblCellMar>
        </w:tblPrEx>
        <w:tc>
          <w:tcPr>
            <w:tcW w:w="1700" w:type="dxa"/>
            <w:tcMar>
              <w:top w:w="80" w:type="dxa"/>
              <w:left w:w="100" w:type="dxa"/>
              <w:bottom w:w="80" w:type="dxa"/>
              <w:right w:w="100" w:type="dxa"/>
            </w:tcMar>
            <w:vAlign w:val="center"/>
          </w:tcPr>
          <w:p w:rsidR="00000FD4" w:rsidRDefault="00502AB1">
            <w:r>
              <w:rPr>
                <w:sz w:val="20"/>
                <w:szCs w:val="20"/>
              </w:rPr>
              <w:t>Reliability</w:t>
            </w:r>
          </w:p>
        </w:tc>
        <w:tc>
          <w:tcPr>
            <w:tcW w:w="900" w:type="dxa"/>
            <w:tcMar>
              <w:top w:w="80" w:type="dxa"/>
              <w:left w:w="100" w:type="dxa"/>
              <w:bottom w:w="80" w:type="dxa"/>
              <w:right w:w="100" w:type="dxa"/>
            </w:tcMar>
            <w:vAlign w:val="center"/>
          </w:tcPr>
          <w:p w:rsidR="00000FD4" w:rsidRDefault="00502AB1">
            <w:r>
              <w:rPr>
                <w:sz w:val="20"/>
                <w:szCs w:val="20"/>
              </w:rPr>
              <w:t>20%</w:t>
            </w:r>
          </w:p>
        </w:tc>
        <w:tc>
          <w:tcPr>
            <w:tcW w:w="2400" w:type="dxa"/>
            <w:tcMar>
              <w:top w:w="80" w:type="dxa"/>
              <w:left w:w="100" w:type="dxa"/>
              <w:bottom w:w="80" w:type="dxa"/>
              <w:right w:w="100" w:type="dxa"/>
            </w:tcMar>
            <w:vAlign w:val="center"/>
          </w:tcPr>
          <w:p w:rsidR="00000FD4" w:rsidRDefault="00502AB1">
            <w:r>
              <w:rPr>
                <w:sz w:val="20"/>
                <w:szCs w:val="20"/>
              </w:rPr>
              <w:t>Prone to stale routes</w:t>
            </w:r>
          </w:p>
        </w:tc>
        <w:tc>
          <w:tcPr>
            <w:tcW w:w="2400" w:type="dxa"/>
            <w:tcMar>
              <w:top w:w="80" w:type="dxa"/>
              <w:left w:w="100" w:type="dxa"/>
              <w:bottom w:w="80" w:type="dxa"/>
              <w:right w:w="100" w:type="dxa"/>
            </w:tcMar>
            <w:vAlign w:val="center"/>
          </w:tcPr>
          <w:p w:rsidR="00000FD4" w:rsidRDefault="00502AB1">
            <w:r>
              <w:rPr>
                <w:sz w:val="20"/>
                <w:szCs w:val="20"/>
              </w:rPr>
              <w:t>High, triggered updates</w:t>
            </w:r>
          </w:p>
        </w:tc>
        <w:tc>
          <w:tcPr>
            <w:tcW w:w="2400" w:type="dxa"/>
            <w:tcMar>
              <w:top w:w="80" w:type="dxa"/>
              <w:left w:w="100" w:type="dxa"/>
              <w:bottom w:w="80" w:type="dxa"/>
              <w:right w:w="100" w:type="dxa"/>
            </w:tcMar>
            <w:vAlign w:val="center"/>
          </w:tcPr>
          <w:p w:rsidR="00000FD4" w:rsidRDefault="00502AB1">
            <w:r>
              <w:rPr>
                <w:sz w:val="20"/>
                <w:szCs w:val="20"/>
              </w:rPr>
              <w:t>High, DUAL feasible successors</w:t>
            </w:r>
          </w:p>
        </w:tc>
      </w:tr>
    </w:tbl>
    <w:p w:rsidR="00000FD4" w:rsidRDefault="00502AB1">
      <w:pPr>
        <w:pStyle w:val="Heading2"/>
        <w:spacing w:before="300" w:after="180"/>
      </w:pPr>
      <w:r>
        <w:rPr>
          <w:b/>
          <w:bCs/>
          <w:sz w:val="24"/>
          <w:szCs w:val="24"/>
        </w:rPr>
        <w:t>3.5 Selected Design &amp; Detailed Design</w:t>
      </w:r>
    </w:p>
    <w:p w:rsidR="00000FD4" w:rsidRDefault="00502AB1">
      <w:pPr>
        <w:spacing w:after="200" w:line="360" w:lineRule="auto"/>
        <w:jc w:val="both"/>
      </w:pPr>
      <w:r>
        <w:lastRenderedPageBreak/>
        <w:t>Alternative 2 (VLSM addressing with OSPF as the primary routing protocol) is selected. The evaluation matrix in 3.4 shows it scoring highest on performance and reliability — the two highest-weighted criteria — while Alternative 3 (EIGRP) is retained as a secondary recommendation specifically for CPU-constrained routers, based on the overhead comparison in Module 3 (Section 4.4).</w:t>
      </w:r>
    </w:p>
    <w:p w:rsidR="00000FD4" w:rsidRDefault="00502AB1">
      <w:pPr>
        <w:spacing w:after="200" w:line="360" w:lineRule="auto"/>
        <w:jc w:val="both"/>
      </w:pPr>
      <w:r>
        <w:t>Simulation architecture: the evaluation is implemented as four independent, sequentially executed Python modules sharing a common enterprise scenario (an 8-subnet, 256-address block; a 6-router, CPU-constrained core; network sizes of 5–100 nodes for the scalability model). Each module (</w:t>
      </w:r>
      <w:proofErr w:type="spellStart"/>
      <w:r>
        <w:t>i</w:t>
      </w:r>
      <w:proofErr w:type="spellEnd"/>
      <w:r>
        <w:t>) defines the scenario parameters, (ii) computes the metric of interest for each protocol/scheme under comparison, and (iii) prints a labelled results summary and conclusion, which are consolidated in Chapter 4.</w:t>
      </w:r>
    </w:p>
    <w:p w:rsidR="00000FD4" w:rsidRDefault="00502AB1">
      <w:pPr>
        <w:spacing w:after="80" w:line="360" w:lineRule="auto"/>
        <w:jc w:val="both"/>
      </w:pPr>
      <w:r>
        <w:rPr>
          <w:b/>
          <w:bCs/>
        </w:rPr>
        <w:t>Key engineering calculation — address utilisation:</w:t>
      </w:r>
    </w:p>
    <w:p w:rsidR="00000FD4" w:rsidRDefault="00502AB1">
      <w:pPr>
        <w:spacing w:after="200" w:line="360" w:lineRule="auto"/>
        <w:jc w:val="both"/>
      </w:pPr>
      <w:r>
        <w:t>Utilisation (%) = (Addresses actually used ÷ Addresses allocated) × 100. For fixed /24: (96 ÷ 2048) × 100 = 4.69%. For VLSM /28: (96 ÷ 128) × 100 = 75.0%. The full calculation is reproduced in Appendix A.</w:t>
      </w:r>
    </w:p>
    <w:p w:rsidR="00000FD4" w:rsidRDefault="00502AB1">
      <w:pPr>
        <w:spacing w:after="200" w:line="360" w:lineRule="auto"/>
        <w:jc w:val="both"/>
      </w:pPr>
      <w:r>
        <w:t>Systems approach: the four modules interface through a shared scenario definition — the same 8-subnet addressing plan from Module 1 underlies the topology used in Modules 2–4, so that convergence, overhead, and scalability results are evaluated on a consistent enterprise footprint rather than four unrelated scenarios.</w:t>
      </w:r>
    </w:p>
    <w:p w:rsidR="00000FD4" w:rsidRDefault="00502AB1">
      <w:pPr>
        <w:pStyle w:val="Heading2"/>
        <w:spacing w:before="300" w:after="180"/>
      </w:pPr>
      <w:r>
        <w:rPr>
          <w:b/>
          <w:bCs/>
          <w:sz w:val="24"/>
          <w:szCs w:val="24"/>
        </w:rPr>
        <w:t>3.6 Trade-off Analysis</w:t>
      </w:r>
    </w:p>
    <w:tbl>
      <w:tblPr>
        <w:tblW w:w="10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00"/>
        <w:gridCol w:w="1700"/>
        <w:gridCol w:w="2200"/>
        <w:gridCol w:w="2200"/>
        <w:gridCol w:w="2200"/>
      </w:tblGrid>
      <w:tr w:rsidR="00000FD4">
        <w:tblPrEx>
          <w:tblCellMar>
            <w:top w:w="0" w:type="dxa"/>
            <w:bottom w:w="0" w:type="dxa"/>
          </w:tblCellMar>
        </w:tblPrEx>
        <w:trPr>
          <w:tblHeader/>
        </w:trPr>
        <w:tc>
          <w:tcPr>
            <w:tcW w:w="17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Design Decision</w:t>
            </w:r>
          </w:p>
        </w:tc>
        <w:tc>
          <w:tcPr>
            <w:tcW w:w="17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Alternative Considered</w:t>
            </w:r>
          </w:p>
        </w:tc>
        <w:tc>
          <w:tcPr>
            <w:tcW w:w="2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Benefit</w:t>
            </w:r>
          </w:p>
        </w:tc>
        <w:tc>
          <w:tcPr>
            <w:tcW w:w="2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Disadvantage</w:t>
            </w:r>
          </w:p>
        </w:tc>
        <w:tc>
          <w:tcPr>
            <w:tcW w:w="2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Final Decision &amp; Justification</w:t>
            </w:r>
          </w:p>
        </w:tc>
      </w:tr>
      <w:tr w:rsidR="00000FD4">
        <w:tblPrEx>
          <w:tblCellMar>
            <w:top w:w="0" w:type="dxa"/>
            <w:bottom w:w="0" w:type="dxa"/>
          </w:tblCellMar>
        </w:tblPrEx>
        <w:tc>
          <w:tcPr>
            <w:tcW w:w="1700" w:type="dxa"/>
            <w:tcMar>
              <w:top w:w="80" w:type="dxa"/>
              <w:left w:w="100" w:type="dxa"/>
              <w:bottom w:w="80" w:type="dxa"/>
              <w:right w:w="100" w:type="dxa"/>
            </w:tcMar>
            <w:vAlign w:val="center"/>
          </w:tcPr>
          <w:p w:rsidR="00000FD4" w:rsidRDefault="00502AB1">
            <w:proofErr w:type="spellStart"/>
            <w:r>
              <w:rPr>
                <w:sz w:val="20"/>
                <w:szCs w:val="20"/>
              </w:rPr>
              <w:t>Subnetting</w:t>
            </w:r>
            <w:proofErr w:type="spellEnd"/>
            <w:r>
              <w:rPr>
                <w:sz w:val="20"/>
                <w:szCs w:val="20"/>
              </w:rPr>
              <w:t xml:space="preserve"> scheme</w:t>
            </w:r>
          </w:p>
        </w:tc>
        <w:tc>
          <w:tcPr>
            <w:tcW w:w="1700" w:type="dxa"/>
            <w:tcMar>
              <w:top w:w="80" w:type="dxa"/>
              <w:left w:w="100" w:type="dxa"/>
              <w:bottom w:w="80" w:type="dxa"/>
              <w:right w:w="100" w:type="dxa"/>
            </w:tcMar>
            <w:vAlign w:val="center"/>
          </w:tcPr>
          <w:p w:rsidR="00000FD4" w:rsidRDefault="00502AB1">
            <w:r>
              <w:rPr>
                <w:sz w:val="20"/>
                <w:szCs w:val="20"/>
              </w:rPr>
              <w:t xml:space="preserve">Fixed /24 </w:t>
            </w:r>
            <w:proofErr w:type="spellStart"/>
            <w:r>
              <w:rPr>
                <w:sz w:val="20"/>
                <w:szCs w:val="20"/>
              </w:rPr>
              <w:t>vs</w:t>
            </w:r>
            <w:proofErr w:type="spellEnd"/>
            <w:r>
              <w:rPr>
                <w:sz w:val="20"/>
                <w:szCs w:val="20"/>
              </w:rPr>
              <w:t xml:space="preserve"> VLSM /28</w:t>
            </w:r>
          </w:p>
        </w:tc>
        <w:tc>
          <w:tcPr>
            <w:tcW w:w="2200" w:type="dxa"/>
            <w:tcMar>
              <w:top w:w="80" w:type="dxa"/>
              <w:left w:w="100" w:type="dxa"/>
              <w:bottom w:w="80" w:type="dxa"/>
              <w:right w:w="100" w:type="dxa"/>
            </w:tcMar>
            <w:vAlign w:val="center"/>
          </w:tcPr>
          <w:p w:rsidR="00000FD4" w:rsidRDefault="00502AB1">
            <w:r>
              <w:rPr>
                <w:sz w:val="20"/>
                <w:szCs w:val="20"/>
              </w:rPr>
              <w:t>VLSM improves utilisation from 4.69% to 75.0%</w:t>
            </w:r>
          </w:p>
        </w:tc>
        <w:tc>
          <w:tcPr>
            <w:tcW w:w="2200" w:type="dxa"/>
            <w:tcMar>
              <w:top w:w="80" w:type="dxa"/>
              <w:left w:w="100" w:type="dxa"/>
              <w:bottom w:w="80" w:type="dxa"/>
              <w:right w:w="100" w:type="dxa"/>
            </w:tcMar>
            <w:vAlign w:val="center"/>
          </w:tcPr>
          <w:p w:rsidR="00000FD4" w:rsidRDefault="00502AB1">
            <w:r>
              <w:rPr>
                <w:sz w:val="20"/>
                <w:szCs w:val="20"/>
              </w:rPr>
              <w:t>Slightly more complex address planning</w:t>
            </w:r>
          </w:p>
        </w:tc>
        <w:tc>
          <w:tcPr>
            <w:tcW w:w="2200" w:type="dxa"/>
            <w:tcMar>
              <w:top w:w="80" w:type="dxa"/>
              <w:left w:w="100" w:type="dxa"/>
              <w:bottom w:w="80" w:type="dxa"/>
              <w:right w:w="100" w:type="dxa"/>
            </w:tcMar>
            <w:vAlign w:val="center"/>
          </w:tcPr>
          <w:p w:rsidR="00000FD4" w:rsidRDefault="00502AB1">
            <w:r>
              <w:rPr>
                <w:sz w:val="20"/>
                <w:szCs w:val="20"/>
              </w:rPr>
              <w:t>VLSM adopted — utilisation gain outweighs added planning effort</w:t>
            </w:r>
          </w:p>
        </w:tc>
      </w:tr>
      <w:tr w:rsidR="00000FD4">
        <w:tblPrEx>
          <w:tblCellMar>
            <w:top w:w="0" w:type="dxa"/>
            <w:bottom w:w="0" w:type="dxa"/>
          </w:tblCellMar>
        </w:tblPrEx>
        <w:tc>
          <w:tcPr>
            <w:tcW w:w="1700" w:type="dxa"/>
            <w:tcMar>
              <w:top w:w="80" w:type="dxa"/>
              <w:left w:w="100" w:type="dxa"/>
              <w:bottom w:w="80" w:type="dxa"/>
              <w:right w:w="100" w:type="dxa"/>
            </w:tcMar>
            <w:vAlign w:val="center"/>
          </w:tcPr>
          <w:p w:rsidR="00000FD4" w:rsidRDefault="00502AB1">
            <w:r>
              <w:rPr>
                <w:sz w:val="20"/>
                <w:szCs w:val="20"/>
              </w:rPr>
              <w:t>Routing protocol (baseline)</w:t>
            </w:r>
          </w:p>
        </w:tc>
        <w:tc>
          <w:tcPr>
            <w:tcW w:w="17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RIP</w:t>
            </w:r>
          </w:p>
        </w:tc>
        <w:tc>
          <w:tcPr>
            <w:tcW w:w="2200" w:type="dxa"/>
            <w:tcMar>
              <w:top w:w="80" w:type="dxa"/>
              <w:left w:w="100" w:type="dxa"/>
              <w:bottom w:w="80" w:type="dxa"/>
              <w:right w:w="100" w:type="dxa"/>
            </w:tcMar>
            <w:vAlign w:val="center"/>
          </w:tcPr>
          <w:p w:rsidR="00000FD4" w:rsidRDefault="00502AB1">
            <w:r>
              <w:rPr>
                <w:sz w:val="20"/>
                <w:szCs w:val="20"/>
              </w:rPr>
              <w:t xml:space="preserve">OSPF converges ~6x faster (1.98 s </w:t>
            </w:r>
            <w:proofErr w:type="spellStart"/>
            <w:r>
              <w:rPr>
                <w:sz w:val="20"/>
                <w:szCs w:val="20"/>
              </w:rPr>
              <w:t>vs</w:t>
            </w:r>
            <w:proofErr w:type="spellEnd"/>
            <w:r>
              <w:rPr>
                <w:sz w:val="20"/>
                <w:szCs w:val="20"/>
              </w:rPr>
              <w:t xml:space="preserve"> 11.73 s)</w:t>
            </w:r>
          </w:p>
        </w:tc>
        <w:tc>
          <w:tcPr>
            <w:tcW w:w="2200" w:type="dxa"/>
            <w:tcMar>
              <w:top w:w="80" w:type="dxa"/>
              <w:left w:w="100" w:type="dxa"/>
              <w:bottom w:w="80" w:type="dxa"/>
              <w:right w:w="100" w:type="dxa"/>
            </w:tcMar>
            <w:vAlign w:val="center"/>
          </w:tcPr>
          <w:p w:rsidR="00000FD4" w:rsidRDefault="00502AB1">
            <w:r>
              <w:rPr>
                <w:sz w:val="20"/>
                <w:szCs w:val="20"/>
              </w:rPr>
              <w:t>OSPF requires more router memory/CPU than RIP</w:t>
            </w:r>
          </w:p>
        </w:tc>
        <w:tc>
          <w:tcPr>
            <w:tcW w:w="2200" w:type="dxa"/>
            <w:tcMar>
              <w:top w:w="80" w:type="dxa"/>
              <w:left w:w="100" w:type="dxa"/>
              <w:bottom w:w="80" w:type="dxa"/>
              <w:right w:w="100" w:type="dxa"/>
            </w:tcMar>
            <w:vAlign w:val="center"/>
          </w:tcPr>
          <w:p w:rsidR="00000FD4" w:rsidRDefault="00502AB1">
            <w:r>
              <w:rPr>
                <w:sz w:val="20"/>
                <w:szCs w:val="20"/>
              </w:rPr>
              <w:t>OSPF selected as primary protocol — convergence gain is decisive for enterprise uptime</w:t>
            </w:r>
          </w:p>
        </w:tc>
      </w:tr>
      <w:tr w:rsidR="00000FD4">
        <w:tblPrEx>
          <w:tblCellMar>
            <w:top w:w="0" w:type="dxa"/>
            <w:bottom w:w="0" w:type="dxa"/>
          </w:tblCellMar>
        </w:tblPrEx>
        <w:tc>
          <w:tcPr>
            <w:tcW w:w="1700" w:type="dxa"/>
            <w:tcMar>
              <w:top w:w="80" w:type="dxa"/>
              <w:left w:w="100" w:type="dxa"/>
              <w:bottom w:w="80" w:type="dxa"/>
              <w:right w:w="100" w:type="dxa"/>
            </w:tcMar>
            <w:vAlign w:val="center"/>
          </w:tcPr>
          <w:p w:rsidR="00000FD4" w:rsidRDefault="00502AB1">
            <w:r>
              <w:rPr>
                <w:sz w:val="20"/>
                <w:szCs w:val="20"/>
              </w:rPr>
              <w:t>Routing protocol (CPU-constrained routers)</w:t>
            </w:r>
          </w:p>
        </w:tc>
        <w:tc>
          <w:tcPr>
            <w:tcW w:w="17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EIGRP</w:t>
            </w:r>
          </w:p>
        </w:tc>
        <w:tc>
          <w:tcPr>
            <w:tcW w:w="2200" w:type="dxa"/>
            <w:tcMar>
              <w:top w:w="80" w:type="dxa"/>
              <w:left w:w="100" w:type="dxa"/>
              <w:bottom w:w="80" w:type="dxa"/>
              <w:right w:w="100" w:type="dxa"/>
            </w:tcMar>
            <w:vAlign w:val="center"/>
          </w:tcPr>
          <w:p w:rsidR="00000FD4" w:rsidRDefault="00502AB1">
            <w:r>
              <w:rPr>
                <w:sz w:val="20"/>
                <w:szCs w:val="20"/>
              </w:rPr>
              <w:t xml:space="preserve">EIGRP shows lower modelled CPU overhead (3600 </w:t>
            </w:r>
            <w:proofErr w:type="spellStart"/>
            <w:r>
              <w:rPr>
                <w:sz w:val="20"/>
                <w:szCs w:val="20"/>
              </w:rPr>
              <w:t>vs</w:t>
            </w:r>
            <w:proofErr w:type="spellEnd"/>
            <w:r>
              <w:rPr>
                <w:sz w:val="20"/>
                <w:szCs w:val="20"/>
              </w:rPr>
              <w:t xml:space="preserve"> 4800 processing units)</w:t>
            </w:r>
          </w:p>
        </w:tc>
        <w:tc>
          <w:tcPr>
            <w:tcW w:w="2200" w:type="dxa"/>
            <w:tcMar>
              <w:top w:w="80" w:type="dxa"/>
              <w:left w:w="100" w:type="dxa"/>
              <w:bottom w:w="80" w:type="dxa"/>
              <w:right w:w="100" w:type="dxa"/>
            </w:tcMar>
            <w:vAlign w:val="center"/>
          </w:tcPr>
          <w:p w:rsidR="00000FD4" w:rsidRDefault="00502AB1">
            <w:r>
              <w:rPr>
                <w:sz w:val="20"/>
                <w:szCs w:val="20"/>
              </w:rPr>
              <w:t>EIGRP has narrower standardisation/vendor support than OSPF</w:t>
            </w:r>
          </w:p>
        </w:tc>
        <w:tc>
          <w:tcPr>
            <w:tcW w:w="2200" w:type="dxa"/>
            <w:tcMar>
              <w:top w:w="80" w:type="dxa"/>
              <w:left w:w="100" w:type="dxa"/>
              <w:bottom w:w="80" w:type="dxa"/>
              <w:right w:w="100" w:type="dxa"/>
            </w:tcMar>
            <w:vAlign w:val="center"/>
          </w:tcPr>
          <w:p w:rsidR="00000FD4" w:rsidRDefault="00502AB1">
            <w:r>
              <w:rPr>
                <w:sz w:val="20"/>
                <w:szCs w:val="20"/>
              </w:rPr>
              <w:t>OSPF retained as default; EIGRP flagged as a viable alternative specifically where router CPU headroom is the binding constraint</w:t>
            </w:r>
          </w:p>
        </w:tc>
      </w:tr>
      <w:tr w:rsidR="00000FD4">
        <w:tblPrEx>
          <w:tblCellMar>
            <w:top w:w="0" w:type="dxa"/>
            <w:bottom w:w="0" w:type="dxa"/>
          </w:tblCellMar>
        </w:tblPrEx>
        <w:tc>
          <w:tcPr>
            <w:tcW w:w="1700" w:type="dxa"/>
            <w:tcMar>
              <w:top w:w="80" w:type="dxa"/>
              <w:left w:w="100" w:type="dxa"/>
              <w:bottom w:w="80" w:type="dxa"/>
              <w:right w:w="100" w:type="dxa"/>
            </w:tcMar>
            <w:vAlign w:val="center"/>
          </w:tcPr>
          <w:p w:rsidR="00000FD4" w:rsidRDefault="00502AB1">
            <w:r>
              <w:rPr>
                <w:sz w:val="20"/>
                <w:szCs w:val="20"/>
              </w:rPr>
              <w:t>Route maintenance</w:t>
            </w:r>
          </w:p>
        </w:tc>
        <w:tc>
          <w:tcPr>
            <w:tcW w:w="1700" w:type="dxa"/>
            <w:tcMar>
              <w:top w:w="80" w:type="dxa"/>
              <w:left w:w="100" w:type="dxa"/>
              <w:bottom w:w="80" w:type="dxa"/>
              <w:right w:w="100" w:type="dxa"/>
            </w:tcMar>
            <w:vAlign w:val="center"/>
          </w:tcPr>
          <w:p w:rsidR="00000FD4" w:rsidRDefault="00502AB1">
            <w:r>
              <w:rPr>
                <w:sz w:val="20"/>
                <w:szCs w:val="20"/>
              </w:rPr>
              <w:t xml:space="preserve">Dynamic OSPF </w:t>
            </w:r>
            <w:proofErr w:type="spellStart"/>
            <w:r>
              <w:rPr>
                <w:sz w:val="20"/>
                <w:szCs w:val="20"/>
              </w:rPr>
              <w:t>vs</w:t>
            </w:r>
            <w:proofErr w:type="spellEnd"/>
            <w:r>
              <w:rPr>
                <w:sz w:val="20"/>
                <w:szCs w:val="20"/>
              </w:rPr>
              <w:t xml:space="preserve"> Static</w:t>
            </w:r>
          </w:p>
        </w:tc>
        <w:tc>
          <w:tcPr>
            <w:tcW w:w="2200" w:type="dxa"/>
            <w:tcMar>
              <w:top w:w="80" w:type="dxa"/>
              <w:left w:w="100" w:type="dxa"/>
              <w:bottom w:w="80" w:type="dxa"/>
              <w:right w:w="100" w:type="dxa"/>
            </w:tcMar>
            <w:vAlign w:val="center"/>
          </w:tcPr>
          <w:p w:rsidR="00000FD4" w:rsidRDefault="00502AB1">
            <w:r>
              <w:rPr>
                <w:sz w:val="20"/>
                <w:szCs w:val="20"/>
              </w:rPr>
              <w:t>OSPF cuts modelled admin effort and downtime by ~75–80% at scale</w:t>
            </w:r>
          </w:p>
        </w:tc>
        <w:tc>
          <w:tcPr>
            <w:tcW w:w="2200" w:type="dxa"/>
            <w:tcMar>
              <w:top w:w="80" w:type="dxa"/>
              <w:left w:w="100" w:type="dxa"/>
              <w:bottom w:w="80" w:type="dxa"/>
              <w:right w:w="100" w:type="dxa"/>
            </w:tcMar>
            <w:vAlign w:val="center"/>
          </w:tcPr>
          <w:p w:rsidR="00000FD4" w:rsidRDefault="00502AB1">
            <w:r>
              <w:rPr>
                <w:sz w:val="20"/>
                <w:szCs w:val="20"/>
              </w:rPr>
              <w:t>OSPF introduces protocol overhead absent in static routing</w:t>
            </w:r>
          </w:p>
        </w:tc>
        <w:tc>
          <w:tcPr>
            <w:tcW w:w="2200" w:type="dxa"/>
            <w:tcMar>
              <w:top w:w="80" w:type="dxa"/>
              <w:left w:w="100" w:type="dxa"/>
              <w:bottom w:w="80" w:type="dxa"/>
              <w:right w:w="100" w:type="dxa"/>
            </w:tcMar>
            <w:vAlign w:val="center"/>
          </w:tcPr>
          <w:p w:rsidR="00000FD4" w:rsidRDefault="00502AB1">
            <w:r>
              <w:rPr>
                <w:sz w:val="20"/>
                <w:szCs w:val="20"/>
              </w:rPr>
              <w:t>Dynamic OSPF selected for networks expected to scale beyond a handful of nodes</w:t>
            </w:r>
          </w:p>
        </w:tc>
      </w:tr>
    </w:tbl>
    <w:p w:rsidR="00000FD4" w:rsidRDefault="00502AB1">
      <w:pPr>
        <w:pStyle w:val="Heading2"/>
        <w:spacing w:before="300" w:after="180"/>
      </w:pPr>
      <w:r>
        <w:rPr>
          <w:b/>
          <w:bCs/>
          <w:sz w:val="24"/>
          <w:szCs w:val="24"/>
        </w:rPr>
        <w:lastRenderedPageBreak/>
        <w:t>3.7 Sustainability, Ethics, Safety, Risk &amp; Security</w:t>
      </w:r>
    </w:p>
    <w:tbl>
      <w:tblPr>
        <w:tblW w:w="9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400"/>
        <w:gridCol w:w="2500"/>
        <w:gridCol w:w="2600"/>
        <w:gridCol w:w="2500"/>
      </w:tblGrid>
      <w:tr w:rsidR="00000FD4">
        <w:tblPrEx>
          <w:tblCellMar>
            <w:top w:w="0" w:type="dxa"/>
            <w:bottom w:w="0" w:type="dxa"/>
          </w:tblCellMar>
        </w:tblPrEx>
        <w:trPr>
          <w:tblHeader/>
        </w:trPr>
        <w:tc>
          <w:tcPr>
            <w:tcW w:w="14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Domain</w:t>
            </w:r>
          </w:p>
        </w:tc>
        <w:tc>
          <w:tcPr>
            <w:tcW w:w="2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Consideration</w:t>
            </w:r>
          </w:p>
        </w:tc>
        <w:tc>
          <w:tcPr>
            <w:tcW w:w="2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Evidence Evaluated</w:t>
            </w:r>
          </w:p>
        </w:tc>
        <w:tc>
          <w:tcPr>
            <w:tcW w:w="2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Impact on Final Decision</w:t>
            </w:r>
          </w:p>
        </w:tc>
      </w:tr>
      <w:tr w:rsidR="00000FD4">
        <w:tblPrEx>
          <w:tblCellMar>
            <w:top w:w="0" w:type="dxa"/>
            <w:bottom w:w="0" w:type="dxa"/>
          </w:tblCellMar>
        </w:tblPrEx>
        <w:tc>
          <w:tcPr>
            <w:tcW w:w="1400" w:type="dxa"/>
            <w:tcMar>
              <w:top w:w="80" w:type="dxa"/>
              <w:left w:w="100" w:type="dxa"/>
              <w:bottom w:w="80" w:type="dxa"/>
              <w:right w:w="100" w:type="dxa"/>
            </w:tcMar>
            <w:vAlign w:val="center"/>
          </w:tcPr>
          <w:p w:rsidR="00000FD4" w:rsidRDefault="00502AB1">
            <w:r>
              <w:rPr>
                <w:sz w:val="20"/>
                <w:szCs w:val="20"/>
              </w:rPr>
              <w:t>Sustainability</w:t>
            </w:r>
          </w:p>
        </w:tc>
        <w:tc>
          <w:tcPr>
            <w:tcW w:w="2500" w:type="dxa"/>
            <w:tcMar>
              <w:top w:w="80" w:type="dxa"/>
              <w:left w:w="100" w:type="dxa"/>
              <w:bottom w:w="80" w:type="dxa"/>
              <w:right w:w="100" w:type="dxa"/>
            </w:tcMar>
            <w:vAlign w:val="center"/>
          </w:tcPr>
          <w:p w:rsidR="00000FD4" w:rsidRDefault="00502AB1">
            <w:r>
              <w:rPr>
                <w:sz w:val="20"/>
                <w:szCs w:val="20"/>
              </w:rPr>
              <w:t xml:space="preserve">IPv4 address space is a finite, non-renewable resource; VLSM allocation was evaluated against fixed </w:t>
            </w:r>
            <w:proofErr w:type="spellStart"/>
            <w:r>
              <w:rPr>
                <w:sz w:val="20"/>
                <w:szCs w:val="20"/>
              </w:rPr>
              <w:t>subnetting</w:t>
            </w:r>
            <w:proofErr w:type="spellEnd"/>
            <w:r>
              <w:rPr>
                <w:sz w:val="20"/>
                <w:szCs w:val="20"/>
              </w:rPr>
              <w:t xml:space="preserve"> for waste</w:t>
            </w:r>
          </w:p>
        </w:tc>
        <w:tc>
          <w:tcPr>
            <w:tcW w:w="2600" w:type="dxa"/>
            <w:tcMar>
              <w:top w:w="80" w:type="dxa"/>
              <w:left w:w="100" w:type="dxa"/>
              <w:bottom w:w="80" w:type="dxa"/>
              <w:right w:w="100" w:type="dxa"/>
            </w:tcMar>
            <w:vAlign w:val="center"/>
          </w:tcPr>
          <w:p w:rsidR="00000FD4" w:rsidRDefault="00502AB1">
            <w:r>
              <w:rPr>
                <w:sz w:val="20"/>
                <w:szCs w:val="20"/>
              </w:rPr>
              <w:t>Fixed /24 allocation left 95.3% of allocated addresses unused; VLSM /28 raised utilisation to 75.0%</w:t>
            </w:r>
          </w:p>
        </w:tc>
        <w:tc>
          <w:tcPr>
            <w:tcW w:w="2500" w:type="dxa"/>
            <w:tcMar>
              <w:top w:w="80" w:type="dxa"/>
              <w:left w:w="100" w:type="dxa"/>
              <w:bottom w:w="80" w:type="dxa"/>
              <w:right w:w="100" w:type="dxa"/>
            </w:tcMar>
            <w:vAlign w:val="center"/>
          </w:tcPr>
          <w:p w:rsidR="00000FD4" w:rsidRDefault="00502AB1">
            <w:r>
              <w:rPr>
                <w:sz w:val="20"/>
                <w:szCs w:val="20"/>
              </w:rPr>
              <w:t>VLSM adopted as the addressing scheme, directly reducing address-space waste</w:t>
            </w:r>
          </w:p>
        </w:tc>
      </w:tr>
      <w:tr w:rsidR="00000FD4">
        <w:tblPrEx>
          <w:tblCellMar>
            <w:top w:w="0" w:type="dxa"/>
            <w:bottom w:w="0" w:type="dxa"/>
          </w:tblCellMar>
        </w:tblPrEx>
        <w:tc>
          <w:tcPr>
            <w:tcW w:w="1400" w:type="dxa"/>
            <w:tcMar>
              <w:top w:w="80" w:type="dxa"/>
              <w:left w:w="100" w:type="dxa"/>
              <w:bottom w:w="80" w:type="dxa"/>
              <w:right w:w="100" w:type="dxa"/>
            </w:tcMar>
            <w:vAlign w:val="center"/>
          </w:tcPr>
          <w:p w:rsidR="00000FD4" w:rsidRDefault="00502AB1">
            <w:r>
              <w:rPr>
                <w:sz w:val="20"/>
                <w:szCs w:val="20"/>
              </w:rPr>
              <w:t>Ethics</w:t>
            </w:r>
          </w:p>
        </w:tc>
        <w:tc>
          <w:tcPr>
            <w:tcW w:w="2500" w:type="dxa"/>
            <w:tcMar>
              <w:top w:w="80" w:type="dxa"/>
              <w:left w:w="100" w:type="dxa"/>
              <w:bottom w:w="80" w:type="dxa"/>
              <w:right w:w="100" w:type="dxa"/>
            </w:tcMar>
            <w:vAlign w:val="center"/>
          </w:tcPr>
          <w:p w:rsidR="00000FD4" w:rsidRDefault="00502AB1">
            <w:r>
              <w:rPr>
                <w:sz w:val="20"/>
                <w:szCs w:val="20"/>
              </w:rPr>
              <w:t>Simulation parameters and data sources (Python models, cited RFCs, and slide image sources) were disclosed rather than presented as live-network measurements</w:t>
            </w:r>
          </w:p>
        </w:tc>
        <w:tc>
          <w:tcPr>
            <w:tcW w:w="2600" w:type="dxa"/>
            <w:tcMar>
              <w:top w:w="80" w:type="dxa"/>
              <w:left w:w="100" w:type="dxa"/>
              <w:bottom w:w="80" w:type="dxa"/>
              <w:right w:w="100" w:type="dxa"/>
            </w:tcMar>
            <w:vAlign w:val="center"/>
          </w:tcPr>
          <w:p w:rsidR="00000FD4" w:rsidRDefault="00502AB1">
            <w:r>
              <w:rPr>
                <w:sz w:val="20"/>
                <w:szCs w:val="20"/>
              </w:rPr>
              <w:t>Reviewed all data sources for accurate attribution</w:t>
            </w:r>
          </w:p>
        </w:tc>
        <w:tc>
          <w:tcPr>
            <w:tcW w:w="2500" w:type="dxa"/>
            <w:tcMar>
              <w:top w:w="80" w:type="dxa"/>
              <w:left w:w="100" w:type="dxa"/>
              <w:bottom w:w="80" w:type="dxa"/>
              <w:right w:w="100" w:type="dxa"/>
            </w:tcMar>
            <w:vAlign w:val="center"/>
          </w:tcPr>
          <w:p w:rsidR="00000FD4" w:rsidRDefault="00502AB1">
            <w:r>
              <w:rPr>
                <w:sz w:val="20"/>
                <w:szCs w:val="20"/>
              </w:rPr>
              <w:t>All results are labelled as simulation-derived, not production measurements, in Chapter 4</w:t>
            </w:r>
          </w:p>
        </w:tc>
      </w:tr>
      <w:tr w:rsidR="00000FD4">
        <w:tblPrEx>
          <w:tblCellMar>
            <w:top w:w="0" w:type="dxa"/>
            <w:bottom w:w="0" w:type="dxa"/>
          </w:tblCellMar>
        </w:tblPrEx>
        <w:tc>
          <w:tcPr>
            <w:tcW w:w="1400" w:type="dxa"/>
            <w:tcMar>
              <w:top w:w="80" w:type="dxa"/>
              <w:left w:w="100" w:type="dxa"/>
              <w:bottom w:w="80" w:type="dxa"/>
              <w:right w:w="100" w:type="dxa"/>
            </w:tcMar>
            <w:vAlign w:val="center"/>
          </w:tcPr>
          <w:p w:rsidR="00000FD4" w:rsidRDefault="00502AB1">
            <w:r>
              <w:rPr>
                <w:sz w:val="20"/>
                <w:szCs w:val="20"/>
              </w:rPr>
              <w:t>Health &amp; Safety</w:t>
            </w:r>
          </w:p>
        </w:tc>
        <w:tc>
          <w:tcPr>
            <w:tcW w:w="2500" w:type="dxa"/>
            <w:tcMar>
              <w:top w:w="80" w:type="dxa"/>
              <w:left w:w="100" w:type="dxa"/>
              <w:bottom w:w="80" w:type="dxa"/>
              <w:right w:w="100" w:type="dxa"/>
            </w:tcMar>
            <w:vAlign w:val="center"/>
          </w:tcPr>
          <w:p w:rsidR="00000FD4" w:rsidRDefault="00502AB1">
            <w:r>
              <w:rPr>
                <w:sz w:val="20"/>
                <w:szCs w:val="20"/>
              </w:rPr>
              <w:t>Not directly applicable — the project is a software simulation with no physical hardware or occupational hazard</w:t>
            </w:r>
          </w:p>
        </w:tc>
        <w:tc>
          <w:tcPr>
            <w:tcW w:w="2600" w:type="dxa"/>
            <w:tcMar>
              <w:top w:w="80" w:type="dxa"/>
              <w:left w:w="100" w:type="dxa"/>
              <w:bottom w:w="80" w:type="dxa"/>
              <w:right w:w="100" w:type="dxa"/>
            </w:tcMar>
            <w:vAlign w:val="center"/>
          </w:tcPr>
          <w:p w:rsidR="00000FD4" w:rsidRDefault="00502AB1">
            <w:r>
              <w:rPr>
                <w:sz w:val="20"/>
                <w:szCs w:val="20"/>
              </w:rPr>
              <w:t>No physical build; no personnel or equipment risk identified</w:t>
            </w:r>
          </w:p>
        </w:tc>
        <w:tc>
          <w:tcPr>
            <w:tcW w:w="2500" w:type="dxa"/>
            <w:tcMar>
              <w:top w:w="80" w:type="dxa"/>
              <w:left w:w="100" w:type="dxa"/>
              <w:bottom w:w="80" w:type="dxa"/>
              <w:right w:w="100" w:type="dxa"/>
            </w:tcMar>
            <w:vAlign w:val="center"/>
          </w:tcPr>
          <w:p w:rsidR="00000FD4" w:rsidRDefault="00502AB1">
            <w:r>
              <w:rPr>
                <w:sz w:val="20"/>
                <w:szCs w:val="20"/>
              </w:rPr>
              <w:t>No design changes required</w:t>
            </w:r>
          </w:p>
        </w:tc>
      </w:tr>
      <w:tr w:rsidR="00000FD4">
        <w:tblPrEx>
          <w:tblCellMar>
            <w:top w:w="0" w:type="dxa"/>
            <w:bottom w:w="0" w:type="dxa"/>
          </w:tblCellMar>
        </w:tblPrEx>
        <w:tc>
          <w:tcPr>
            <w:tcW w:w="1400" w:type="dxa"/>
            <w:tcMar>
              <w:top w:w="80" w:type="dxa"/>
              <w:left w:w="100" w:type="dxa"/>
              <w:bottom w:w="80" w:type="dxa"/>
              <w:right w:w="100" w:type="dxa"/>
            </w:tcMar>
            <w:vAlign w:val="center"/>
          </w:tcPr>
          <w:p w:rsidR="00000FD4" w:rsidRDefault="00502AB1">
            <w:r>
              <w:rPr>
                <w:sz w:val="20"/>
                <w:szCs w:val="20"/>
              </w:rPr>
              <w:t>Security</w:t>
            </w:r>
          </w:p>
        </w:tc>
        <w:tc>
          <w:tcPr>
            <w:tcW w:w="2500" w:type="dxa"/>
            <w:tcMar>
              <w:top w:w="80" w:type="dxa"/>
              <w:left w:w="100" w:type="dxa"/>
              <w:bottom w:w="80" w:type="dxa"/>
              <w:right w:w="100" w:type="dxa"/>
            </w:tcMar>
            <w:vAlign w:val="center"/>
          </w:tcPr>
          <w:p w:rsidR="00000FD4" w:rsidRDefault="00502AB1">
            <w:r>
              <w:rPr>
                <w:sz w:val="20"/>
                <w:szCs w:val="20"/>
              </w:rPr>
              <w:t xml:space="preserve">A routing protocol's convergence and update mechanisms can themselves be attack surfaces (e.g. route injection, </w:t>
            </w:r>
            <w:proofErr w:type="spellStart"/>
            <w:r>
              <w:rPr>
                <w:sz w:val="20"/>
                <w:szCs w:val="20"/>
              </w:rPr>
              <w:t>DoS</w:t>
            </w:r>
            <w:proofErr w:type="spellEnd"/>
            <w:r>
              <w:rPr>
                <w:sz w:val="20"/>
                <w:szCs w:val="20"/>
              </w:rPr>
              <w:t xml:space="preserve"> via update flooding)</w:t>
            </w:r>
          </w:p>
        </w:tc>
        <w:tc>
          <w:tcPr>
            <w:tcW w:w="2600" w:type="dxa"/>
            <w:tcMar>
              <w:top w:w="80" w:type="dxa"/>
              <w:left w:w="100" w:type="dxa"/>
              <w:bottom w:w="80" w:type="dxa"/>
              <w:right w:w="100" w:type="dxa"/>
            </w:tcMar>
            <w:vAlign w:val="center"/>
          </w:tcPr>
          <w:p w:rsidR="00000FD4" w:rsidRDefault="00502AB1">
            <w:r>
              <w:rPr>
                <w:sz w:val="20"/>
                <w:szCs w:val="20"/>
              </w:rPr>
              <w:t>Reviewed OSPF/RIP/EIGRP authentication mechanisms described in their governing RFCs</w:t>
            </w:r>
          </w:p>
        </w:tc>
        <w:tc>
          <w:tcPr>
            <w:tcW w:w="2500" w:type="dxa"/>
            <w:tcMar>
              <w:top w:w="80" w:type="dxa"/>
              <w:left w:w="100" w:type="dxa"/>
              <w:bottom w:w="80" w:type="dxa"/>
              <w:right w:w="100" w:type="dxa"/>
            </w:tcMar>
            <w:vAlign w:val="center"/>
          </w:tcPr>
          <w:p w:rsidR="00000FD4" w:rsidRDefault="00502AB1">
            <w:r>
              <w:rPr>
                <w:sz w:val="20"/>
                <w:szCs w:val="20"/>
              </w:rPr>
              <w:t>Recommendation to enable route authentication (e.g. OSPF MD5/SHA authentication) is carried into Chapter 5 future work rather than implemented in this simulation-scoped project</w:t>
            </w:r>
          </w:p>
        </w:tc>
      </w:tr>
    </w:tbl>
    <w:p w:rsidR="00000FD4" w:rsidRDefault="00000FD4">
      <w:pPr>
        <w:spacing w:after="200"/>
      </w:pPr>
    </w:p>
    <w:p w:rsidR="00000FD4" w:rsidRDefault="00502AB1">
      <w:pPr>
        <w:spacing w:after="120" w:line="360" w:lineRule="auto"/>
        <w:jc w:val="both"/>
      </w:pPr>
      <w:r>
        <w:rPr>
          <w:b/>
          <w:bCs/>
        </w:rPr>
        <w:t>Risk Register</w:t>
      </w:r>
    </w:p>
    <w:tbl>
      <w:tblPr>
        <w:tblW w:w="10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92"/>
        <w:gridCol w:w="1123"/>
        <w:gridCol w:w="999"/>
        <w:gridCol w:w="1198"/>
        <w:gridCol w:w="2689"/>
        <w:gridCol w:w="1399"/>
      </w:tblGrid>
      <w:tr w:rsidR="00000FD4">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Risk</w:t>
            </w:r>
          </w:p>
        </w:tc>
        <w:tc>
          <w:tcPr>
            <w:tcW w:w="11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Likelihood</w:t>
            </w:r>
          </w:p>
        </w:tc>
        <w:tc>
          <w:tcPr>
            <w:tcW w:w="10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Severity</w:t>
            </w:r>
          </w:p>
        </w:tc>
        <w:tc>
          <w:tcPr>
            <w:tcW w:w="1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Risk Level</w:t>
            </w:r>
          </w:p>
        </w:tc>
        <w:tc>
          <w:tcPr>
            <w:tcW w:w="27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Mitigation</w:t>
            </w:r>
          </w:p>
        </w:tc>
        <w:tc>
          <w:tcPr>
            <w:tcW w:w="14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Residual Risk</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Simulation parameters unrepresentative of real hardware</w:t>
            </w:r>
          </w:p>
        </w:tc>
        <w:tc>
          <w:tcPr>
            <w:tcW w:w="1100" w:type="dxa"/>
            <w:tcMar>
              <w:top w:w="80" w:type="dxa"/>
              <w:left w:w="100" w:type="dxa"/>
              <w:bottom w:w="80" w:type="dxa"/>
              <w:right w:w="100" w:type="dxa"/>
            </w:tcMar>
            <w:vAlign w:val="center"/>
          </w:tcPr>
          <w:p w:rsidR="00000FD4" w:rsidRDefault="00502AB1">
            <w:r>
              <w:rPr>
                <w:sz w:val="20"/>
                <w:szCs w:val="20"/>
              </w:rPr>
              <w:t>Medium</w:t>
            </w:r>
          </w:p>
        </w:tc>
        <w:tc>
          <w:tcPr>
            <w:tcW w:w="1000" w:type="dxa"/>
            <w:tcMar>
              <w:top w:w="80" w:type="dxa"/>
              <w:left w:w="100" w:type="dxa"/>
              <w:bottom w:w="80" w:type="dxa"/>
              <w:right w:w="100" w:type="dxa"/>
            </w:tcMar>
            <w:vAlign w:val="center"/>
          </w:tcPr>
          <w:p w:rsidR="00000FD4" w:rsidRDefault="00502AB1">
            <w:r>
              <w:rPr>
                <w:sz w:val="20"/>
                <w:szCs w:val="20"/>
              </w:rPr>
              <w:t>Medium</w:t>
            </w:r>
          </w:p>
        </w:tc>
        <w:tc>
          <w:tcPr>
            <w:tcW w:w="1200" w:type="dxa"/>
            <w:tcMar>
              <w:top w:w="80" w:type="dxa"/>
              <w:left w:w="100" w:type="dxa"/>
              <w:bottom w:w="80" w:type="dxa"/>
              <w:right w:w="100" w:type="dxa"/>
            </w:tcMar>
            <w:vAlign w:val="center"/>
          </w:tcPr>
          <w:p w:rsidR="00000FD4" w:rsidRDefault="00502AB1">
            <w:r>
              <w:rPr>
                <w:sz w:val="20"/>
                <w:szCs w:val="20"/>
              </w:rPr>
              <w:t>Medium</w:t>
            </w:r>
          </w:p>
        </w:tc>
        <w:tc>
          <w:tcPr>
            <w:tcW w:w="2700" w:type="dxa"/>
            <w:tcMar>
              <w:top w:w="80" w:type="dxa"/>
              <w:left w:w="100" w:type="dxa"/>
              <w:bottom w:w="80" w:type="dxa"/>
              <w:right w:w="100" w:type="dxa"/>
            </w:tcMar>
            <w:vAlign w:val="center"/>
          </w:tcPr>
          <w:p w:rsidR="00000FD4" w:rsidRDefault="00502AB1">
            <w:r>
              <w:rPr>
                <w:sz w:val="20"/>
                <w:szCs w:val="20"/>
              </w:rPr>
              <w:t>Parameters grounded in RFC-documented protocol behaviour and vendor benchmarks</w:t>
            </w:r>
          </w:p>
        </w:tc>
        <w:tc>
          <w:tcPr>
            <w:tcW w:w="1400" w:type="dxa"/>
            <w:tcMar>
              <w:top w:w="80" w:type="dxa"/>
              <w:left w:w="100" w:type="dxa"/>
              <w:bottom w:w="80" w:type="dxa"/>
              <w:right w:w="100" w:type="dxa"/>
            </w:tcMar>
            <w:vAlign w:val="center"/>
          </w:tcPr>
          <w:p w:rsidR="00000FD4" w:rsidRDefault="00502AB1">
            <w:r>
              <w:rPr>
                <w:sz w:val="20"/>
                <w:szCs w:val="20"/>
              </w:rPr>
              <w:t>Low</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Address-planning error in VLSM allocation</w:t>
            </w:r>
          </w:p>
        </w:tc>
        <w:tc>
          <w:tcPr>
            <w:tcW w:w="1100" w:type="dxa"/>
            <w:tcMar>
              <w:top w:w="80" w:type="dxa"/>
              <w:left w:w="100" w:type="dxa"/>
              <w:bottom w:w="80" w:type="dxa"/>
              <w:right w:w="100" w:type="dxa"/>
            </w:tcMar>
            <w:vAlign w:val="center"/>
          </w:tcPr>
          <w:p w:rsidR="00000FD4" w:rsidRDefault="00502AB1">
            <w:r>
              <w:rPr>
                <w:sz w:val="20"/>
                <w:szCs w:val="20"/>
              </w:rPr>
              <w:t>Low</w:t>
            </w:r>
          </w:p>
        </w:tc>
        <w:tc>
          <w:tcPr>
            <w:tcW w:w="1000" w:type="dxa"/>
            <w:tcMar>
              <w:top w:w="80" w:type="dxa"/>
              <w:left w:w="100" w:type="dxa"/>
              <w:bottom w:w="80" w:type="dxa"/>
              <w:right w:w="100" w:type="dxa"/>
            </w:tcMar>
            <w:vAlign w:val="center"/>
          </w:tcPr>
          <w:p w:rsidR="00000FD4" w:rsidRDefault="00502AB1">
            <w:r>
              <w:rPr>
                <w:sz w:val="20"/>
                <w:szCs w:val="20"/>
              </w:rPr>
              <w:t>Medium</w:t>
            </w:r>
          </w:p>
        </w:tc>
        <w:tc>
          <w:tcPr>
            <w:tcW w:w="1200" w:type="dxa"/>
            <w:tcMar>
              <w:top w:w="80" w:type="dxa"/>
              <w:left w:w="100" w:type="dxa"/>
              <w:bottom w:w="80" w:type="dxa"/>
              <w:right w:w="100" w:type="dxa"/>
            </w:tcMar>
            <w:vAlign w:val="center"/>
          </w:tcPr>
          <w:p w:rsidR="00000FD4" w:rsidRDefault="00502AB1">
            <w:r>
              <w:rPr>
                <w:sz w:val="20"/>
                <w:szCs w:val="20"/>
              </w:rPr>
              <w:t>Low</w:t>
            </w:r>
          </w:p>
        </w:tc>
        <w:tc>
          <w:tcPr>
            <w:tcW w:w="2700" w:type="dxa"/>
            <w:tcMar>
              <w:top w:w="80" w:type="dxa"/>
              <w:left w:w="100" w:type="dxa"/>
              <w:bottom w:w="80" w:type="dxa"/>
              <w:right w:w="100" w:type="dxa"/>
            </w:tcMar>
            <w:vAlign w:val="center"/>
          </w:tcPr>
          <w:p w:rsidR="00000FD4" w:rsidRDefault="00502AB1">
            <w:r>
              <w:rPr>
                <w:sz w:val="20"/>
                <w:szCs w:val="20"/>
              </w:rPr>
              <w:t>Verified utilisation calculation against manual subnet-count arithmetic</w:t>
            </w:r>
          </w:p>
        </w:tc>
        <w:tc>
          <w:tcPr>
            <w:tcW w:w="1400" w:type="dxa"/>
            <w:tcMar>
              <w:top w:w="80" w:type="dxa"/>
              <w:left w:w="100" w:type="dxa"/>
              <w:bottom w:w="80" w:type="dxa"/>
              <w:right w:w="100" w:type="dxa"/>
            </w:tcMar>
            <w:vAlign w:val="center"/>
          </w:tcPr>
          <w:p w:rsidR="00000FD4" w:rsidRDefault="00502AB1">
            <w:r>
              <w:rPr>
                <w:sz w:val="20"/>
                <w:szCs w:val="20"/>
              </w:rPr>
              <w:t>Low</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Unauthenticated routing updates (route spoofing) in a real deployment</w:t>
            </w:r>
          </w:p>
        </w:tc>
        <w:tc>
          <w:tcPr>
            <w:tcW w:w="1100" w:type="dxa"/>
            <w:tcMar>
              <w:top w:w="80" w:type="dxa"/>
              <w:left w:w="100" w:type="dxa"/>
              <w:bottom w:w="80" w:type="dxa"/>
              <w:right w:w="100" w:type="dxa"/>
            </w:tcMar>
            <w:vAlign w:val="center"/>
          </w:tcPr>
          <w:p w:rsidR="00000FD4" w:rsidRDefault="00502AB1">
            <w:r>
              <w:rPr>
                <w:sz w:val="20"/>
                <w:szCs w:val="20"/>
              </w:rPr>
              <w:t>Medium</w:t>
            </w:r>
          </w:p>
        </w:tc>
        <w:tc>
          <w:tcPr>
            <w:tcW w:w="1000" w:type="dxa"/>
            <w:tcMar>
              <w:top w:w="80" w:type="dxa"/>
              <w:left w:w="100" w:type="dxa"/>
              <w:bottom w:w="80" w:type="dxa"/>
              <w:right w:w="100" w:type="dxa"/>
            </w:tcMar>
            <w:vAlign w:val="center"/>
          </w:tcPr>
          <w:p w:rsidR="00000FD4" w:rsidRDefault="00502AB1">
            <w:r>
              <w:rPr>
                <w:sz w:val="20"/>
                <w:szCs w:val="20"/>
              </w:rPr>
              <w:t>High</w:t>
            </w:r>
          </w:p>
        </w:tc>
        <w:tc>
          <w:tcPr>
            <w:tcW w:w="1200" w:type="dxa"/>
            <w:tcMar>
              <w:top w:w="80" w:type="dxa"/>
              <w:left w:w="100" w:type="dxa"/>
              <w:bottom w:w="80" w:type="dxa"/>
              <w:right w:w="100" w:type="dxa"/>
            </w:tcMar>
            <w:vAlign w:val="center"/>
          </w:tcPr>
          <w:p w:rsidR="00000FD4" w:rsidRDefault="00502AB1">
            <w:r>
              <w:rPr>
                <w:sz w:val="20"/>
                <w:szCs w:val="20"/>
              </w:rPr>
              <w:t>Medium-High</w:t>
            </w:r>
          </w:p>
        </w:tc>
        <w:tc>
          <w:tcPr>
            <w:tcW w:w="2700" w:type="dxa"/>
            <w:tcMar>
              <w:top w:w="80" w:type="dxa"/>
              <w:left w:w="100" w:type="dxa"/>
              <w:bottom w:w="80" w:type="dxa"/>
              <w:right w:w="100" w:type="dxa"/>
            </w:tcMar>
            <w:vAlign w:val="center"/>
          </w:tcPr>
          <w:p w:rsidR="00000FD4" w:rsidRDefault="00502AB1">
            <w:r>
              <w:rPr>
                <w:sz w:val="20"/>
                <w:szCs w:val="20"/>
              </w:rPr>
              <w:t>Recommend OSPF/EIGRP authentication as future-work mitigation (Ch. 5)</w:t>
            </w:r>
          </w:p>
        </w:tc>
        <w:tc>
          <w:tcPr>
            <w:tcW w:w="1400" w:type="dxa"/>
            <w:tcMar>
              <w:top w:w="80" w:type="dxa"/>
              <w:left w:w="100" w:type="dxa"/>
              <w:bottom w:w="80" w:type="dxa"/>
              <w:right w:w="100" w:type="dxa"/>
            </w:tcMar>
            <w:vAlign w:val="center"/>
          </w:tcPr>
          <w:p w:rsidR="00000FD4" w:rsidRDefault="00502AB1">
            <w:r>
              <w:rPr>
                <w:sz w:val="20"/>
                <w:szCs w:val="20"/>
              </w:rPr>
              <w:t>Medium (unmitigated within current scope)</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Over-generalising simulation results to all enterprise topologies</w:t>
            </w:r>
          </w:p>
        </w:tc>
        <w:tc>
          <w:tcPr>
            <w:tcW w:w="1100" w:type="dxa"/>
            <w:tcMar>
              <w:top w:w="80" w:type="dxa"/>
              <w:left w:w="100" w:type="dxa"/>
              <w:bottom w:w="80" w:type="dxa"/>
              <w:right w:w="100" w:type="dxa"/>
            </w:tcMar>
            <w:vAlign w:val="center"/>
          </w:tcPr>
          <w:p w:rsidR="00000FD4" w:rsidRDefault="00502AB1">
            <w:r>
              <w:rPr>
                <w:sz w:val="20"/>
                <w:szCs w:val="20"/>
              </w:rPr>
              <w:t>Medium</w:t>
            </w:r>
          </w:p>
        </w:tc>
        <w:tc>
          <w:tcPr>
            <w:tcW w:w="1000" w:type="dxa"/>
            <w:tcMar>
              <w:top w:w="80" w:type="dxa"/>
              <w:left w:w="100" w:type="dxa"/>
              <w:bottom w:w="80" w:type="dxa"/>
              <w:right w:w="100" w:type="dxa"/>
            </w:tcMar>
            <w:vAlign w:val="center"/>
          </w:tcPr>
          <w:p w:rsidR="00000FD4" w:rsidRDefault="00502AB1">
            <w:r>
              <w:rPr>
                <w:sz w:val="20"/>
                <w:szCs w:val="20"/>
              </w:rPr>
              <w:t>Low</w:t>
            </w:r>
          </w:p>
        </w:tc>
        <w:tc>
          <w:tcPr>
            <w:tcW w:w="1200" w:type="dxa"/>
            <w:tcMar>
              <w:top w:w="80" w:type="dxa"/>
              <w:left w:w="100" w:type="dxa"/>
              <w:bottom w:w="80" w:type="dxa"/>
              <w:right w:w="100" w:type="dxa"/>
            </w:tcMar>
            <w:vAlign w:val="center"/>
          </w:tcPr>
          <w:p w:rsidR="00000FD4" w:rsidRDefault="00502AB1">
            <w:r>
              <w:rPr>
                <w:sz w:val="20"/>
                <w:szCs w:val="20"/>
              </w:rPr>
              <w:t>Low-Medium</w:t>
            </w:r>
          </w:p>
        </w:tc>
        <w:tc>
          <w:tcPr>
            <w:tcW w:w="2700" w:type="dxa"/>
            <w:tcMar>
              <w:top w:w="80" w:type="dxa"/>
              <w:left w:w="100" w:type="dxa"/>
              <w:bottom w:w="80" w:type="dxa"/>
              <w:right w:w="100" w:type="dxa"/>
            </w:tcMar>
            <w:vAlign w:val="center"/>
          </w:tcPr>
          <w:p w:rsidR="00000FD4" w:rsidRDefault="00502AB1">
            <w:r>
              <w:rPr>
                <w:sz w:val="20"/>
                <w:szCs w:val="20"/>
              </w:rPr>
              <w:t>Results explicitly scoped to the modelled 8-subnet / 6-router / 5–100-node scenarios</w:t>
            </w:r>
          </w:p>
        </w:tc>
        <w:tc>
          <w:tcPr>
            <w:tcW w:w="1400" w:type="dxa"/>
            <w:tcMar>
              <w:top w:w="80" w:type="dxa"/>
              <w:left w:w="100" w:type="dxa"/>
              <w:bottom w:w="80" w:type="dxa"/>
              <w:right w:w="100" w:type="dxa"/>
            </w:tcMar>
            <w:vAlign w:val="center"/>
          </w:tcPr>
          <w:p w:rsidR="00000FD4" w:rsidRDefault="00502AB1">
            <w:r>
              <w:rPr>
                <w:sz w:val="20"/>
                <w:szCs w:val="20"/>
              </w:rPr>
              <w:t>Low</w:t>
            </w:r>
          </w:p>
        </w:tc>
      </w:tr>
    </w:tbl>
    <w:p w:rsidR="00000FD4" w:rsidRDefault="00502AB1">
      <w:pPr>
        <w:pageBreakBefore/>
        <w:spacing w:after="80"/>
        <w:jc w:val="center"/>
      </w:pPr>
      <w:r>
        <w:rPr>
          <w:b/>
          <w:bCs/>
          <w:sz w:val="30"/>
          <w:szCs w:val="30"/>
        </w:rPr>
        <w:lastRenderedPageBreak/>
        <w:t>CHAPTER 4</w:t>
      </w:r>
    </w:p>
    <w:p w:rsidR="00000FD4" w:rsidRDefault="00502AB1">
      <w:pPr>
        <w:spacing w:after="400"/>
        <w:jc w:val="center"/>
      </w:pPr>
      <w:r>
        <w:rPr>
          <w:b/>
          <w:bCs/>
          <w:caps/>
          <w:sz w:val="26"/>
          <w:szCs w:val="26"/>
        </w:rPr>
        <w:t>Implementation, Testing &amp; Results, Project Management</w:t>
      </w:r>
    </w:p>
    <w:p w:rsidR="00000FD4" w:rsidRDefault="00502AB1">
      <w:pPr>
        <w:pStyle w:val="Heading2"/>
        <w:spacing w:before="300" w:after="180"/>
      </w:pPr>
      <w:r>
        <w:rPr>
          <w:b/>
          <w:bCs/>
          <w:sz w:val="24"/>
          <w:szCs w:val="24"/>
        </w:rPr>
        <w:t>4.1 Development Approach &amp; Resources</w:t>
      </w:r>
    </w:p>
    <w:p w:rsidR="00000FD4" w:rsidRDefault="00502AB1">
      <w:pPr>
        <w:spacing w:after="200" w:line="360" w:lineRule="auto"/>
        <w:jc w:val="both"/>
      </w:pPr>
      <w:r>
        <w:t>The project was developed as a simulation-based comparative study rather than a physical build. Each of the four modules (VLSM utilisation, OSPF-</w:t>
      </w:r>
      <w:proofErr w:type="spellStart"/>
      <w:r>
        <w:t>vs</w:t>
      </w:r>
      <w:proofErr w:type="spellEnd"/>
      <w:r>
        <w:t>-RIP convergence, OSPF-</w:t>
      </w:r>
      <w:proofErr w:type="spellStart"/>
      <w:r>
        <w:t>vs</w:t>
      </w:r>
      <w:proofErr w:type="spellEnd"/>
      <w:r>
        <w:t>-EIGRP overhead, static-</w:t>
      </w:r>
      <w:proofErr w:type="spellStart"/>
      <w:r>
        <w:t>vs</w:t>
      </w:r>
      <w:proofErr w:type="spellEnd"/>
      <w:r>
        <w:t>-dynamic-OSPF scalability) was implemented as a standalone Python script that parameterises the relevant protocol behaviour from the literature reviewed in Chapter 2, computes the comparison metric, and prints a labelled results summary. No physical routers, datasets, or licensed simulation platforms were required; each script depends only on the Python standard library.</w:t>
      </w:r>
    </w:p>
    <w:p w:rsidR="00000FD4" w:rsidRDefault="00502AB1">
      <w:pPr>
        <w:pStyle w:val="Heading2"/>
        <w:spacing w:before="300" w:after="180"/>
      </w:pPr>
      <w:r>
        <w:rPr>
          <w:b/>
          <w:bCs/>
          <w:sz w:val="24"/>
          <w:szCs w:val="24"/>
        </w:rPr>
        <w:t>4.2 Software Implementation &amp; Modern Tools Used</w:t>
      </w:r>
    </w:p>
    <w:tbl>
      <w:tblPr>
        <w:tblW w:w="95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4400"/>
        <w:gridCol w:w="2500"/>
      </w:tblGrid>
      <w:tr w:rsidR="00000FD4">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Tool / Software</w:t>
            </w:r>
          </w:p>
        </w:tc>
        <w:tc>
          <w:tcPr>
            <w:tcW w:w="44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Purpose</w:t>
            </w:r>
          </w:p>
        </w:tc>
        <w:tc>
          <w:tcPr>
            <w:tcW w:w="2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Stage Used</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Python 3</w:t>
            </w:r>
          </w:p>
        </w:tc>
        <w:tc>
          <w:tcPr>
            <w:tcW w:w="4400" w:type="dxa"/>
            <w:tcMar>
              <w:top w:w="80" w:type="dxa"/>
              <w:left w:w="100" w:type="dxa"/>
              <w:bottom w:w="80" w:type="dxa"/>
              <w:right w:w="100" w:type="dxa"/>
            </w:tcMar>
            <w:vAlign w:val="center"/>
          </w:tcPr>
          <w:p w:rsidR="00000FD4" w:rsidRDefault="00502AB1">
            <w:r>
              <w:rPr>
                <w:sz w:val="20"/>
                <w:szCs w:val="20"/>
              </w:rPr>
              <w:t>Implementation language for all four simulation modules</w:t>
            </w:r>
          </w:p>
        </w:tc>
        <w:tc>
          <w:tcPr>
            <w:tcW w:w="2500" w:type="dxa"/>
            <w:tcMar>
              <w:top w:w="80" w:type="dxa"/>
              <w:left w:w="100" w:type="dxa"/>
              <w:bottom w:w="80" w:type="dxa"/>
              <w:right w:w="100" w:type="dxa"/>
            </w:tcMar>
            <w:vAlign w:val="center"/>
          </w:tcPr>
          <w:p w:rsidR="00000FD4" w:rsidRDefault="00502AB1">
            <w:r>
              <w:rPr>
                <w:sz w:val="20"/>
                <w:szCs w:val="20"/>
              </w:rPr>
              <w:t>Modules 1–4 development</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random (Python standard library)</w:t>
            </w:r>
          </w:p>
        </w:tc>
        <w:tc>
          <w:tcPr>
            <w:tcW w:w="4400" w:type="dxa"/>
            <w:tcMar>
              <w:top w:w="80" w:type="dxa"/>
              <w:left w:w="100" w:type="dxa"/>
              <w:bottom w:w="80" w:type="dxa"/>
              <w:right w:w="100" w:type="dxa"/>
            </w:tcMar>
            <w:vAlign w:val="center"/>
          </w:tcPr>
          <w:p w:rsidR="00000FD4" w:rsidRDefault="00502AB1">
            <w:r>
              <w:rPr>
                <w:sz w:val="20"/>
                <w:szCs w:val="20"/>
              </w:rPr>
              <w:t>Generates bounded-random convergence times and event counts for OSPF/RIP and CPU-overhead models</w:t>
            </w:r>
          </w:p>
        </w:tc>
        <w:tc>
          <w:tcPr>
            <w:tcW w:w="2500" w:type="dxa"/>
            <w:tcMar>
              <w:top w:w="80" w:type="dxa"/>
              <w:left w:w="100" w:type="dxa"/>
              <w:bottom w:w="80" w:type="dxa"/>
              <w:right w:w="100" w:type="dxa"/>
            </w:tcMar>
            <w:vAlign w:val="center"/>
          </w:tcPr>
          <w:p w:rsidR="00000FD4" w:rsidRDefault="00502AB1">
            <w:r>
              <w:rPr>
                <w:sz w:val="20"/>
                <w:szCs w:val="20"/>
              </w:rPr>
              <w:t>Modules 2 and 3</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 xml:space="preserve">Version control / repository (e.g. </w:t>
            </w:r>
            <w:proofErr w:type="spellStart"/>
            <w:r>
              <w:rPr>
                <w:sz w:val="20"/>
                <w:szCs w:val="20"/>
              </w:rPr>
              <w:t>GitHub</w:t>
            </w:r>
            <w:proofErr w:type="spellEnd"/>
            <w:r>
              <w:rPr>
                <w:sz w:val="20"/>
                <w:szCs w:val="20"/>
              </w:rPr>
              <w:t>)</w:t>
            </w:r>
          </w:p>
        </w:tc>
        <w:tc>
          <w:tcPr>
            <w:tcW w:w="4400" w:type="dxa"/>
            <w:tcMar>
              <w:top w:w="80" w:type="dxa"/>
              <w:left w:w="100" w:type="dxa"/>
              <w:bottom w:w="80" w:type="dxa"/>
              <w:right w:w="100" w:type="dxa"/>
            </w:tcMar>
            <w:vAlign w:val="center"/>
          </w:tcPr>
          <w:p w:rsidR="00000FD4" w:rsidRDefault="00502AB1">
            <w:r>
              <w:rPr>
                <w:sz w:val="20"/>
                <w:szCs w:val="20"/>
              </w:rPr>
              <w:t>Source-code management and team collaboration</w:t>
            </w:r>
          </w:p>
        </w:tc>
        <w:tc>
          <w:tcPr>
            <w:tcW w:w="2500" w:type="dxa"/>
            <w:tcMar>
              <w:top w:w="80" w:type="dxa"/>
              <w:left w:w="100" w:type="dxa"/>
              <w:bottom w:w="80" w:type="dxa"/>
              <w:right w:w="100" w:type="dxa"/>
            </w:tcMar>
            <w:vAlign w:val="center"/>
          </w:tcPr>
          <w:p w:rsidR="00000FD4" w:rsidRDefault="00502AB1">
            <w:r>
              <w:rPr>
                <w:sz w:val="20"/>
                <w:szCs w:val="20"/>
              </w:rPr>
              <w:t>Throughout development</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Presentation software</w:t>
            </w:r>
          </w:p>
        </w:tc>
        <w:tc>
          <w:tcPr>
            <w:tcW w:w="4400" w:type="dxa"/>
            <w:tcMar>
              <w:top w:w="80" w:type="dxa"/>
              <w:left w:w="100" w:type="dxa"/>
              <w:bottom w:w="80" w:type="dxa"/>
              <w:right w:w="100" w:type="dxa"/>
            </w:tcMar>
            <w:vAlign w:val="center"/>
          </w:tcPr>
          <w:p w:rsidR="00000FD4" w:rsidRDefault="00502AB1">
            <w:r>
              <w:rPr>
                <w:sz w:val="20"/>
                <w:szCs w:val="20"/>
              </w:rPr>
              <w:t>Communicating methodology and results to stakeholders</w:t>
            </w:r>
          </w:p>
        </w:tc>
        <w:tc>
          <w:tcPr>
            <w:tcW w:w="2500" w:type="dxa"/>
            <w:tcMar>
              <w:top w:w="80" w:type="dxa"/>
              <w:left w:w="100" w:type="dxa"/>
              <w:bottom w:w="80" w:type="dxa"/>
              <w:right w:w="100" w:type="dxa"/>
            </w:tcMar>
            <w:vAlign w:val="center"/>
          </w:tcPr>
          <w:p w:rsidR="00000FD4" w:rsidRDefault="00502AB1">
            <w:r>
              <w:rPr>
                <w:sz w:val="20"/>
                <w:szCs w:val="20"/>
              </w:rPr>
              <w:t>Reporting phase</w:t>
            </w:r>
          </w:p>
        </w:tc>
      </w:tr>
    </w:tbl>
    <w:p w:rsidR="00000FD4" w:rsidRDefault="00000FD4">
      <w:pPr>
        <w:spacing w:after="200"/>
      </w:pPr>
    </w:p>
    <w:p w:rsidR="00000FD4" w:rsidRDefault="00502AB1">
      <w:pPr>
        <w:pStyle w:val="Heading2"/>
        <w:spacing w:before="300" w:after="180"/>
      </w:pPr>
      <w:r>
        <w:rPr>
          <w:b/>
          <w:bCs/>
          <w:sz w:val="24"/>
          <w:szCs w:val="24"/>
        </w:rPr>
        <w:t xml:space="preserve">4.2.1 Module 1 — VLSM /28 </w:t>
      </w:r>
      <w:proofErr w:type="spellStart"/>
      <w:r>
        <w:rPr>
          <w:b/>
          <w:bCs/>
          <w:sz w:val="24"/>
          <w:szCs w:val="24"/>
        </w:rPr>
        <w:t>vs</w:t>
      </w:r>
      <w:proofErr w:type="spellEnd"/>
      <w:r>
        <w:rPr>
          <w:b/>
          <w:bCs/>
          <w:sz w:val="24"/>
          <w:szCs w:val="24"/>
        </w:rPr>
        <w:t xml:space="preserve"> Fixed /24 Address Utilisation</w:t>
      </w:r>
    </w:p>
    <w:p w:rsidR="00000FD4" w:rsidRDefault="00502AB1">
      <w:pPr>
        <w:spacing w:after="120" w:line="360" w:lineRule="auto"/>
        <w:jc w:val="both"/>
      </w:pPr>
      <w:r>
        <w:t>Simulates address utilisation across 8 subnets of 12 hosts each, comparing fixed /24 allocation against VLSM /28 allocation.</w:t>
      </w:r>
    </w:p>
    <w:p w:rsidR="00000FD4" w:rsidRDefault="00502AB1">
      <w:pPr>
        <w:shd w:val="clear" w:color="auto" w:fill="F2F2F2"/>
        <w:spacing w:after="200"/>
      </w:pPr>
      <w:proofErr w:type="spellStart"/>
      <w:r>
        <w:rPr>
          <w:rFonts w:ascii="Consolas" w:eastAsia="Consolas" w:hAnsi="Consolas" w:cs="Consolas"/>
          <w:sz w:val="18"/>
          <w:szCs w:val="18"/>
        </w:rPr>
        <w:t>total_addresses</w:t>
      </w:r>
      <w:proofErr w:type="spellEnd"/>
      <w:r>
        <w:rPr>
          <w:rFonts w:ascii="Consolas" w:eastAsia="Consolas" w:hAnsi="Consolas" w:cs="Consolas"/>
          <w:sz w:val="18"/>
          <w:szCs w:val="18"/>
        </w:rPr>
        <w:t xml:space="preserve"> = 256</w:t>
      </w:r>
      <w:r>
        <w:br/>
      </w:r>
      <w:proofErr w:type="spellStart"/>
      <w:r>
        <w:rPr>
          <w:rFonts w:ascii="Consolas" w:eastAsia="Consolas" w:hAnsi="Consolas" w:cs="Consolas"/>
          <w:sz w:val="18"/>
          <w:szCs w:val="18"/>
        </w:rPr>
        <w:t>number_of_subnets</w:t>
      </w:r>
      <w:proofErr w:type="spellEnd"/>
      <w:r>
        <w:rPr>
          <w:rFonts w:ascii="Consolas" w:eastAsia="Consolas" w:hAnsi="Consolas" w:cs="Consolas"/>
          <w:sz w:val="18"/>
          <w:szCs w:val="18"/>
        </w:rPr>
        <w:t xml:space="preserve"> = 8</w:t>
      </w:r>
      <w:r>
        <w:br/>
      </w:r>
      <w:proofErr w:type="spellStart"/>
      <w:r>
        <w:rPr>
          <w:rFonts w:ascii="Consolas" w:eastAsia="Consolas" w:hAnsi="Consolas" w:cs="Consolas"/>
          <w:sz w:val="18"/>
          <w:szCs w:val="18"/>
        </w:rPr>
        <w:t>required_hosts</w:t>
      </w:r>
      <w:proofErr w:type="spellEnd"/>
      <w:r>
        <w:rPr>
          <w:rFonts w:ascii="Consolas" w:eastAsia="Consolas" w:hAnsi="Consolas" w:cs="Consolas"/>
          <w:sz w:val="18"/>
          <w:szCs w:val="18"/>
        </w:rPr>
        <w:t xml:space="preserve"> = 12</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Fixed /24 </w:t>
      </w:r>
      <w:proofErr w:type="spellStart"/>
      <w:r>
        <w:rPr>
          <w:rFonts w:ascii="Consolas" w:eastAsia="Consolas" w:hAnsi="Consolas" w:cs="Consolas"/>
          <w:sz w:val="18"/>
          <w:szCs w:val="18"/>
        </w:rPr>
        <w:t>subnetting</w:t>
      </w:r>
      <w:proofErr w:type="spellEnd"/>
      <w:r>
        <w:br/>
      </w:r>
      <w:proofErr w:type="spellStart"/>
      <w:r>
        <w:rPr>
          <w:rFonts w:ascii="Consolas" w:eastAsia="Consolas" w:hAnsi="Consolas" w:cs="Consolas"/>
          <w:sz w:val="18"/>
          <w:szCs w:val="18"/>
        </w:rPr>
        <w:t>fixed_subnet_size</w:t>
      </w:r>
      <w:proofErr w:type="spellEnd"/>
      <w:r>
        <w:rPr>
          <w:rFonts w:ascii="Consolas" w:eastAsia="Consolas" w:hAnsi="Consolas" w:cs="Consolas"/>
          <w:sz w:val="18"/>
          <w:szCs w:val="18"/>
        </w:rPr>
        <w:t xml:space="preserve"> = 256</w:t>
      </w:r>
      <w:r>
        <w:br/>
      </w:r>
      <w:proofErr w:type="spellStart"/>
      <w:r>
        <w:rPr>
          <w:rFonts w:ascii="Consolas" w:eastAsia="Consolas" w:hAnsi="Consolas" w:cs="Consolas"/>
          <w:sz w:val="18"/>
          <w:szCs w:val="18"/>
        </w:rPr>
        <w:t>fixed_total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number_of_subnets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fixed_subnet_size</w:t>
      </w:r>
      <w:proofErr w:type="spellEnd"/>
      <w:r>
        <w:br/>
      </w:r>
      <w:proofErr w:type="spellStart"/>
      <w:r>
        <w:rPr>
          <w:rFonts w:ascii="Consolas" w:eastAsia="Consolas" w:hAnsi="Consolas" w:cs="Consolas"/>
          <w:sz w:val="18"/>
          <w:szCs w:val="18"/>
        </w:rPr>
        <w:t>fixed_utilized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number_of_subnets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required_hosts</w:t>
      </w:r>
      <w:proofErr w:type="spellEnd"/>
      <w:r>
        <w:br/>
      </w:r>
      <w:proofErr w:type="spellStart"/>
      <w:r>
        <w:rPr>
          <w:rFonts w:ascii="Consolas" w:eastAsia="Consolas" w:hAnsi="Consolas" w:cs="Consolas"/>
          <w:sz w:val="18"/>
          <w:szCs w:val="18"/>
        </w:rPr>
        <w:t>fixed_utilization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fixed_utilized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fixed_total</w:t>
      </w:r>
      <w:proofErr w:type="spellEnd"/>
      <w:r>
        <w:rPr>
          <w:rFonts w:ascii="Consolas" w:eastAsia="Consolas" w:hAnsi="Consolas" w:cs="Consolas"/>
          <w:sz w:val="18"/>
          <w:szCs w:val="18"/>
        </w:rPr>
        <w:t>) * 100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VLSM /28 </w:t>
      </w:r>
      <w:proofErr w:type="spellStart"/>
      <w:r>
        <w:rPr>
          <w:rFonts w:ascii="Consolas" w:eastAsia="Consolas" w:hAnsi="Consolas" w:cs="Consolas"/>
          <w:sz w:val="18"/>
          <w:szCs w:val="18"/>
        </w:rPr>
        <w:t>subnetting</w:t>
      </w:r>
      <w:proofErr w:type="spellEnd"/>
      <w:r>
        <w:br/>
      </w:r>
      <w:proofErr w:type="spellStart"/>
      <w:r>
        <w:rPr>
          <w:rFonts w:ascii="Consolas" w:eastAsia="Consolas" w:hAnsi="Consolas" w:cs="Consolas"/>
          <w:sz w:val="18"/>
          <w:szCs w:val="18"/>
        </w:rPr>
        <w:t>vlsm_subnet_size</w:t>
      </w:r>
      <w:proofErr w:type="spellEnd"/>
      <w:r>
        <w:rPr>
          <w:rFonts w:ascii="Consolas" w:eastAsia="Consolas" w:hAnsi="Consolas" w:cs="Consolas"/>
          <w:sz w:val="18"/>
          <w:szCs w:val="18"/>
        </w:rPr>
        <w:t xml:space="preserve"> = 16</w:t>
      </w:r>
      <w:r>
        <w:br/>
      </w:r>
      <w:proofErr w:type="spellStart"/>
      <w:r>
        <w:rPr>
          <w:rFonts w:ascii="Consolas" w:eastAsia="Consolas" w:hAnsi="Consolas" w:cs="Consolas"/>
          <w:sz w:val="18"/>
          <w:szCs w:val="18"/>
        </w:rPr>
        <w:t>vlsm_total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number_of_subnets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vlsm_subnet_size</w:t>
      </w:r>
      <w:proofErr w:type="spellEnd"/>
      <w:r>
        <w:br/>
      </w:r>
      <w:proofErr w:type="spellStart"/>
      <w:r>
        <w:rPr>
          <w:rFonts w:ascii="Consolas" w:eastAsia="Consolas" w:hAnsi="Consolas" w:cs="Consolas"/>
          <w:sz w:val="18"/>
          <w:szCs w:val="18"/>
        </w:rPr>
        <w:t>vlsm_utilized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number_of_subnets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required_hosts</w:t>
      </w:r>
      <w:proofErr w:type="spellEnd"/>
      <w:r>
        <w:br/>
      </w:r>
      <w:proofErr w:type="spellStart"/>
      <w:r>
        <w:rPr>
          <w:rFonts w:ascii="Consolas" w:eastAsia="Consolas" w:hAnsi="Consolas" w:cs="Consolas"/>
          <w:sz w:val="18"/>
          <w:szCs w:val="18"/>
        </w:rPr>
        <w:t>vlsm_utilization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vlsm_utilized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vlsm_total</w:t>
      </w:r>
      <w:proofErr w:type="spellEnd"/>
      <w:r>
        <w:rPr>
          <w:rFonts w:ascii="Consolas" w:eastAsia="Consolas" w:hAnsi="Consolas" w:cs="Consolas"/>
          <w:sz w:val="18"/>
          <w:szCs w:val="18"/>
        </w:rPr>
        <w:t>) * 100</w:t>
      </w:r>
    </w:p>
    <w:p w:rsidR="00000FD4" w:rsidRDefault="00502AB1">
      <w:pPr>
        <w:pStyle w:val="Heading2"/>
        <w:spacing w:before="300" w:after="180"/>
      </w:pPr>
      <w:r>
        <w:rPr>
          <w:b/>
          <w:bCs/>
          <w:sz w:val="24"/>
          <w:szCs w:val="24"/>
        </w:rPr>
        <w:t xml:space="preserve">4.2.2 Module 2 — OSPF </w:t>
      </w:r>
      <w:proofErr w:type="spellStart"/>
      <w:r>
        <w:rPr>
          <w:b/>
          <w:bCs/>
          <w:sz w:val="24"/>
          <w:szCs w:val="24"/>
        </w:rPr>
        <w:t>vs</w:t>
      </w:r>
      <w:proofErr w:type="spellEnd"/>
      <w:r>
        <w:rPr>
          <w:b/>
          <w:bCs/>
          <w:sz w:val="24"/>
          <w:szCs w:val="24"/>
        </w:rPr>
        <w:t xml:space="preserve"> RIP Convergence</w:t>
      </w:r>
    </w:p>
    <w:p w:rsidR="00000FD4" w:rsidRDefault="00502AB1">
      <w:pPr>
        <w:spacing w:after="120" w:line="360" w:lineRule="auto"/>
        <w:jc w:val="both"/>
      </w:pPr>
      <w:r>
        <w:lastRenderedPageBreak/>
        <w:t>Runs 10 simulated link-failure trials to compare OSPF and RIP convergence times, using literature-derived bounds (OSPF 1–3 s, RIP 8–15 s).</w:t>
      </w:r>
    </w:p>
    <w:p w:rsidR="00000FD4" w:rsidRDefault="00502AB1">
      <w:pPr>
        <w:shd w:val="clear" w:color="auto" w:fill="F2F2F2"/>
        <w:spacing w:after="200"/>
      </w:pPr>
      <w:proofErr w:type="gramStart"/>
      <w:r>
        <w:rPr>
          <w:rFonts w:ascii="Consolas" w:eastAsia="Consolas" w:hAnsi="Consolas" w:cs="Consolas"/>
          <w:sz w:val="18"/>
          <w:szCs w:val="18"/>
        </w:rPr>
        <w:t>import</w:t>
      </w:r>
      <w:proofErr w:type="gramEnd"/>
      <w:r>
        <w:rPr>
          <w:rFonts w:ascii="Consolas" w:eastAsia="Consolas" w:hAnsi="Consolas" w:cs="Consolas"/>
          <w:sz w:val="18"/>
          <w:szCs w:val="18"/>
        </w:rPr>
        <w:t xml:space="preserve"> random</w:t>
      </w:r>
      <w:r>
        <w:br/>
      </w:r>
      <w:r>
        <w:rPr>
          <w:rFonts w:ascii="Consolas" w:eastAsia="Consolas" w:hAnsi="Consolas" w:cs="Consolas"/>
          <w:sz w:val="18"/>
          <w:szCs w:val="18"/>
        </w:rPr>
        <w:t>simulations = 10</w:t>
      </w:r>
      <w:r>
        <w:br/>
      </w:r>
      <w:proofErr w:type="spellStart"/>
      <w:r>
        <w:rPr>
          <w:rFonts w:ascii="Consolas" w:eastAsia="Consolas" w:hAnsi="Consolas" w:cs="Consolas"/>
          <w:sz w:val="18"/>
          <w:szCs w:val="18"/>
        </w:rPr>
        <w:t>ospf_times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(1, 3) for _ in range(simulations)]</w:t>
      </w:r>
      <w:r>
        <w:br/>
      </w:r>
      <w:proofErr w:type="spellStart"/>
      <w:r>
        <w:rPr>
          <w:rFonts w:ascii="Consolas" w:eastAsia="Consolas" w:hAnsi="Consolas" w:cs="Consolas"/>
          <w:sz w:val="18"/>
          <w:szCs w:val="18"/>
        </w:rPr>
        <w:t>rip_times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random.uniform</w:t>
      </w:r>
      <w:proofErr w:type="spellEnd"/>
      <w:r>
        <w:rPr>
          <w:rFonts w:ascii="Consolas" w:eastAsia="Consolas" w:hAnsi="Consolas" w:cs="Consolas"/>
          <w:sz w:val="18"/>
          <w:szCs w:val="18"/>
        </w:rPr>
        <w:t>(8, 15) for _ in range(simulations)]</w:t>
      </w:r>
      <w:r>
        <w:br/>
      </w:r>
      <w:proofErr w:type="spellStart"/>
      <w:r>
        <w:rPr>
          <w:rFonts w:ascii="Consolas" w:eastAsia="Consolas" w:hAnsi="Consolas" w:cs="Consolas"/>
          <w:sz w:val="18"/>
          <w:szCs w:val="18"/>
        </w:rPr>
        <w:t>ospf_avg</w:t>
      </w:r>
      <w:proofErr w:type="spellEnd"/>
      <w:r>
        <w:rPr>
          <w:rFonts w:ascii="Consolas" w:eastAsia="Consolas" w:hAnsi="Consolas" w:cs="Consolas"/>
          <w:sz w:val="18"/>
          <w:szCs w:val="18"/>
        </w:rPr>
        <w:t xml:space="preserve"> = sum(</w:t>
      </w:r>
      <w:proofErr w:type="spellStart"/>
      <w:r>
        <w:rPr>
          <w:rFonts w:ascii="Consolas" w:eastAsia="Consolas" w:hAnsi="Consolas" w:cs="Consolas"/>
          <w:sz w:val="18"/>
          <w:szCs w:val="18"/>
        </w:rPr>
        <w:t>ospf_times</w:t>
      </w:r>
      <w:proofErr w:type="spellEnd"/>
      <w:r>
        <w:rPr>
          <w:rFonts w:ascii="Consolas" w:eastAsia="Consolas" w:hAnsi="Consolas" w:cs="Consolas"/>
          <w:sz w:val="18"/>
          <w:szCs w:val="18"/>
        </w:rPr>
        <w:t>) / simulations</w:t>
      </w:r>
      <w:r>
        <w:br/>
      </w:r>
      <w:proofErr w:type="spellStart"/>
      <w:r>
        <w:rPr>
          <w:rFonts w:ascii="Consolas" w:eastAsia="Consolas" w:hAnsi="Consolas" w:cs="Consolas"/>
          <w:sz w:val="18"/>
          <w:szCs w:val="18"/>
        </w:rPr>
        <w:t>rip_avg</w:t>
      </w:r>
      <w:proofErr w:type="spellEnd"/>
      <w:r>
        <w:rPr>
          <w:rFonts w:ascii="Consolas" w:eastAsia="Consolas" w:hAnsi="Consolas" w:cs="Consolas"/>
          <w:sz w:val="18"/>
          <w:szCs w:val="18"/>
        </w:rPr>
        <w:t xml:space="preserve"> = sum(</w:t>
      </w:r>
      <w:proofErr w:type="spellStart"/>
      <w:r>
        <w:rPr>
          <w:rFonts w:ascii="Consolas" w:eastAsia="Consolas" w:hAnsi="Consolas" w:cs="Consolas"/>
          <w:sz w:val="18"/>
          <w:szCs w:val="18"/>
        </w:rPr>
        <w:t>rip_times</w:t>
      </w:r>
      <w:proofErr w:type="spellEnd"/>
      <w:r>
        <w:rPr>
          <w:rFonts w:ascii="Consolas" w:eastAsia="Consolas" w:hAnsi="Consolas" w:cs="Consolas"/>
          <w:sz w:val="18"/>
          <w:szCs w:val="18"/>
        </w:rPr>
        <w:t>) / simulations</w:t>
      </w:r>
    </w:p>
    <w:p w:rsidR="00000FD4" w:rsidRDefault="00502AB1">
      <w:pPr>
        <w:pStyle w:val="Heading2"/>
        <w:spacing w:before="300" w:after="180"/>
      </w:pPr>
      <w:r>
        <w:rPr>
          <w:b/>
          <w:bCs/>
          <w:sz w:val="24"/>
          <w:szCs w:val="24"/>
        </w:rPr>
        <w:t xml:space="preserve">4.2.3 Module 3 — OSPF </w:t>
      </w:r>
      <w:proofErr w:type="spellStart"/>
      <w:r>
        <w:rPr>
          <w:b/>
          <w:bCs/>
          <w:sz w:val="24"/>
          <w:szCs w:val="24"/>
        </w:rPr>
        <w:t>vs</w:t>
      </w:r>
      <w:proofErr w:type="spellEnd"/>
      <w:r>
        <w:rPr>
          <w:b/>
          <w:bCs/>
          <w:sz w:val="24"/>
          <w:szCs w:val="24"/>
        </w:rPr>
        <w:t xml:space="preserve"> EIGRP CPU Overhead</w:t>
      </w:r>
    </w:p>
    <w:p w:rsidR="00000FD4" w:rsidRDefault="00502AB1">
      <w:pPr>
        <w:spacing w:after="120" w:line="360" w:lineRule="auto"/>
        <w:jc w:val="both"/>
      </w:pPr>
      <w:r>
        <w:t>Models processing overhead for 6 routers handling 100 convergence events, on a router with a 500-unit CPU capacity.</w:t>
      </w:r>
    </w:p>
    <w:p w:rsidR="00000FD4" w:rsidRDefault="00502AB1">
      <w:pPr>
        <w:shd w:val="clear" w:color="auto" w:fill="F2F2F2"/>
        <w:spacing w:after="200"/>
      </w:pPr>
      <w:proofErr w:type="gramStart"/>
      <w:r>
        <w:rPr>
          <w:rFonts w:ascii="Consolas" w:eastAsia="Consolas" w:hAnsi="Consolas" w:cs="Consolas"/>
          <w:sz w:val="18"/>
          <w:szCs w:val="18"/>
        </w:rPr>
        <w:t>routers</w:t>
      </w:r>
      <w:proofErr w:type="gramEnd"/>
      <w:r>
        <w:rPr>
          <w:rFonts w:ascii="Consolas" w:eastAsia="Consolas" w:hAnsi="Consolas" w:cs="Consolas"/>
          <w:sz w:val="18"/>
          <w:szCs w:val="18"/>
        </w:rPr>
        <w:t xml:space="preserve"> = 6</w:t>
      </w:r>
      <w:r>
        <w:br/>
      </w:r>
      <w:r>
        <w:rPr>
          <w:rFonts w:ascii="Consolas" w:eastAsia="Consolas" w:hAnsi="Consolas" w:cs="Consolas"/>
          <w:sz w:val="18"/>
          <w:szCs w:val="18"/>
        </w:rPr>
        <w:t>events = 100</w:t>
      </w:r>
      <w:r>
        <w:br/>
      </w:r>
      <w:proofErr w:type="spellStart"/>
      <w:r>
        <w:rPr>
          <w:rFonts w:ascii="Consolas" w:eastAsia="Consolas" w:hAnsi="Consolas" w:cs="Consolas"/>
          <w:sz w:val="18"/>
          <w:szCs w:val="18"/>
        </w:rPr>
        <w:t>ospf_cost</w:t>
      </w:r>
      <w:proofErr w:type="spellEnd"/>
      <w:r>
        <w:rPr>
          <w:rFonts w:ascii="Consolas" w:eastAsia="Consolas" w:hAnsi="Consolas" w:cs="Consolas"/>
          <w:sz w:val="18"/>
          <w:szCs w:val="18"/>
        </w:rPr>
        <w:t xml:space="preserve"> = 8       # processing cost per event</w:t>
      </w:r>
      <w:r>
        <w:br/>
      </w:r>
      <w:proofErr w:type="spellStart"/>
      <w:r>
        <w:rPr>
          <w:rFonts w:ascii="Consolas" w:eastAsia="Consolas" w:hAnsi="Consolas" w:cs="Consolas"/>
          <w:sz w:val="18"/>
          <w:szCs w:val="18"/>
        </w:rPr>
        <w:t>eigrp_cost</w:t>
      </w:r>
      <w:proofErr w:type="spellEnd"/>
      <w:r>
        <w:rPr>
          <w:rFonts w:ascii="Consolas" w:eastAsia="Consolas" w:hAnsi="Consolas" w:cs="Consolas"/>
          <w:sz w:val="18"/>
          <w:szCs w:val="18"/>
        </w:rPr>
        <w:t xml:space="preserve"> = 6</w:t>
      </w:r>
      <w:r>
        <w:br/>
      </w:r>
      <w:proofErr w:type="spellStart"/>
      <w:r>
        <w:rPr>
          <w:rFonts w:ascii="Consolas" w:eastAsia="Consolas" w:hAnsi="Consolas" w:cs="Consolas"/>
          <w:sz w:val="18"/>
          <w:szCs w:val="18"/>
        </w:rPr>
        <w:t>cpu_capacity</w:t>
      </w:r>
      <w:proofErr w:type="spellEnd"/>
      <w:r>
        <w:rPr>
          <w:rFonts w:ascii="Consolas" w:eastAsia="Consolas" w:hAnsi="Consolas" w:cs="Consolas"/>
          <w:sz w:val="18"/>
          <w:szCs w:val="18"/>
        </w:rPr>
        <w:t xml:space="preserve"> = 500</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ospf_overhead</w:t>
      </w:r>
      <w:proofErr w:type="spellEnd"/>
      <w:r>
        <w:rPr>
          <w:rFonts w:ascii="Consolas" w:eastAsia="Consolas" w:hAnsi="Consolas" w:cs="Consolas"/>
          <w:sz w:val="18"/>
          <w:szCs w:val="18"/>
        </w:rPr>
        <w:t xml:space="preserve"> = routers * events * </w:t>
      </w:r>
      <w:proofErr w:type="spellStart"/>
      <w:r>
        <w:rPr>
          <w:rFonts w:ascii="Consolas" w:eastAsia="Consolas" w:hAnsi="Consolas" w:cs="Consolas"/>
          <w:sz w:val="18"/>
          <w:szCs w:val="18"/>
        </w:rPr>
        <w:t>ospf_cost</w:t>
      </w:r>
      <w:proofErr w:type="spellEnd"/>
      <w:r>
        <w:br/>
      </w:r>
      <w:proofErr w:type="spellStart"/>
      <w:r>
        <w:rPr>
          <w:rFonts w:ascii="Consolas" w:eastAsia="Consolas" w:hAnsi="Consolas" w:cs="Consolas"/>
          <w:sz w:val="18"/>
          <w:szCs w:val="18"/>
        </w:rPr>
        <w:t>eigrp_overhead</w:t>
      </w:r>
      <w:proofErr w:type="spellEnd"/>
      <w:r>
        <w:rPr>
          <w:rFonts w:ascii="Consolas" w:eastAsia="Consolas" w:hAnsi="Consolas" w:cs="Consolas"/>
          <w:sz w:val="18"/>
          <w:szCs w:val="18"/>
        </w:rPr>
        <w:t xml:space="preserve"> = routers * events * </w:t>
      </w:r>
      <w:proofErr w:type="spellStart"/>
      <w:r>
        <w:rPr>
          <w:rFonts w:ascii="Consolas" w:eastAsia="Consolas" w:hAnsi="Consolas" w:cs="Consolas"/>
          <w:sz w:val="18"/>
          <w:szCs w:val="18"/>
        </w:rPr>
        <w:t>eigrp_cost</w:t>
      </w:r>
      <w:proofErr w:type="spellEnd"/>
      <w:r>
        <w:br/>
      </w:r>
      <w:proofErr w:type="spellStart"/>
      <w:r>
        <w:rPr>
          <w:rFonts w:ascii="Consolas" w:eastAsia="Consolas" w:hAnsi="Consolas" w:cs="Consolas"/>
          <w:sz w:val="18"/>
          <w:szCs w:val="18"/>
        </w:rPr>
        <w:t>ospf_utilization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ospf_overhead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cpu_capacity</w:t>
      </w:r>
      <w:proofErr w:type="spellEnd"/>
      <w:r>
        <w:rPr>
          <w:rFonts w:ascii="Consolas" w:eastAsia="Consolas" w:hAnsi="Consolas" w:cs="Consolas"/>
          <w:sz w:val="18"/>
          <w:szCs w:val="18"/>
        </w:rPr>
        <w:t>) * 100</w:t>
      </w:r>
      <w:r>
        <w:br/>
      </w:r>
      <w:proofErr w:type="spellStart"/>
      <w:r>
        <w:rPr>
          <w:rFonts w:ascii="Consolas" w:eastAsia="Consolas" w:hAnsi="Consolas" w:cs="Consolas"/>
          <w:sz w:val="18"/>
          <w:szCs w:val="18"/>
        </w:rPr>
        <w:t>eigrp_utilization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eigrp_overhead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cpu_capacity</w:t>
      </w:r>
      <w:proofErr w:type="spellEnd"/>
      <w:r>
        <w:rPr>
          <w:rFonts w:ascii="Consolas" w:eastAsia="Consolas" w:hAnsi="Consolas" w:cs="Consolas"/>
          <w:sz w:val="18"/>
          <w:szCs w:val="18"/>
        </w:rPr>
        <w:t>) * 100</w:t>
      </w:r>
    </w:p>
    <w:p w:rsidR="00000FD4" w:rsidRDefault="00502AB1">
      <w:pPr>
        <w:pStyle w:val="Heading2"/>
        <w:spacing w:before="300" w:after="180"/>
      </w:pPr>
      <w:r>
        <w:rPr>
          <w:b/>
          <w:bCs/>
          <w:sz w:val="24"/>
          <w:szCs w:val="24"/>
        </w:rPr>
        <w:t xml:space="preserve">4.2.4 Module 4 — Static Routing </w:t>
      </w:r>
      <w:proofErr w:type="spellStart"/>
      <w:r>
        <w:rPr>
          <w:b/>
          <w:bCs/>
          <w:sz w:val="24"/>
          <w:szCs w:val="24"/>
        </w:rPr>
        <w:t>vs</w:t>
      </w:r>
      <w:proofErr w:type="spellEnd"/>
      <w:r>
        <w:rPr>
          <w:b/>
          <w:bCs/>
          <w:sz w:val="24"/>
          <w:szCs w:val="24"/>
        </w:rPr>
        <w:t xml:space="preserve"> Dynamic OSPF at Scale</w:t>
      </w:r>
    </w:p>
    <w:p w:rsidR="00000FD4" w:rsidRDefault="00502AB1">
      <w:pPr>
        <w:spacing w:after="120" w:line="360" w:lineRule="auto"/>
        <w:jc w:val="both"/>
      </w:pPr>
      <w:r>
        <w:t>Models administrative effort and downtime as a function of network size for static routing versus dynamic OSPF routing.</w:t>
      </w:r>
    </w:p>
    <w:p w:rsidR="00000FD4" w:rsidRDefault="00502AB1">
      <w:pPr>
        <w:shd w:val="clear" w:color="auto" w:fill="F2F2F2"/>
        <w:spacing w:after="200"/>
      </w:pPr>
      <w:proofErr w:type="spellStart"/>
      <w:proofErr w:type="gramStart"/>
      <w:r>
        <w:rPr>
          <w:rFonts w:ascii="Consolas" w:eastAsia="Consolas" w:hAnsi="Consolas" w:cs="Consolas"/>
          <w:sz w:val="18"/>
          <w:szCs w:val="18"/>
        </w:rPr>
        <w:t>def</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static_routing</w:t>
      </w:r>
      <w:proofErr w:type="spellEnd"/>
      <w:r>
        <w:rPr>
          <w:rFonts w:ascii="Consolas" w:eastAsia="Consolas" w:hAnsi="Consolas" w:cs="Consolas"/>
          <w:sz w:val="18"/>
          <w:szCs w:val="18"/>
        </w:rPr>
        <w:t>(</w:t>
      </w:r>
      <w:proofErr w:type="spellStart"/>
      <w:r>
        <w:rPr>
          <w:rFonts w:ascii="Consolas" w:eastAsia="Consolas" w:hAnsi="Consolas" w:cs="Consolas"/>
          <w:sz w:val="18"/>
          <w:szCs w:val="18"/>
        </w:rPr>
        <w:t>network_size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admin_effort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network_size</w:t>
      </w:r>
      <w:proofErr w:type="spellEnd"/>
      <w:r>
        <w:rPr>
          <w:rFonts w:ascii="Consolas" w:eastAsia="Consolas" w:hAnsi="Consolas" w:cs="Consolas"/>
          <w:sz w:val="18"/>
          <w:szCs w:val="18"/>
        </w:rPr>
        <w:t xml:space="preserve"> * 2</w:t>
      </w:r>
      <w:r>
        <w:br/>
      </w:r>
      <w:r>
        <w:rPr>
          <w:rFonts w:ascii="Consolas" w:eastAsia="Consolas" w:hAnsi="Consolas" w:cs="Consolas"/>
          <w:sz w:val="18"/>
          <w:szCs w:val="18"/>
        </w:rPr>
        <w:t xml:space="preserve">    downtime = </w:t>
      </w:r>
      <w:proofErr w:type="spellStart"/>
      <w:r>
        <w:rPr>
          <w:rFonts w:ascii="Consolas" w:eastAsia="Consolas" w:hAnsi="Consolas" w:cs="Consolas"/>
          <w:sz w:val="18"/>
          <w:szCs w:val="18"/>
        </w:rPr>
        <w:t>network_size</w:t>
      </w:r>
      <w:proofErr w:type="spellEnd"/>
      <w:r>
        <w:rPr>
          <w:rFonts w:ascii="Consolas" w:eastAsia="Consolas" w:hAnsi="Consolas" w:cs="Consolas"/>
          <w:sz w:val="18"/>
          <w:szCs w:val="18"/>
        </w:rPr>
        <w:t xml:space="preserve"> * 0.5</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admin_effort</w:t>
      </w:r>
      <w:proofErr w:type="spellEnd"/>
      <w:r>
        <w:rPr>
          <w:rFonts w:ascii="Consolas" w:eastAsia="Consolas" w:hAnsi="Consolas" w:cs="Consolas"/>
          <w:sz w:val="18"/>
          <w:szCs w:val="18"/>
        </w:rPr>
        <w:t>, downtime</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ospf_routing</w:t>
      </w:r>
      <w:proofErr w:type="spellEnd"/>
      <w:r>
        <w:rPr>
          <w:rFonts w:ascii="Consolas" w:eastAsia="Consolas" w:hAnsi="Consolas" w:cs="Consolas"/>
          <w:sz w:val="18"/>
          <w:szCs w:val="18"/>
        </w:rPr>
        <w:t>(</w:t>
      </w:r>
      <w:proofErr w:type="spellStart"/>
      <w:r>
        <w:rPr>
          <w:rFonts w:ascii="Consolas" w:eastAsia="Consolas" w:hAnsi="Consolas" w:cs="Consolas"/>
          <w:sz w:val="18"/>
          <w:szCs w:val="18"/>
        </w:rPr>
        <w:t>network_size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admin_effort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network_size</w:t>
      </w:r>
      <w:proofErr w:type="spellEnd"/>
      <w:r>
        <w:rPr>
          <w:rFonts w:ascii="Consolas" w:eastAsia="Consolas" w:hAnsi="Consolas" w:cs="Consolas"/>
          <w:sz w:val="18"/>
          <w:szCs w:val="18"/>
        </w:rPr>
        <w:t xml:space="preserve"> * 0.5</w:t>
      </w:r>
      <w:r>
        <w:br/>
      </w:r>
      <w:r>
        <w:rPr>
          <w:rFonts w:ascii="Consolas" w:eastAsia="Consolas" w:hAnsi="Consolas" w:cs="Consolas"/>
          <w:sz w:val="18"/>
          <w:szCs w:val="18"/>
        </w:rPr>
        <w:t xml:space="preserve">    downtime = </w:t>
      </w:r>
      <w:proofErr w:type="spellStart"/>
      <w:r>
        <w:rPr>
          <w:rFonts w:ascii="Consolas" w:eastAsia="Consolas" w:hAnsi="Consolas" w:cs="Consolas"/>
          <w:sz w:val="18"/>
          <w:szCs w:val="18"/>
        </w:rPr>
        <w:t>network_size</w:t>
      </w:r>
      <w:proofErr w:type="spellEnd"/>
      <w:r>
        <w:rPr>
          <w:rFonts w:ascii="Consolas" w:eastAsia="Consolas" w:hAnsi="Consolas" w:cs="Consolas"/>
          <w:sz w:val="18"/>
          <w:szCs w:val="18"/>
        </w:rPr>
        <w:t xml:space="preserve"> * 0.1</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admin_effort</w:t>
      </w:r>
      <w:proofErr w:type="spellEnd"/>
      <w:r>
        <w:rPr>
          <w:rFonts w:ascii="Consolas" w:eastAsia="Consolas" w:hAnsi="Consolas" w:cs="Consolas"/>
          <w:sz w:val="18"/>
          <w:szCs w:val="18"/>
        </w:rPr>
        <w:t>, downtime</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network_sizes</w:t>
      </w:r>
      <w:proofErr w:type="spellEnd"/>
      <w:r>
        <w:rPr>
          <w:rFonts w:ascii="Consolas" w:eastAsia="Consolas" w:hAnsi="Consolas" w:cs="Consolas"/>
          <w:sz w:val="18"/>
          <w:szCs w:val="18"/>
        </w:rPr>
        <w:t xml:space="preserve"> = [5, 10, 20, 50, 100]</w:t>
      </w:r>
    </w:p>
    <w:p w:rsidR="00000FD4" w:rsidRDefault="00502AB1">
      <w:pPr>
        <w:spacing w:after="200" w:line="360" w:lineRule="auto"/>
        <w:jc w:val="both"/>
      </w:pPr>
      <w:r>
        <w:rPr>
          <w:i/>
          <w:iCs/>
        </w:rPr>
        <w:t>[Insert prototype screenshot / console output evidence here.]</w:t>
      </w:r>
    </w:p>
    <w:p w:rsidR="00000FD4" w:rsidRDefault="00502AB1">
      <w:pPr>
        <w:pStyle w:val="Heading2"/>
        <w:spacing w:before="300" w:after="180"/>
      </w:pPr>
      <w:r>
        <w:rPr>
          <w:b/>
          <w:bCs/>
          <w:sz w:val="24"/>
          <w:szCs w:val="24"/>
        </w:rPr>
        <w:t>4.3 Test Plan &amp; Verification</w:t>
      </w:r>
    </w:p>
    <w:p w:rsidR="00000FD4" w:rsidRDefault="00502AB1">
      <w:pPr>
        <w:spacing w:after="120" w:line="360" w:lineRule="auto"/>
        <w:jc w:val="both"/>
      </w:pPr>
      <w:r>
        <w:t>The acceptance criteria below were defined before the simulations were run.</w:t>
      </w:r>
    </w:p>
    <w:tbl>
      <w:tblPr>
        <w:tblW w:w="95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900"/>
        <w:gridCol w:w="3600"/>
        <w:gridCol w:w="3000"/>
      </w:tblGrid>
      <w:tr w:rsidR="00000FD4">
        <w:tblPrEx>
          <w:tblCellMar>
            <w:top w:w="0" w:type="dxa"/>
            <w:bottom w:w="0" w:type="dxa"/>
          </w:tblCellMar>
        </w:tblPrEx>
        <w:trPr>
          <w:tblHeader/>
        </w:trPr>
        <w:tc>
          <w:tcPr>
            <w:tcW w:w="29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Requirement</w:t>
            </w:r>
          </w:p>
        </w:tc>
        <w:tc>
          <w:tcPr>
            <w:tcW w:w="3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Test Method</w:t>
            </w:r>
          </w:p>
        </w:tc>
        <w:tc>
          <w:tcPr>
            <w:tcW w:w="30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Acceptance Criterion</w:t>
            </w:r>
          </w:p>
        </w:tc>
      </w:tr>
      <w:tr w:rsidR="00000FD4">
        <w:tblPrEx>
          <w:tblCellMar>
            <w:top w:w="0" w:type="dxa"/>
            <w:bottom w:w="0" w:type="dxa"/>
          </w:tblCellMar>
        </w:tblPrEx>
        <w:tc>
          <w:tcPr>
            <w:tcW w:w="2900" w:type="dxa"/>
            <w:tcMar>
              <w:top w:w="80" w:type="dxa"/>
              <w:left w:w="100" w:type="dxa"/>
              <w:bottom w:w="80" w:type="dxa"/>
              <w:right w:w="100" w:type="dxa"/>
            </w:tcMar>
            <w:vAlign w:val="center"/>
          </w:tcPr>
          <w:p w:rsidR="00000FD4" w:rsidRDefault="00502AB1">
            <w:r>
              <w:rPr>
                <w:sz w:val="20"/>
                <w:szCs w:val="20"/>
              </w:rPr>
              <w:t>Address utilisation ≥ 70% (VLSM)</w:t>
            </w:r>
          </w:p>
        </w:tc>
        <w:tc>
          <w:tcPr>
            <w:tcW w:w="3600" w:type="dxa"/>
            <w:tcMar>
              <w:top w:w="80" w:type="dxa"/>
              <w:left w:w="100" w:type="dxa"/>
              <w:bottom w:w="80" w:type="dxa"/>
              <w:right w:w="100" w:type="dxa"/>
            </w:tcMar>
            <w:vAlign w:val="center"/>
          </w:tcPr>
          <w:p w:rsidR="00000FD4" w:rsidRDefault="00502AB1">
            <w:r>
              <w:rPr>
                <w:sz w:val="20"/>
                <w:szCs w:val="20"/>
              </w:rPr>
              <w:t>Run VLSM /28 utilisation script and compare against fixed /24 baseline</w:t>
            </w:r>
          </w:p>
        </w:tc>
        <w:tc>
          <w:tcPr>
            <w:tcW w:w="3000" w:type="dxa"/>
            <w:tcMar>
              <w:top w:w="80" w:type="dxa"/>
              <w:left w:w="100" w:type="dxa"/>
              <w:bottom w:w="80" w:type="dxa"/>
              <w:right w:w="100" w:type="dxa"/>
            </w:tcMar>
            <w:vAlign w:val="center"/>
          </w:tcPr>
          <w:p w:rsidR="00000FD4" w:rsidRDefault="00502AB1">
            <w:r>
              <w:rPr>
                <w:sz w:val="20"/>
                <w:szCs w:val="20"/>
              </w:rPr>
              <w:t>Utilisation ≥ 70%</w:t>
            </w:r>
          </w:p>
        </w:tc>
      </w:tr>
      <w:tr w:rsidR="00000FD4">
        <w:tblPrEx>
          <w:tblCellMar>
            <w:top w:w="0" w:type="dxa"/>
            <w:bottom w:w="0" w:type="dxa"/>
          </w:tblCellMar>
        </w:tblPrEx>
        <w:tc>
          <w:tcPr>
            <w:tcW w:w="2900" w:type="dxa"/>
            <w:tcMar>
              <w:top w:w="80" w:type="dxa"/>
              <w:left w:w="100" w:type="dxa"/>
              <w:bottom w:w="80" w:type="dxa"/>
              <w:right w:w="100" w:type="dxa"/>
            </w:tcMar>
            <w:vAlign w:val="center"/>
          </w:tcPr>
          <w:p w:rsidR="00000FD4" w:rsidRDefault="00502AB1">
            <w:r>
              <w:rPr>
                <w:sz w:val="20"/>
                <w:szCs w:val="20"/>
              </w:rPr>
              <w:t>OSPF average convergence ≤ 5 s</w:t>
            </w:r>
          </w:p>
        </w:tc>
        <w:tc>
          <w:tcPr>
            <w:tcW w:w="3600" w:type="dxa"/>
            <w:tcMar>
              <w:top w:w="80" w:type="dxa"/>
              <w:left w:w="100" w:type="dxa"/>
              <w:bottom w:w="80" w:type="dxa"/>
              <w:right w:w="100" w:type="dxa"/>
            </w:tcMar>
            <w:vAlign w:val="center"/>
          </w:tcPr>
          <w:p w:rsidR="00000FD4" w:rsidRDefault="00502AB1">
            <w:r>
              <w:rPr>
                <w:sz w:val="20"/>
                <w:szCs w:val="20"/>
              </w:rPr>
              <w:t>Run 10-trial convergence simulation, compute mean</w:t>
            </w:r>
          </w:p>
        </w:tc>
        <w:tc>
          <w:tcPr>
            <w:tcW w:w="3000" w:type="dxa"/>
            <w:tcMar>
              <w:top w:w="80" w:type="dxa"/>
              <w:left w:w="100" w:type="dxa"/>
              <w:bottom w:w="80" w:type="dxa"/>
              <w:right w:w="100" w:type="dxa"/>
            </w:tcMar>
            <w:vAlign w:val="center"/>
          </w:tcPr>
          <w:p w:rsidR="00000FD4" w:rsidRDefault="00502AB1">
            <w:r>
              <w:rPr>
                <w:sz w:val="20"/>
                <w:szCs w:val="20"/>
              </w:rPr>
              <w:t>Mean OSPF convergence ≤ 5 s</w:t>
            </w:r>
          </w:p>
        </w:tc>
      </w:tr>
      <w:tr w:rsidR="00000FD4">
        <w:tblPrEx>
          <w:tblCellMar>
            <w:top w:w="0" w:type="dxa"/>
            <w:bottom w:w="0" w:type="dxa"/>
          </w:tblCellMar>
        </w:tblPrEx>
        <w:tc>
          <w:tcPr>
            <w:tcW w:w="2900" w:type="dxa"/>
            <w:tcMar>
              <w:top w:w="80" w:type="dxa"/>
              <w:left w:w="100" w:type="dxa"/>
              <w:bottom w:w="80" w:type="dxa"/>
              <w:right w:w="100" w:type="dxa"/>
            </w:tcMar>
            <w:vAlign w:val="center"/>
          </w:tcPr>
          <w:p w:rsidR="00000FD4" w:rsidRDefault="00502AB1">
            <w:r>
              <w:rPr>
                <w:sz w:val="20"/>
                <w:szCs w:val="20"/>
              </w:rPr>
              <w:lastRenderedPageBreak/>
              <w:t>OSPF converges faster than RIP</w:t>
            </w:r>
          </w:p>
        </w:tc>
        <w:tc>
          <w:tcPr>
            <w:tcW w:w="3600" w:type="dxa"/>
            <w:tcMar>
              <w:top w:w="80" w:type="dxa"/>
              <w:left w:w="100" w:type="dxa"/>
              <w:bottom w:w="80" w:type="dxa"/>
              <w:right w:w="100" w:type="dxa"/>
            </w:tcMar>
            <w:vAlign w:val="center"/>
          </w:tcPr>
          <w:p w:rsidR="00000FD4" w:rsidRDefault="00502AB1">
            <w:r>
              <w:rPr>
                <w:sz w:val="20"/>
                <w:szCs w:val="20"/>
              </w:rPr>
              <w:t>Compare mean convergence times from the same simulation run</w:t>
            </w:r>
          </w:p>
        </w:tc>
        <w:tc>
          <w:tcPr>
            <w:tcW w:w="3000" w:type="dxa"/>
            <w:tcMar>
              <w:top w:w="80" w:type="dxa"/>
              <w:left w:w="100" w:type="dxa"/>
              <w:bottom w:w="80" w:type="dxa"/>
              <w:right w:w="100" w:type="dxa"/>
            </w:tcMar>
            <w:vAlign w:val="center"/>
          </w:tcPr>
          <w:p w:rsidR="00000FD4" w:rsidRDefault="00502AB1">
            <w:r>
              <w:rPr>
                <w:sz w:val="20"/>
                <w:szCs w:val="20"/>
              </w:rPr>
              <w:t>OSPF mean &lt; RIP mean</w:t>
            </w:r>
          </w:p>
        </w:tc>
      </w:tr>
      <w:tr w:rsidR="00000FD4">
        <w:tblPrEx>
          <w:tblCellMar>
            <w:top w:w="0" w:type="dxa"/>
            <w:bottom w:w="0" w:type="dxa"/>
          </w:tblCellMar>
        </w:tblPrEx>
        <w:tc>
          <w:tcPr>
            <w:tcW w:w="2900" w:type="dxa"/>
            <w:tcMar>
              <w:top w:w="80" w:type="dxa"/>
              <w:left w:w="100" w:type="dxa"/>
              <w:bottom w:w="80" w:type="dxa"/>
              <w:right w:w="100" w:type="dxa"/>
            </w:tcMar>
            <w:vAlign w:val="center"/>
          </w:tcPr>
          <w:p w:rsidR="00000FD4" w:rsidRDefault="00502AB1">
            <w:r>
              <w:rPr>
                <w:sz w:val="20"/>
                <w:szCs w:val="20"/>
              </w:rPr>
              <w:t>CPU-overhead figures reported for both protocols</w:t>
            </w:r>
          </w:p>
        </w:tc>
        <w:tc>
          <w:tcPr>
            <w:tcW w:w="3600" w:type="dxa"/>
            <w:tcMar>
              <w:top w:w="80" w:type="dxa"/>
              <w:left w:w="100" w:type="dxa"/>
              <w:bottom w:w="80" w:type="dxa"/>
              <w:right w:w="100" w:type="dxa"/>
            </w:tcMar>
            <w:vAlign w:val="center"/>
          </w:tcPr>
          <w:p w:rsidR="00000FD4" w:rsidRDefault="00502AB1">
            <w:r>
              <w:rPr>
                <w:sz w:val="20"/>
                <w:szCs w:val="20"/>
              </w:rPr>
              <w:t>Run 6-router, 100-event overhead script</w:t>
            </w:r>
          </w:p>
        </w:tc>
        <w:tc>
          <w:tcPr>
            <w:tcW w:w="3000" w:type="dxa"/>
            <w:tcMar>
              <w:top w:w="80" w:type="dxa"/>
              <w:left w:w="100" w:type="dxa"/>
              <w:bottom w:w="80" w:type="dxa"/>
              <w:right w:w="100" w:type="dxa"/>
            </w:tcMar>
            <w:vAlign w:val="center"/>
          </w:tcPr>
          <w:p w:rsidR="00000FD4" w:rsidRDefault="00502AB1">
            <w:r>
              <w:rPr>
                <w:sz w:val="20"/>
                <w:szCs w:val="20"/>
              </w:rPr>
              <w:t>Overhead and utilisation % printed for OSPF and EIGRP</w:t>
            </w:r>
          </w:p>
        </w:tc>
      </w:tr>
      <w:tr w:rsidR="00000FD4">
        <w:tblPrEx>
          <w:tblCellMar>
            <w:top w:w="0" w:type="dxa"/>
            <w:bottom w:w="0" w:type="dxa"/>
          </w:tblCellMar>
        </w:tblPrEx>
        <w:tc>
          <w:tcPr>
            <w:tcW w:w="2900" w:type="dxa"/>
            <w:tcMar>
              <w:top w:w="80" w:type="dxa"/>
              <w:left w:w="100" w:type="dxa"/>
              <w:bottom w:w="80" w:type="dxa"/>
              <w:right w:w="100" w:type="dxa"/>
            </w:tcMar>
            <w:vAlign w:val="center"/>
          </w:tcPr>
          <w:p w:rsidR="00000FD4" w:rsidRDefault="00502AB1">
            <w:r>
              <w:rPr>
                <w:sz w:val="20"/>
                <w:szCs w:val="20"/>
              </w:rPr>
              <w:t>Admin effort/downtime modelled at 5 network sizes</w:t>
            </w:r>
          </w:p>
        </w:tc>
        <w:tc>
          <w:tcPr>
            <w:tcW w:w="3600" w:type="dxa"/>
            <w:tcMar>
              <w:top w:w="80" w:type="dxa"/>
              <w:left w:w="100" w:type="dxa"/>
              <w:bottom w:w="80" w:type="dxa"/>
              <w:right w:w="100" w:type="dxa"/>
            </w:tcMar>
            <w:vAlign w:val="center"/>
          </w:tcPr>
          <w:p w:rsidR="00000FD4" w:rsidRDefault="00502AB1">
            <w:r>
              <w:rPr>
                <w:sz w:val="20"/>
                <w:szCs w:val="20"/>
              </w:rPr>
              <w:t>Run scalability script across [5, 10, 20, 50, 100] nodes</w:t>
            </w:r>
          </w:p>
        </w:tc>
        <w:tc>
          <w:tcPr>
            <w:tcW w:w="3000" w:type="dxa"/>
            <w:tcMar>
              <w:top w:w="80" w:type="dxa"/>
              <w:left w:w="100" w:type="dxa"/>
              <w:bottom w:w="80" w:type="dxa"/>
              <w:right w:w="100" w:type="dxa"/>
            </w:tcMar>
            <w:vAlign w:val="center"/>
          </w:tcPr>
          <w:p w:rsidR="00000FD4" w:rsidRDefault="00502AB1">
            <w:r>
              <w:rPr>
                <w:sz w:val="20"/>
                <w:szCs w:val="20"/>
              </w:rPr>
              <w:t xml:space="preserve">Table produced for all 5 sizes, static </w:t>
            </w:r>
            <w:proofErr w:type="spellStart"/>
            <w:r>
              <w:rPr>
                <w:sz w:val="20"/>
                <w:szCs w:val="20"/>
              </w:rPr>
              <w:t>vs</w:t>
            </w:r>
            <w:proofErr w:type="spellEnd"/>
            <w:r>
              <w:rPr>
                <w:sz w:val="20"/>
                <w:szCs w:val="20"/>
              </w:rPr>
              <w:t xml:space="preserve"> OSPF</w:t>
            </w:r>
          </w:p>
        </w:tc>
      </w:tr>
    </w:tbl>
    <w:p w:rsidR="00000FD4" w:rsidRDefault="00000FD4">
      <w:pPr>
        <w:spacing w:after="200"/>
      </w:pPr>
    </w:p>
    <w:tbl>
      <w:tblPr>
        <w:tblW w:w="95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900"/>
        <w:gridCol w:w="2200"/>
        <w:gridCol w:w="2900"/>
        <w:gridCol w:w="1500"/>
      </w:tblGrid>
      <w:tr w:rsidR="00000FD4">
        <w:tblPrEx>
          <w:tblCellMar>
            <w:top w:w="0" w:type="dxa"/>
            <w:bottom w:w="0" w:type="dxa"/>
          </w:tblCellMar>
        </w:tblPrEx>
        <w:trPr>
          <w:tblHeader/>
        </w:trPr>
        <w:tc>
          <w:tcPr>
            <w:tcW w:w="29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Specification</w:t>
            </w:r>
          </w:p>
        </w:tc>
        <w:tc>
          <w:tcPr>
            <w:tcW w:w="2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Required Value</w:t>
            </w:r>
          </w:p>
        </w:tc>
        <w:tc>
          <w:tcPr>
            <w:tcW w:w="29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Achieved Value</w:t>
            </w:r>
          </w:p>
        </w:tc>
        <w:tc>
          <w:tcPr>
            <w:tcW w:w="1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Status</w:t>
            </w:r>
          </w:p>
        </w:tc>
      </w:tr>
      <w:tr w:rsidR="00000FD4">
        <w:tblPrEx>
          <w:tblCellMar>
            <w:top w:w="0" w:type="dxa"/>
            <w:bottom w:w="0" w:type="dxa"/>
          </w:tblCellMar>
        </w:tblPrEx>
        <w:tc>
          <w:tcPr>
            <w:tcW w:w="2900" w:type="dxa"/>
            <w:tcMar>
              <w:top w:w="80" w:type="dxa"/>
              <w:left w:w="100" w:type="dxa"/>
              <w:bottom w:w="80" w:type="dxa"/>
              <w:right w:w="100" w:type="dxa"/>
            </w:tcMar>
            <w:vAlign w:val="center"/>
          </w:tcPr>
          <w:p w:rsidR="00000FD4" w:rsidRDefault="00502AB1">
            <w:r>
              <w:rPr>
                <w:sz w:val="20"/>
                <w:szCs w:val="20"/>
              </w:rPr>
              <w:t>Address utilisation (VLSM /28)</w:t>
            </w:r>
          </w:p>
        </w:tc>
        <w:tc>
          <w:tcPr>
            <w:tcW w:w="2200" w:type="dxa"/>
            <w:tcMar>
              <w:top w:w="80" w:type="dxa"/>
              <w:left w:w="100" w:type="dxa"/>
              <w:bottom w:w="80" w:type="dxa"/>
              <w:right w:w="100" w:type="dxa"/>
            </w:tcMar>
            <w:vAlign w:val="center"/>
          </w:tcPr>
          <w:p w:rsidR="00000FD4" w:rsidRDefault="00502AB1">
            <w:r>
              <w:rPr>
                <w:sz w:val="20"/>
                <w:szCs w:val="20"/>
              </w:rPr>
              <w:t>≥ 70%</w:t>
            </w:r>
          </w:p>
        </w:tc>
        <w:tc>
          <w:tcPr>
            <w:tcW w:w="2900" w:type="dxa"/>
            <w:tcMar>
              <w:top w:w="80" w:type="dxa"/>
              <w:left w:w="100" w:type="dxa"/>
              <w:bottom w:w="80" w:type="dxa"/>
              <w:right w:w="100" w:type="dxa"/>
            </w:tcMar>
            <w:vAlign w:val="center"/>
          </w:tcPr>
          <w:p w:rsidR="00000FD4" w:rsidRDefault="00502AB1">
            <w:r>
              <w:rPr>
                <w:sz w:val="20"/>
                <w:szCs w:val="20"/>
              </w:rPr>
              <w:t>75.0%</w:t>
            </w:r>
          </w:p>
        </w:tc>
        <w:tc>
          <w:tcPr>
            <w:tcW w:w="1500" w:type="dxa"/>
            <w:tcMar>
              <w:top w:w="80" w:type="dxa"/>
              <w:left w:w="100" w:type="dxa"/>
              <w:bottom w:w="80" w:type="dxa"/>
              <w:right w:w="100" w:type="dxa"/>
            </w:tcMar>
            <w:vAlign w:val="center"/>
          </w:tcPr>
          <w:p w:rsidR="00000FD4" w:rsidRDefault="00502AB1">
            <w:r>
              <w:rPr>
                <w:sz w:val="20"/>
                <w:szCs w:val="20"/>
              </w:rPr>
              <w:t>Pass</w:t>
            </w:r>
          </w:p>
        </w:tc>
      </w:tr>
      <w:tr w:rsidR="00000FD4">
        <w:tblPrEx>
          <w:tblCellMar>
            <w:top w:w="0" w:type="dxa"/>
            <w:bottom w:w="0" w:type="dxa"/>
          </w:tblCellMar>
        </w:tblPrEx>
        <w:tc>
          <w:tcPr>
            <w:tcW w:w="2900" w:type="dxa"/>
            <w:tcMar>
              <w:top w:w="80" w:type="dxa"/>
              <w:left w:w="100" w:type="dxa"/>
              <w:bottom w:w="80" w:type="dxa"/>
              <w:right w:w="100" w:type="dxa"/>
            </w:tcMar>
            <w:vAlign w:val="center"/>
          </w:tcPr>
          <w:p w:rsidR="00000FD4" w:rsidRDefault="00502AB1">
            <w:r>
              <w:rPr>
                <w:sz w:val="20"/>
                <w:szCs w:val="20"/>
              </w:rPr>
              <w:t>Average OSPF convergence</w:t>
            </w:r>
          </w:p>
        </w:tc>
        <w:tc>
          <w:tcPr>
            <w:tcW w:w="2200" w:type="dxa"/>
            <w:tcMar>
              <w:top w:w="80" w:type="dxa"/>
              <w:left w:w="100" w:type="dxa"/>
              <w:bottom w:w="80" w:type="dxa"/>
              <w:right w:w="100" w:type="dxa"/>
            </w:tcMar>
            <w:vAlign w:val="center"/>
          </w:tcPr>
          <w:p w:rsidR="00000FD4" w:rsidRDefault="00502AB1">
            <w:r>
              <w:rPr>
                <w:sz w:val="20"/>
                <w:szCs w:val="20"/>
              </w:rPr>
              <w:t>≤ 5 s</w:t>
            </w:r>
          </w:p>
        </w:tc>
        <w:tc>
          <w:tcPr>
            <w:tcW w:w="2900" w:type="dxa"/>
            <w:tcMar>
              <w:top w:w="80" w:type="dxa"/>
              <w:left w:w="100" w:type="dxa"/>
              <w:bottom w:w="80" w:type="dxa"/>
              <w:right w:w="100" w:type="dxa"/>
            </w:tcMar>
            <w:vAlign w:val="center"/>
          </w:tcPr>
          <w:p w:rsidR="00000FD4" w:rsidRDefault="00502AB1">
            <w:r>
              <w:rPr>
                <w:sz w:val="20"/>
                <w:szCs w:val="20"/>
              </w:rPr>
              <w:t>1.98 s</w:t>
            </w:r>
          </w:p>
        </w:tc>
        <w:tc>
          <w:tcPr>
            <w:tcW w:w="1500" w:type="dxa"/>
            <w:tcMar>
              <w:top w:w="80" w:type="dxa"/>
              <w:left w:w="100" w:type="dxa"/>
              <w:bottom w:w="80" w:type="dxa"/>
              <w:right w:w="100" w:type="dxa"/>
            </w:tcMar>
            <w:vAlign w:val="center"/>
          </w:tcPr>
          <w:p w:rsidR="00000FD4" w:rsidRDefault="00502AB1">
            <w:r>
              <w:rPr>
                <w:sz w:val="20"/>
                <w:szCs w:val="20"/>
              </w:rPr>
              <w:t>Pass</w:t>
            </w:r>
          </w:p>
        </w:tc>
      </w:tr>
      <w:tr w:rsidR="00000FD4">
        <w:tblPrEx>
          <w:tblCellMar>
            <w:top w:w="0" w:type="dxa"/>
            <w:bottom w:w="0" w:type="dxa"/>
          </w:tblCellMar>
        </w:tblPrEx>
        <w:tc>
          <w:tcPr>
            <w:tcW w:w="2900" w:type="dxa"/>
            <w:tcMar>
              <w:top w:w="80" w:type="dxa"/>
              <w:left w:w="100" w:type="dxa"/>
              <w:bottom w:w="80" w:type="dxa"/>
              <w:right w:w="100" w:type="dxa"/>
            </w:tcMar>
            <w:vAlign w:val="center"/>
          </w:tcPr>
          <w:p w:rsidR="00000FD4" w:rsidRDefault="00502AB1">
            <w:r>
              <w:rPr>
                <w:sz w:val="20"/>
                <w:szCs w:val="20"/>
              </w:rPr>
              <w:t>OSPF faster than RIP</w:t>
            </w:r>
          </w:p>
        </w:tc>
        <w:tc>
          <w:tcPr>
            <w:tcW w:w="2200" w:type="dxa"/>
            <w:tcMar>
              <w:top w:w="80" w:type="dxa"/>
              <w:left w:w="100" w:type="dxa"/>
              <w:bottom w:w="80" w:type="dxa"/>
              <w:right w:w="100" w:type="dxa"/>
            </w:tcMar>
            <w:vAlign w:val="center"/>
          </w:tcPr>
          <w:p w:rsidR="00000FD4" w:rsidRDefault="00502AB1">
            <w:r>
              <w:rPr>
                <w:sz w:val="20"/>
                <w:szCs w:val="20"/>
              </w:rPr>
              <w:t>OSPF &lt; RIP</w:t>
            </w:r>
          </w:p>
        </w:tc>
        <w:tc>
          <w:tcPr>
            <w:tcW w:w="2900" w:type="dxa"/>
            <w:tcMar>
              <w:top w:w="80" w:type="dxa"/>
              <w:left w:w="100" w:type="dxa"/>
              <w:bottom w:w="80" w:type="dxa"/>
              <w:right w:w="100" w:type="dxa"/>
            </w:tcMar>
            <w:vAlign w:val="center"/>
          </w:tcPr>
          <w:p w:rsidR="00000FD4" w:rsidRDefault="00502AB1">
            <w:r>
              <w:rPr>
                <w:sz w:val="20"/>
                <w:szCs w:val="20"/>
              </w:rPr>
              <w:t>1.98 s &lt; 11.73 s</w:t>
            </w:r>
          </w:p>
        </w:tc>
        <w:tc>
          <w:tcPr>
            <w:tcW w:w="1500" w:type="dxa"/>
            <w:tcMar>
              <w:top w:w="80" w:type="dxa"/>
              <w:left w:w="100" w:type="dxa"/>
              <w:bottom w:w="80" w:type="dxa"/>
              <w:right w:w="100" w:type="dxa"/>
            </w:tcMar>
            <w:vAlign w:val="center"/>
          </w:tcPr>
          <w:p w:rsidR="00000FD4" w:rsidRDefault="00502AB1">
            <w:r>
              <w:rPr>
                <w:sz w:val="20"/>
                <w:szCs w:val="20"/>
              </w:rPr>
              <w:t>Pass</w:t>
            </w:r>
          </w:p>
        </w:tc>
      </w:tr>
      <w:tr w:rsidR="00000FD4">
        <w:tblPrEx>
          <w:tblCellMar>
            <w:top w:w="0" w:type="dxa"/>
            <w:bottom w:w="0" w:type="dxa"/>
          </w:tblCellMar>
        </w:tblPrEx>
        <w:tc>
          <w:tcPr>
            <w:tcW w:w="2900" w:type="dxa"/>
            <w:tcMar>
              <w:top w:w="80" w:type="dxa"/>
              <w:left w:w="100" w:type="dxa"/>
              <w:bottom w:w="80" w:type="dxa"/>
              <w:right w:w="100" w:type="dxa"/>
            </w:tcMar>
            <w:vAlign w:val="center"/>
          </w:tcPr>
          <w:p w:rsidR="00000FD4" w:rsidRDefault="00502AB1">
            <w:r>
              <w:rPr>
                <w:sz w:val="20"/>
                <w:szCs w:val="20"/>
              </w:rPr>
              <w:t>CPU overhead reported (OSPF, EIGRP)</w:t>
            </w:r>
          </w:p>
        </w:tc>
        <w:tc>
          <w:tcPr>
            <w:tcW w:w="2200" w:type="dxa"/>
            <w:tcMar>
              <w:top w:w="80" w:type="dxa"/>
              <w:left w:w="100" w:type="dxa"/>
              <w:bottom w:w="80" w:type="dxa"/>
              <w:right w:w="100" w:type="dxa"/>
            </w:tcMar>
            <w:vAlign w:val="center"/>
          </w:tcPr>
          <w:p w:rsidR="00000FD4" w:rsidRDefault="00502AB1">
            <w:r>
              <w:rPr>
                <w:sz w:val="20"/>
                <w:szCs w:val="20"/>
              </w:rPr>
              <w:t>Both values present</w:t>
            </w:r>
          </w:p>
        </w:tc>
        <w:tc>
          <w:tcPr>
            <w:tcW w:w="2900" w:type="dxa"/>
            <w:tcMar>
              <w:top w:w="80" w:type="dxa"/>
              <w:left w:w="100" w:type="dxa"/>
              <w:bottom w:w="80" w:type="dxa"/>
              <w:right w:w="100" w:type="dxa"/>
            </w:tcMar>
            <w:vAlign w:val="center"/>
          </w:tcPr>
          <w:p w:rsidR="00000FD4" w:rsidRDefault="00502AB1">
            <w:r>
              <w:rPr>
                <w:sz w:val="20"/>
                <w:szCs w:val="20"/>
              </w:rPr>
              <w:t>4800 / 3600 processing units</w:t>
            </w:r>
          </w:p>
        </w:tc>
        <w:tc>
          <w:tcPr>
            <w:tcW w:w="1500" w:type="dxa"/>
            <w:tcMar>
              <w:top w:w="80" w:type="dxa"/>
              <w:left w:w="100" w:type="dxa"/>
              <w:bottom w:w="80" w:type="dxa"/>
              <w:right w:w="100" w:type="dxa"/>
            </w:tcMar>
            <w:vAlign w:val="center"/>
          </w:tcPr>
          <w:p w:rsidR="00000FD4" w:rsidRDefault="00502AB1">
            <w:r>
              <w:rPr>
                <w:sz w:val="20"/>
                <w:szCs w:val="20"/>
              </w:rPr>
              <w:t>Pass</w:t>
            </w:r>
          </w:p>
        </w:tc>
      </w:tr>
      <w:tr w:rsidR="00000FD4">
        <w:tblPrEx>
          <w:tblCellMar>
            <w:top w:w="0" w:type="dxa"/>
            <w:bottom w:w="0" w:type="dxa"/>
          </w:tblCellMar>
        </w:tblPrEx>
        <w:tc>
          <w:tcPr>
            <w:tcW w:w="2900" w:type="dxa"/>
            <w:tcMar>
              <w:top w:w="80" w:type="dxa"/>
              <w:left w:w="100" w:type="dxa"/>
              <w:bottom w:w="80" w:type="dxa"/>
              <w:right w:w="100" w:type="dxa"/>
            </w:tcMar>
            <w:vAlign w:val="center"/>
          </w:tcPr>
          <w:p w:rsidR="00000FD4" w:rsidRDefault="00502AB1">
            <w:r>
              <w:rPr>
                <w:sz w:val="20"/>
                <w:szCs w:val="20"/>
              </w:rPr>
              <w:t>Admin effort/downtime at 5 sizes</w:t>
            </w:r>
          </w:p>
        </w:tc>
        <w:tc>
          <w:tcPr>
            <w:tcW w:w="2200" w:type="dxa"/>
            <w:tcMar>
              <w:top w:w="80" w:type="dxa"/>
              <w:left w:w="100" w:type="dxa"/>
              <w:bottom w:w="80" w:type="dxa"/>
              <w:right w:w="100" w:type="dxa"/>
            </w:tcMar>
            <w:vAlign w:val="center"/>
          </w:tcPr>
          <w:p w:rsidR="00000FD4" w:rsidRDefault="00502AB1">
            <w:r>
              <w:rPr>
                <w:sz w:val="20"/>
                <w:szCs w:val="20"/>
              </w:rPr>
              <w:t>5 rows produced</w:t>
            </w:r>
          </w:p>
        </w:tc>
        <w:tc>
          <w:tcPr>
            <w:tcW w:w="2900" w:type="dxa"/>
            <w:tcMar>
              <w:top w:w="80" w:type="dxa"/>
              <w:left w:w="100" w:type="dxa"/>
              <w:bottom w:w="80" w:type="dxa"/>
              <w:right w:w="100" w:type="dxa"/>
            </w:tcMar>
            <w:vAlign w:val="center"/>
          </w:tcPr>
          <w:p w:rsidR="00000FD4" w:rsidRDefault="00502AB1">
            <w:r>
              <w:rPr>
                <w:sz w:val="20"/>
                <w:szCs w:val="20"/>
              </w:rPr>
              <w:t>5 rows produced (5–100 nodes)</w:t>
            </w:r>
          </w:p>
        </w:tc>
        <w:tc>
          <w:tcPr>
            <w:tcW w:w="1500" w:type="dxa"/>
            <w:tcMar>
              <w:top w:w="80" w:type="dxa"/>
              <w:left w:w="100" w:type="dxa"/>
              <w:bottom w:w="80" w:type="dxa"/>
              <w:right w:w="100" w:type="dxa"/>
            </w:tcMar>
            <w:vAlign w:val="center"/>
          </w:tcPr>
          <w:p w:rsidR="00000FD4" w:rsidRDefault="00502AB1">
            <w:r>
              <w:rPr>
                <w:sz w:val="20"/>
                <w:szCs w:val="20"/>
              </w:rPr>
              <w:t>Pass</w:t>
            </w:r>
          </w:p>
        </w:tc>
      </w:tr>
    </w:tbl>
    <w:p w:rsidR="00000FD4" w:rsidRDefault="00502AB1">
      <w:pPr>
        <w:pStyle w:val="Heading2"/>
        <w:spacing w:before="300" w:after="180"/>
      </w:pPr>
      <w:r>
        <w:rPr>
          <w:b/>
          <w:bCs/>
          <w:sz w:val="24"/>
          <w:szCs w:val="24"/>
        </w:rPr>
        <w:t>4.4 Results</w:t>
      </w:r>
    </w:p>
    <w:p w:rsidR="00000FD4" w:rsidRDefault="00502AB1">
      <w:pPr>
        <w:spacing w:after="100" w:line="360" w:lineRule="auto"/>
        <w:jc w:val="both"/>
      </w:pPr>
      <w:r>
        <w:rPr>
          <w:b/>
          <w:bCs/>
        </w:rPr>
        <w:t xml:space="preserve">Table 4.2 — VLSM /28 </w:t>
      </w:r>
      <w:proofErr w:type="spellStart"/>
      <w:r>
        <w:rPr>
          <w:b/>
          <w:bCs/>
        </w:rPr>
        <w:t>vs</w:t>
      </w:r>
      <w:proofErr w:type="spellEnd"/>
      <w:r>
        <w:rPr>
          <w:b/>
          <w:bCs/>
        </w:rPr>
        <w:t xml:space="preserve"> Fixed /24 Address Utilisation</w:t>
      </w:r>
    </w:p>
    <w:tbl>
      <w:tblPr>
        <w:tblW w:w="95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2500"/>
        <w:gridCol w:w="2500"/>
        <w:gridCol w:w="2000"/>
      </w:tblGrid>
      <w:tr w:rsidR="00000FD4">
        <w:tblPrEx>
          <w:tblCellMar>
            <w:top w:w="0" w:type="dxa"/>
            <w:bottom w:w="0" w:type="dxa"/>
          </w:tblCellMar>
        </w:tblPrEx>
        <w:trPr>
          <w:tblHeader/>
        </w:trPr>
        <w:tc>
          <w:tcPr>
            <w:tcW w:w="2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Scheme</w:t>
            </w:r>
          </w:p>
        </w:tc>
        <w:tc>
          <w:tcPr>
            <w:tcW w:w="2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Addresses Allocated</w:t>
            </w:r>
          </w:p>
        </w:tc>
        <w:tc>
          <w:tcPr>
            <w:tcW w:w="2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Addresses Used</w:t>
            </w:r>
          </w:p>
        </w:tc>
        <w:tc>
          <w:tcPr>
            <w:tcW w:w="20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Utilisation</w:t>
            </w:r>
          </w:p>
        </w:tc>
      </w:tr>
      <w:tr w:rsidR="00000FD4">
        <w:tblPrEx>
          <w:tblCellMar>
            <w:top w:w="0" w:type="dxa"/>
            <w:bottom w:w="0" w:type="dxa"/>
          </w:tblCellMar>
        </w:tblPrEx>
        <w:tc>
          <w:tcPr>
            <w:tcW w:w="2500" w:type="dxa"/>
            <w:tcMar>
              <w:top w:w="80" w:type="dxa"/>
              <w:left w:w="100" w:type="dxa"/>
              <w:bottom w:w="80" w:type="dxa"/>
              <w:right w:w="100" w:type="dxa"/>
            </w:tcMar>
            <w:vAlign w:val="center"/>
          </w:tcPr>
          <w:p w:rsidR="00000FD4" w:rsidRDefault="00502AB1">
            <w:r>
              <w:rPr>
                <w:sz w:val="20"/>
                <w:szCs w:val="20"/>
              </w:rPr>
              <w:t>Fixed /24</w:t>
            </w:r>
          </w:p>
        </w:tc>
        <w:tc>
          <w:tcPr>
            <w:tcW w:w="2500" w:type="dxa"/>
            <w:tcMar>
              <w:top w:w="80" w:type="dxa"/>
              <w:left w:w="100" w:type="dxa"/>
              <w:bottom w:w="80" w:type="dxa"/>
              <w:right w:w="100" w:type="dxa"/>
            </w:tcMar>
            <w:vAlign w:val="center"/>
          </w:tcPr>
          <w:p w:rsidR="00000FD4" w:rsidRDefault="00502AB1">
            <w:r>
              <w:rPr>
                <w:sz w:val="20"/>
                <w:szCs w:val="20"/>
              </w:rPr>
              <w:t>2048</w:t>
            </w:r>
          </w:p>
        </w:tc>
        <w:tc>
          <w:tcPr>
            <w:tcW w:w="2500" w:type="dxa"/>
            <w:tcMar>
              <w:top w:w="80" w:type="dxa"/>
              <w:left w:w="100" w:type="dxa"/>
              <w:bottom w:w="80" w:type="dxa"/>
              <w:right w:w="100" w:type="dxa"/>
            </w:tcMar>
            <w:vAlign w:val="center"/>
          </w:tcPr>
          <w:p w:rsidR="00000FD4" w:rsidRDefault="00502AB1">
            <w:r>
              <w:rPr>
                <w:sz w:val="20"/>
                <w:szCs w:val="20"/>
              </w:rPr>
              <w:t>96</w:t>
            </w:r>
          </w:p>
        </w:tc>
        <w:tc>
          <w:tcPr>
            <w:tcW w:w="2000" w:type="dxa"/>
            <w:tcMar>
              <w:top w:w="80" w:type="dxa"/>
              <w:left w:w="100" w:type="dxa"/>
              <w:bottom w:w="80" w:type="dxa"/>
              <w:right w:w="100" w:type="dxa"/>
            </w:tcMar>
            <w:vAlign w:val="center"/>
          </w:tcPr>
          <w:p w:rsidR="00000FD4" w:rsidRDefault="00502AB1">
            <w:r>
              <w:rPr>
                <w:sz w:val="20"/>
                <w:szCs w:val="20"/>
              </w:rPr>
              <w:t>4.69%</w:t>
            </w:r>
          </w:p>
        </w:tc>
      </w:tr>
      <w:tr w:rsidR="00000FD4">
        <w:tblPrEx>
          <w:tblCellMar>
            <w:top w:w="0" w:type="dxa"/>
            <w:bottom w:w="0" w:type="dxa"/>
          </w:tblCellMar>
        </w:tblPrEx>
        <w:tc>
          <w:tcPr>
            <w:tcW w:w="2500" w:type="dxa"/>
            <w:tcMar>
              <w:top w:w="80" w:type="dxa"/>
              <w:left w:w="100" w:type="dxa"/>
              <w:bottom w:w="80" w:type="dxa"/>
              <w:right w:w="100" w:type="dxa"/>
            </w:tcMar>
            <w:vAlign w:val="center"/>
          </w:tcPr>
          <w:p w:rsidR="00000FD4" w:rsidRDefault="00502AB1">
            <w:r>
              <w:rPr>
                <w:sz w:val="20"/>
                <w:szCs w:val="20"/>
              </w:rPr>
              <w:t>VLSM /28</w:t>
            </w:r>
          </w:p>
        </w:tc>
        <w:tc>
          <w:tcPr>
            <w:tcW w:w="2500" w:type="dxa"/>
            <w:tcMar>
              <w:top w:w="80" w:type="dxa"/>
              <w:left w:w="100" w:type="dxa"/>
              <w:bottom w:w="80" w:type="dxa"/>
              <w:right w:w="100" w:type="dxa"/>
            </w:tcMar>
            <w:vAlign w:val="center"/>
          </w:tcPr>
          <w:p w:rsidR="00000FD4" w:rsidRDefault="00502AB1">
            <w:r>
              <w:rPr>
                <w:sz w:val="20"/>
                <w:szCs w:val="20"/>
              </w:rPr>
              <w:t>128</w:t>
            </w:r>
          </w:p>
        </w:tc>
        <w:tc>
          <w:tcPr>
            <w:tcW w:w="2500" w:type="dxa"/>
            <w:tcMar>
              <w:top w:w="80" w:type="dxa"/>
              <w:left w:w="100" w:type="dxa"/>
              <w:bottom w:w="80" w:type="dxa"/>
              <w:right w:w="100" w:type="dxa"/>
            </w:tcMar>
            <w:vAlign w:val="center"/>
          </w:tcPr>
          <w:p w:rsidR="00000FD4" w:rsidRDefault="00502AB1">
            <w:r>
              <w:rPr>
                <w:sz w:val="20"/>
                <w:szCs w:val="20"/>
              </w:rPr>
              <w:t>96</w:t>
            </w:r>
          </w:p>
        </w:tc>
        <w:tc>
          <w:tcPr>
            <w:tcW w:w="2000" w:type="dxa"/>
            <w:tcMar>
              <w:top w:w="80" w:type="dxa"/>
              <w:left w:w="100" w:type="dxa"/>
              <w:bottom w:w="80" w:type="dxa"/>
              <w:right w:w="100" w:type="dxa"/>
            </w:tcMar>
            <w:vAlign w:val="center"/>
          </w:tcPr>
          <w:p w:rsidR="00000FD4" w:rsidRDefault="00502AB1">
            <w:r>
              <w:rPr>
                <w:sz w:val="20"/>
                <w:szCs w:val="20"/>
              </w:rPr>
              <w:t>75.0%</w:t>
            </w:r>
          </w:p>
        </w:tc>
      </w:tr>
    </w:tbl>
    <w:p w:rsidR="00000FD4" w:rsidRDefault="00000FD4">
      <w:pPr>
        <w:spacing w:after="200"/>
      </w:pPr>
    </w:p>
    <w:p w:rsidR="00000FD4" w:rsidRDefault="00502AB1">
      <w:pPr>
        <w:spacing w:after="100" w:line="360" w:lineRule="auto"/>
        <w:jc w:val="both"/>
      </w:pPr>
      <w:r>
        <w:rPr>
          <w:b/>
          <w:bCs/>
        </w:rPr>
        <w:t xml:space="preserve">Table 4.3 — OSPF </w:t>
      </w:r>
      <w:proofErr w:type="spellStart"/>
      <w:r>
        <w:rPr>
          <w:b/>
          <w:bCs/>
        </w:rPr>
        <w:t>vs</w:t>
      </w:r>
      <w:proofErr w:type="spellEnd"/>
      <w:r>
        <w:rPr>
          <w:b/>
          <w:bCs/>
        </w:rPr>
        <w:t xml:space="preserve"> RIP Convergence Time (10-trial mean)</w:t>
      </w:r>
    </w:p>
    <w:tbl>
      <w:tblPr>
        <w:tblW w:w="9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500"/>
        <w:gridCol w:w="4500"/>
      </w:tblGrid>
      <w:tr w:rsidR="00000FD4">
        <w:tblPrEx>
          <w:tblCellMar>
            <w:top w:w="0" w:type="dxa"/>
            <w:bottom w:w="0" w:type="dxa"/>
          </w:tblCellMar>
        </w:tblPrEx>
        <w:trPr>
          <w:tblHeader/>
        </w:trPr>
        <w:tc>
          <w:tcPr>
            <w:tcW w:w="4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Protocol</w:t>
            </w:r>
          </w:p>
        </w:tc>
        <w:tc>
          <w:tcPr>
            <w:tcW w:w="4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Average Convergence Time (s)</w:t>
            </w:r>
          </w:p>
        </w:tc>
      </w:tr>
      <w:tr w:rsidR="00000FD4">
        <w:tblPrEx>
          <w:tblCellMar>
            <w:top w:w="0" w:type="dxa"/>
            <w:bottom w:w="0" w:type="dxa"/>
          </w:tblCellMar>
        </w:tblPrEx>
        <w:tc>
          <w:tcPr>
            <w:tcW w:w="4500" w:type="dxa"/>
            <w:tcMar>
              <w:top w:w="80" w:type="dxa"/>
              <w:left w:w="100" w:type="dxa"/>
              <w:bottom w:w="80" w:type="dxa"/>
              <w:right w:w="100" w:type="dxa"/>
            </w:tcMar>
            <w:vAlign w:val="center"/>
          </w:tcPr>
          <w:p w:rsidR="00000FD4" w:rsidRDefault="00502AB1">
            <w:r>
              <w:rPr>
                <w:sz w:val="20"/>
                <w:szCs w:val="20"/>
              </w:rPr>
              <w:t>OSPF (10-trial mean)</w:t>
            </w:r>
          </w:p>
        </w:tc>
        <w:tc>
          <w:tcPr>
            <w:tcW w:w="4500" w:type="dxa"/>
            <w:tcMar>
              <w:top w:w="80" w:type="dxa"/>
              <w:left w:w="100" w:type="dxa"/>
              <w:bottom w:w="80" w:type="dxa"/>
              <w:right w:w="100" w:type="dxa"/>
            </w:tcMar>
            <w:vAlign w:val="center"/>
          </w:tcPr>
          <w:p w:rsidR="00000FD4" w:rsidRDefault="00502AB1">
            <w:r>
              <w:rPr>
                <w:sz w:val="20"/>
                <w:szCs w:val="20"/>
              </w:rPr>
              <w:t>1.98</w:t>
            </w:r>
          </w:p>
        </w:tc>
      </w:tr>
      <w:tr w:rsidR="00000FD4">
        <w:tblPrEx>
          <w:tblCellMar>
            <w:top w:w="0" w:type="dxa"/>
            <w:bottom w:w="0" w:type="dxa"/>
          </w:tblCellMar>
        </w:tblPrEx>
        <w:tc>
          <w:tcPr>
            <w:tcW w:w="4500" w:type="dxa"/>
            <w:tcMar>
              <w:top w:w="80" w:type="dxa"/>
              <w:left w:w="100" w:type="dxa"/>
              <w:bottom w:w="80" w:type="dxa"/>
              <w:right w:w="100" w:type="dxa"/>
            </w:tcMar>
            <w:vAlign w:val="center"/>
          </w:tcPr>
          <w:p w:rsidR="00000FD4" w:rsidRDefault="00502AB1">
            <w:r>
              <w:rPr>
                <w:sz w:val="20"/>
                <w:szCs w:val="20"/>
              </w:rPr>
              <w:t>RIP (10-trial mean)</w:t>
            </w:r>
          </w:p>
        </w:tc>
        <w:tc>
          <w:tcPr>
            <w:tcW w:w="4500" w:type="dxa"/>
            <w:tcMar>
              <w:top w:w="80" w:type="dxa"/>
              <w:left w:w="100" w:type="dxa"/>
              <w:bottom w:w="80" w:type="dxa"/>
              <w:right w:w="100" w:type="dxa"/>
            </w:tcMar>
            <w:vAlign w:val="center"/>
          </w:tcPr>
          <w:p w:rsidR="00000FD4" w:rsidRDefault="00502AB1">
            <w:r>
              <w:rPr>
                <w:sz w:val="20"/>
                <w:szCs w:val="20"/>
              </w:rPr>
              <w:t>11.73</w:t>
            </w:r>
          </w:p>
        </w:tc>
      </w:tr>
    </w:tbl>
    <w:p w:rsidR="00000FD4" w:rsidRDefault="00000FD4">
      <w:pPr>
        <w:spacing w:after="200"/>
      </w:pPr>
    </w:p>
    <w:p w:rsidR="00000FD4" w:rsidRDefault="00502AB1">
      <w:pPr>
        <w:spacing w:after="100" w:line="360" w:lineRule="auto"/>
        <w:jc w:val="both"/>
      </w:pPr>
      <w:r>
        <w:rPr>
          <w:b/>
          <w:bCs/>
        </w:rPr>
        <w:t xml:space="preserve">Table 4.4 — OSPF </w:t>
      </w:r>
      <w:proofErr w:type="spellStart"/>
      <w:r>
        <w:rPr>
          <w:b/>
          <w:bCs/>
        </w:rPr>
        <w:t>vs</w:t>
      </w:r>
      <w:proofErr w:type="spellEnd"/>
      <w:r>
        <w:rPr>
          <w:b/>
          <w:bCs/>
        </w:rPr>
        <w:t xml:space="preserve"> EIGRP CPU Overhead (6 routers, 100 events)</w:t>
      </w:r>
    </w:p>
    <w:tbl>
      <w:tblPr>
        <w:tblW w:w="9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3000"/>
        <w:gridCol w:w="3000"/>
      </w:tblGrid>
      <w:tr w:rsidR="00000FD4">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Protocol</w:t>
            </w:r>
          </w:p>
        </w:tc>
        <w:tc>
          <w:tcPr>
            <w:tcW w:w="30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Processing Overhead (units)</w:t>
            </w:r>
          </w:p>
        </w:tc>
        <w:tc>
          <w:tcPr>
            <w:tcW w:w="30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CPU Utilisation</w:t>
            </w:r>
          </w:p>
        </w:tc>
      </w:tr>
      <w:tr w:rsidR="00000FD4">
        <w:tblPrEx>
          <w:tblCellMar>
            <w:top w:w="0" w:type="dxa"/>
            <w:bottom w:w="0" w:type="dxa"/>
          </w:tblCellMar>
        </w:tblPrEx>
        <w:tc>
          <w:tcPr>
            <w:tcW w:w="3000" w:type="dxa"/>
            <w:tcMar>
              <w:top w:w="80" w:type="dxa"/>
              <w:left w:w="100" w:type="dxa"/>
              <w:bottom w:w="80" w:type="dxa"/>
              <w:right w:w="100" w:type="dxa"/>
            </w:tcMar>
            <w:vAlign w:val="center"/>
          </w:tcPr>
          <w:p w:rsidR="00000FD4" w:rsidRDefault="00502AB1">
            <w:r>
              <w:rPr>
                <w:sz w:val="20"/>
                <w:szCs w:val="20"/>
              </w:rPr>
              <w:t>OSPF</w:t>
            </w:r>
          </w:p>
        </w:tc>
        <w:tc>
          <w:tcPr>
            <w:tcW w:w="3000" w:type="dxa"/>
            <w:tcMar>
              <w:top w:w="80" w:type="dxa"/>
              <w:left w:w="100" w:type="dxa"/>
              <w:bottom w:w="80" w:type="dxa"/>
              <w:right w:w="100" w:type="dxa"/>
            </w:tcMar>
            <w:vAlign w:val="center"/>
          </w:tcPr>
          <w:p w:rsidR="00000FD4" w:rsidRDefault="00502AB1">
            <w:r>
              <w:rPr>
                <w:sz w:val="20"/>
                <w:szCs w:val="20"/>
              </w:rPr>
              <w:t>4800</w:t>
            </w:r>
          </w:p>
        </w:tc>
        <w:tc>
          <w:tcPr>
            <w:tcW w:w="3000" w:type="dxa"/>
            <w:tcMar>
              <w:top w:w="80" w:type="dxa"/>
              <w:left w:w="100" w:type="dxa"/>
              <w:bottom w:w="80" w:type="dxa"/>
              <w:right w:w="100" w:type="dxa"/>
            </w:tcMar>
            <w:vAlign w:val="center"/>
          </w:tcPr>
          <w:p w:rsidR="00000FD4" w:rsidRDefault="00502AB1">
            <w:r>
              <w:rPr>
                <w:sz w:val="20"/>
                <w:szCs w:val="20"/>
              </w:rPr>
              <w:t>960.0%</w:t>
            </w:r>
          </w:p>
        </w:tc>
      </w:tr>
      <w:tr w:rsidR="00000FD4">
        <w:tblPrEx>
          <w:tblCellMar>
            <w:top w:w="0" w:type="dxa"/>
            <w:bottom w:w="0" w:type="dxa"/>
          </w:tblCellMar>
        </w:tblPrEx>
        <w:tc>
          <w:tcPr>
            <w:tcW w:w="3000" w:type="dxa"/>
            <w:tcMar>
              <w:top w:w="80" w:type="dxa"/>
              <w:left w:w="100" w:type="dxa"/>
              <w:bottom w:w="80" w:type="dxa"/>
              <w:right w:w="100" w:type="dxa"/>
            </w:tcMar>
            <w:vAlign w:val="center"/>
          </w:tcPr>
          <w:p w:rsidR="00000FD4" w:rsidRDefault="00502AB1">
            <w:r>
              <w:rPr>
                <w:sz w:val="20"/>
                <w:szCs w:val="20"/>
              </w:rPr>
              <w:t>EIGRP</w:t>
            </w:r>
          </w:p>
        </w:tc>
        <w:tc>
          <w:tcPr>
            <w:tcW w:w="3000" w:type="dxa"/>
            <w:tcMar>
              <w:top w:w="80" w:type="dxa"/>
              <w:left w:w="100" w:type="dxa"/>
              <w:bottom w:w="80" w:type="dxa"/>
              <w:right w:w="100" w:type="dxa"/>
            </w:tcMar>
            <w:vAlign w:val="center"/>
          </w:tcPr>
          <w:p w:rsidR="00000FD4" w:rsidRDefault="00502AB1">
            <w:r>
              <w:rPr>
                <w:sz w:val="20"/>
                <w:szCs w:val="20"/>
              </w:rPr>
              <w:t>3600</w:t>
            </w:r>
          </w:p>
        </w:tc>
        <w:tc>
          <w:tcPr>
            <w:tcW w:w="3000" w:type="dxa"/>
            <w:tcMar>
              <w:top w:w="80" w:type="dxa"/>
              <w:left w:w="100" w:type="dxa"/>
              <w:bottom w:w="80" w:type="dxa"/>
              <w:right w:w="100" w:type="dxa"/>
            </w:tcMar>
            <w:vAlign w:val="center"/>
          </w:tcPr>
          <w:p w:rsidR="00000FD4" w:rsidRDefault="00502AB1">
            <w:r>
              <w:rPr>
                <w:sz w:val="20"/>
                <w:szCs w:val="20"/>
              </w:rPr>
              <w:t>720.0%</w:t>
            </w:r>
          </w:p>
        </w:tc>
      </w:tr>
    </w:tbl>
    <w:p w:rsidR="00000FD4" w:rsidRDefault="00000FD4">
      <w:pPr>
        <w:spacing w:after="200"/>
      </w:pPr>
    </w:p>
    <w:p w:rsidR="00000FD4" w:rsidRDefault="00502AB1">
      <w:pPr>
        <w:spacing w:after="100" w:line="360" w:lineRule="auto"/>
        <w:jc w:val="both"/>
      </w:pPr>
      <w:r>
        <w:rPr>
          <w:b/>
          <w:bCs/>
        </w:rPr>
        <w:t xml:space="preserve">Table 4.5 — Administrative Effort and Downtime, Static </w:t>
      </w:r>
      <w:proofErr w:type="spellStart"/>
      <w:r>
        <w:rPr>
          <w:b/>
          <w:bCs/>
        </w:rPr>
        <w:t>vs</w:t>
      </w:r>
      <w:proofErr w:type="spellEnd"/>
      <w:r>
        <w:rPr>
          <w:b/>
          <w:bCs/>
        </w:rPr>
        <w:t xml:space="preserve"> Dynamic OSPF</w:t>
      </w:r>
    </w:p>
    <w:tbl>
      <w:tblPr>
        <w:tblW w:w="9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000FD4">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lastRenderedPageBreak/>
              <w:t>Network Size</w:t>
            </w:r>
          </w:p>
        </w:tc>
        <w:tc>
          <w:tcPr>
            <w:tcW w:w="1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Static Admin Effort</w:t>
            </w:r>
          </w:p>
        </w:tc>
        <w:tc>
          <w:tcPr>
            <w:tcW w:w="1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OSPF Admin Effort</w:t>
            </w:r>
          </w:p>
        </w:tc>
        <w:tc>
          <w:tcPr>
            <w:tcW w:w="1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Static Downtime (h)</w:t>
            </w:r>
          </w:p>
        </w:tc>
        <w:tc>
          <w:tcPr>
            <w:tcW w:w="1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OSPF Downtime (h)</w:t>
            </w:r>
          </w:p>
        </w:tc>
      </w:tr>
      <w:tr w:rsidR="00000FD4">
        <w:tblPrEx>
          <w:tblCellMar>
            <w:top w:w="0" w:type="dxa"/>
            <w:bottom w:w="0" w:type="dxa"/>
          </w:tblCellMar>
        </w:tblPrEx>
        <w:tc>
          <w:tcPr>
            <w:tcW w:w="1800" w:type="dxa"/>
            <w:tcMar>
              <w:top w:w="80" w:type="dxa"/>
              <w:left w:w="100" w:type="dxa"/>
              <w:bottom w:w="80" w:type="dxa"/>
              <w:right w:w="100" w:type="dxa"/>
            </w:tcMar>
            <w:vAlign w:val="center"/>
          </w:tcPr>
          <w:p w:rsidR="00000FD4" w:rsidRDefault="00502AB1">
            <w:r>
              <w:rPr>
                <w:sz w:val="20"/>
                <w:szCs w:val="20"/>
              </w:rPr>
              <w:t>5</w:t>
            </w:r>
          </w:p>
        </w:tc>
        <w:tc>
          <w:tcPr>
            <w:tcW w:w="1800" w:type="dxa"/>
            <w:tcMar>
              <w:top w:w="80" w:type="dxa"/>
              <w:left w:w="100" w:type="dxa"/>
              <w:bottom w:w="80" w:type="dxa"/>
              <w:right w:w="100" w:type="dxa"/>
            </w:tcMar>
            <w:vAlign w:val="center"/>
          </w:tcPr>
          <w:p w:rsidR="00000FD4" w:rsidRDefault="00502AB1">
            <w:r>
              <w:rPr>
                <w:sz w:val="20"/>
                <w:szCs w:val="20"/>
              </w:rPr>
              <w:t>10.0</w:t>
            </w:r>
          </w:p>
        </w:tc>
        <w:tc>
          <w:tcPr>
            <w:tcW w:w="1800" w:type="dxa"/>
            <w:tcMar>
              <w:top w:w="80" w:type="dxa"/>
              <w:left w:w="100" w:type="dxa"/>
              <w:bottom w:w="80" w:type="dxa"/>
              <w:right w:w="100" w:type="dxa"/>
            </w:tcMar>
            <w:vAlign w:val="center"/>
          </w:tcPr>
          <w:p w:rsidR="00000FD4" w:rsidRDefault="00502AB1">
            <w:r>
              <w:rPr>
                <w:sz w:val="20"/>
                <w:szCs w:val="20"/>
              </w:rPr>
              <w:t>2.5</w:t>
            </w:r>
          </w:p>
        </w:tc>
        <w:tc>
          <w:tcPr>
            <w:tcW w:w="1800" w:type="dxa"/>
            <w:tcMar>
              <w:top w:w="80" w:type="dxa"/>
              <w:left w:w="100" w:type="dxa"/>
              <w:bottom w:w="80" w:type="dxa"/>
              <w:right w:w="100" w:type="dxa"/>
            </w:tcMar>
            <w:vAlign w:val="center"/>
          </w:tcPr>
          <w:p w:rsidR="00000FD4" w:rsidRDefault="00502AB1">
            <w:r>
              <w:rPr>
                <w:sz w:val="20"/>
                <w:szCs w:val="20"/>
              </w:rPr>
              <w:t>2.5</w:t>
            </w:r>
          </w:p>
        </w:tc>
        <w:tc>
          <w:tcPr>
            <w:tcW w:w="1800" w:type="dxa"/>
            <w:tcMar>
              <w:top w:w="80" w:type="dxa"/>
              <w:left w:w="100" w:type="dxa"/>
              <w:bottom w:w="80" w:type="dxa"/>
              <w:right w:w="100" w:type="dxa"/>
            </w:tcMar>
            <w:vAlign w:val="center"/>
          </w:tcPr>
          <w:p w:rsidR="00000FD4" w:rsidRDefault="00502AB1">
            <w:r>
              <w:rPr>
                <w:sz w:val="20"/>
                <w:szCs w:val="20"/>
              </w:rPr>
              <w:t>0.5</w:t>
            </w:r>
          </w:p>
        </w:tc>
      </w:tr>
      <w:tr w:rsidR="00000FD4">
        <w:tblPrEx>
          <w:tblCellMar>
            <w:top w:w="0" w:type="dxa"/>
            <w:bottom w:w="0" w:type="dxa"/>
          </w:tblCellMar>
        </w:tblPrEx>
        <w:tc>
          <w:tcPr>
            <w:tcW w:w="1800" w:type="dxa"/>
            <w:tcMar>
              <w:top w:w="80" w:type="dxa"/>
              <w:left w:w="100" w:type="dxa"/>
              <w:bottom w:w="80" w:type="dxa"/>
              <w:right w:w="100" w:type="dxa"/>
            </w:tcMar>
            <w:vAlign w:val="center"/>
          </w:tcPr>
          <w:p w:rsidR="00000FD4" w:rsidRDefault="00502AB1">
            <w:r>
              <w:rPr>
                <w:sz w:val="20"/>
                <w:szCs w:val="20"/>
              </w:rPr>
              <w:t>10</w:t>
            </w:r>
          </w:p>
        </w:tc>
        <w:tc>
          <w:tcPr>
            <w:tcW w:w="1800" w:type="dxa"/>
            <w:tcMar>
              <w:top w:w="80" w:type="dxa"/>
              <w:left w:w="100" w:type="dxa"/>
              <w:bottom w:w="80" w:type="dxa"/>
              <w:right w:w="100" w:type="dxa"/>
            </w:tcMar>
            <w:vAlign w:val="center"/>
          </w:tcPr>
          <w:p w:rsidR="00000FD4" w:rsidRDefault="00502AB1">
            <w:r>
              <w:rPr>
                <w:sz w:val="20"/>
                <w:szCs w:val="20"/>
              </w:rPr>
              <w:t>20.0</w:t>
            </w:r>
          </w:p>
        </w:tc>
        <w:tc>
          <w:tcPr>
            <w:tcW w:w="1800" w:type="dxa"/>
            <w:tcMar>
              <w:top w:w="80" w:type="dxa"/>
              <w:left w:w="100" w:type="dxa"/>
              <w:bottom w:w="80" w:type="dxa"/>
              <w:right w:w="100" w:type="dxa"/>
            </w:tcMar>
            <w:vAlign w:val="center"/>
          </w:tcPr>
          <w:p w:rsidR="00000FD4" w:rsidRDefault="00502AB1">
            <w:r>
              <w:rPr>
                <w:sz w:val="20"/>
                <w:szCs w:val="20"/>
              </w:rPr>
              <w:t>5.0</w:t>
            </w:r>
          </w:p>
        </w:tc>
        <w:tc>
          <w:tcPr>
            <w:tcW w:w="1800" w:type="dxa"/>
            <w:tcMar>
              <w:top w:w="80" w:type="dxa"/>
              <w:left w:w="100" w:type="dxa"/>
              <w:bottom w:w="80" w:type="dxa"/>
              <w:right w:w="100" w:type="dxa"/>
            </w:tcMar>
            <w:vAlign w:val="center"/>
          </w:tcPr>
          <w:p w:rsidR="00000FD4" w:rsidRDefault="00502AB1">
            <w:r>
              <w:rPr>
                <w:sz w:val="20"/>
                <w:szCs w:val="20"/>
              </w:rPr>
              <w:t>5.0</w:t>
            </w:r>
          </w:p>
        </w:tc>
        <w:tc>
          <w:tcPr>
            <w:tcW w:w="1800" w:type="dxa"/>
            <w:tcMar>
              <w:top w:w="80" w:type="dxa"/>
              <w:left w:w="100" w:type="dxa"/>
              <w:bottom w:w="80" w:type="dxa"/>
              <w:right w:w="100" w:type="dxa"/>
            </w:tcMar>
            <w:vAlign w:val="center"/>
          </w:tcPr>
          <w:p w:rsidR="00000FD4" w:rsidRDefault="00502AB1">
            <w:r>
              <w:rPr>
                <w:sz w:val="20"/>
                <w:szCs w:val="20"/>
              </w:rPr>
              <w:t>1.0</w:t>
            </w:r>
          </w:p>
        </w:tc>
      </w:tr>
      <w:tr w:rsidR="00000FD4">
        <w:tblPrEx>
          <w:tblCellMar>
            <w:top w:w="0" w:type="dxa"/>
            <w:bottom w:w="0" w:type="dxa"/>
          </w:tblCellMar>
        </w:tblPrEx>
        <w:tc>
          <w:tcPr>
            <w:tcW w:w="1800" w:type="dxa"/>
            <w:tcMar>
              <w:top w:w="80" w:type="dxa"/>
              <w:left w:w="100" w:type="dxa"/>
              <w:bottom w:w="80" w:type="dxa"/>
              <w:right w:w="100" w:type="dxa"/>
            </w:tcMar>
            <w:vAlign w:val="center"/>
          </w:tcPr>
          <w:p w:rsidR="00000FD4" w:rsidRDefault="00502AB1">
            <w:r>
              <w:rPr>
                <w:sz w:val="20"/>
                <w:szCs w:val="20"/>
              </w:rPr>
              <w:t>20</w:t>
            </w:r>
          </w:p>
        </w:tc>
        <w:tc>
          <w:tcPr>
            <w:tcW w:w="1800" w:type="dxa"/>
            <w:tcMar>
              <w:top w:w="80" w:type="dxa"/>
              <w:left w:w="100" w:type="dxa"/>
              <w:bottom w:w="80" w:type="dxa"/>
              <w:right w:w="100" w:type="dxa"/>
            </w:tcMar>
            <w:vAlign w:val="center"/>
          </w:tcPr>
          <w:p w:rsidR="00000FD4" w:rsidRDefault="00502AB1">
            <w:r>
              <w:rPr>
                <w:sz w:val="20"/>
                <w:szCs w:val="20"/>
              </w:rPr>
              <w:t>40.0</w:t>
            </w:r>
          </w:p>
        </w:tc>
        <w:tc>
          <w:tcPr>
            <w:tcW w:w="1800" w:type="dxa"/>
            <w:tcMar>
              <w:top w:w="80" w:type="dxa"/>
              <w:left w:w="100" w:type="dxa"/>
              <w:bottom w:w="80" w:type="dxa"/>
              <w:right w:w="100" w:type="dxa"/>
            </w:tcMar>
            <w:vAlign w:val="center"/>
          </w:tcPr>
          <w:p w:rsidR="00000FD4" w:rsidRDefault="00502AB1">
            <w:r>
              <w:rPr>
                <w:sz w:val="20"/>
                <w:szCs w:val="20"/>
              </w:rPr>
              <w:t>10.0</w:t>
            </w:r>
          </w:p>
        </w:tc>
        <w:tc>
          <w:tcPr>
            <w:tcW w:w="1800" w:type="dxa"/>
            <w:tcMar>
              <w:top w:w="80" w:type="dxa"/>
              <w:left w:w="100" w:type="dxa"/>
              <w:bottom w:w="80" w:type="dxa"/>
              <w:right w:w="100" w:type="dxa"/>
            </w:tcMar>
            <w:vAlign w:val="center"/>
          </w:tcPr>
          <w:p w:rsidR="00000FD4" w:rsidRDefault="00502AB1">
            <w:r>
              <w:rPr>
                <w:sz w:val="20"/>
                <w:szCs w:val="20"/>
              </w:rPr>
              <w:t>10.0</w:t>
            </w:r>
          </w:p>
        </w:tc>
        <w:tc>
          <w:tcPr>
            <w:tcW w:w="1800" w:type="dxa"/>
            <w:tcMar>
              <w:top w:w="80" w:type="dxa"/>
              <w:left w:w="100" w:type="dxa"/>
              <w:bottom w:w="80" w:type="dxa"/>
              <w:right w:w="100" w:type="dxa"/>
            </w:tcMar>
            <w:vAlign w:val="center"/>
          </w:tcPr>
          <w:p w:rsidR="00000FD4" w:rsidRDefault="00502AB1">
            <w:r>
              <w:rPr>
                <w:sz w:val="20"/>
                <w:szCs w:val="20"/>
              </w:rPr>
              <w:t>2.0</w:t>
            </w:r>
          </w:p>
        </w:tc>
      </w:tr>
      <w:tr w:rsidR="00000FD4">
        <w:tblPrEx>
          <w:tblCellMar>
            <w:top w:w="0" w:type="dxa"/>
            <w:bottom w:w="0" w:type="dxa"/>
          </w:tblCellMar>
        </w:tblPrEx>
        <w:tc>
          <w:tcPr>
            <w:tcW w:w="1800" w:type="dxa"/>
            <w:tcMar>
              <w:top w:w="80" w:type="dxa"/>
              <w:left w:w="100" w:type="dxa"/>
              <w:bottom w:w="80" w:type="dxa"/>
              <w:right w:w="100" w:type="dxa"/>
            </w:tcMar>
            <w:vAlign w:val="center"/>
          </w:tcPr>
          <w:p w:rsidR="00000FD4" w:rsidRDefault="00502AB1">
            <w:r>
              <w:rPr>
                <w:sz w:val="20"/>
                <w:szCs w:val="20"/>
              </w:rPr>
              <w:t>50</w:t>
            </w:r>
          </w:p>
        </w:tc>
        <w:tc>
          <w:tcPr>
            <w:tcW w:w="1800" w:type="dxa"/>
            <w:tcMar>
              <w:top w:w="80" w:type="dxa"/>
              <w:left w:w="100" w:type="dxa"/>
              <w:bottom w:w="80" w:type="dxa"/>
              <w:right w:w="100" w:type="dxa"/>
            </w:tcMar>
            <w:vAlign w:val="center"/>
          </w:tcPr>
          <w:p w:rsidR="00000FD4" w:rsidRDefault="00502AB1">
            <w:r>
              <w:rPr>
                <w:sz w:val="20"/>
                <w:szCs w:val="20"/>
              </w:rPr>
              <w:t>100.0</w:t>
            </w:r>
          </w:p>
        </w:tc>
        <w:tc>
          <w:tcPr>
            <w:tcW w:w="1800" w:type="dxa"/>
            <w:tcMar>
              <w:top w:w="80" w:type="dxa"/>
              <w:left w:w="100" w:type="dxa"/>
              <w:bottom w:w="80" w:type="dxa"/>
              <w:right w:w="100" w:type="dxa"/>
            </w:tcMar>
            <w:vAlign w:val="center"/>
          </w:tcPr>
          <w:p w:rsidR="00000FD4" w:rsidRDefault="00502AB1">
            <w:r>
              <w:rPr>
                <w:sz w:val="20"/>
                <w:szCs w:val="20"/>
              </w:rPr>
              <w:t>25.0</w:t>
            </w:r>
          </w:p>
        </w:tc>
        <w:tc>
          <w:tcPr>
            <w:tcW w:w="1800" w:type="dxa"/>
            <w:tcMar>
              <w:top w:w="80" w:type="dxa"/>
              <w:left w:w="100" w:type="dxa"/>
              <w:bottom w:w="80" w:type="dxa"/>
              <w:right w:w="100" w:type="dxa"/>
            </w:tcMar>
            <w:vAlign w:val="center"/>
          </w:tcPr>
          <w:p w:rsidR="00000FD4" w:rsidRDefault="00502AB1">
            <w:r>
              <w:rPr>
                <w:sz w:val="20"/>
                <w:szCs w:val="20"/>
              </w:rPr>
              <w:t>25.0</w:t>
            </w:r>
          </w:p>
        </w:tc>
        <w:tc>
          <w:tcPr>
            <w:tcW w:w="1800" w:type="dxa"/>
            <w:tcMar>
              <w:top w:w="80" w:type="dxa"/>
              <w:left w:w="100" w:type="dxa"/>
              <w:bottom w:w="80" w:type="dxa"/>
              <w:right w:w="100" w:type="dxa"/>
            </w:tcMar>
            <w:vAlign w:val="center"/>
          </w:tcPr>
          <w:p w:rsidR="00000FD4" w:rsidRDefault="00502AB1">
            <w:r>
              <w:rPr>
                <w:sz w:val="20"/>
                <w:szCs w:val="20"/>
              </w:rPr>
              <w:t>5.0</w:t>
            </w:r>
          </w:p>
        </w:tc>
      </w:tr>
      <w:tr w:rsidR="00000FD4">
        <w:tblPrEx>
          <w:tblCellMar>
            <w:top w:w="0" w:type="dxa"/>
            <w:bottom w:w="0" w:type="dxa"/>
          </w:tblCellMar>
        </w:tblPrEx>
        <w:tc>
          <w:tcPr>
            <w:tcW w:w="1800" w:type="dxa"/>
            <w:tcMar>
              <w:top w:w="80" w:type="dxa"/>
              <w:left w:w="100" w:type="dxa"/>
              <w:bottom w:w="80" w:type="dxa"/>
              <w:right w:w="100" w:type="dxa"/>
            </w:tcMar>
            <w:vAlign w:val="center"/>
          </w:tcPr>
          <w:p w:rsidR="00000FD4" w:rsidRDefault="00502AB1">
            <w:r>
              <w:rPr>
                <w:sz w:val="20"/>
                <w:szCs w:val="20"/>
              </w:rPr>
              <w:t>100</w:t>
            </w:r>
          </w:p>
        </w:tc>
        <w:tc>
          <w:tcPr>
            <w:tcW w:w="1800" w:type="dxa"/>
            <w:tcMar>
              <w:top w:w="80" w:type="dxa"/>
              <w:left w:w="100" w:type="dxa"/>
              <w:bottom w:w="80" w:type="dxa"/>
              <w:right w:w="100" w:type="dxa"/>
            </w:tcMar>
            <w:vAlign w:val="center"/>
          </w:tcPr>
          <w:p w:rsidR="00000FD4" w:rsidRDefault="00502AB1">
            <w:r>
              <w:rPr>
                <w:sz w:val="20"/>
                <w:szCs w:val="20"/>
              </w:rPr>
              <w:t>200.0</w:t>
            </w:r>
          </w:p>
        </w:tc>
        <w:tc>
          <w:tcPr>
            <w:tcW w:w="1800" w:type="dxa"/>
            <w:tcMar>
              <w:top w:w="80" w:type="dxa"/>
              <w:left w:w="100" w:type="dxa"/>
              <w:bottom w:w="80" w:type="dxa"/>
              <w:right w:w="100" w:type="dxa"/>
            </w:tcMar>
            <w:vAlign w:val="center"/>
          </w:tcPr>
          <w:p w:rsidR="00000FD4" w:rsidRDefault="00502AB1">
            <w:r>
              <w:rPr>
                <w:sz w:val="20"/>
                <w:szCs w:val="20"/>
              </w:rPr>
              <w:t>50.0</w:t>
            </w:r>
          </w:p>
        </w:tc>
        <w:tc>
          <w:tcPr>
            <w:tcW w:w="1800" w:type="dxa"/>
            <w:tcMar>
              <w:top w:w="80" w:type="dxa"/>
              <w:left w:w="100" w:type="dxa"/>
              <w:bottom w:w="80" w:type="dxa"/>
              <w:right w:w="100" w:type="dxa"/>
            </w:tcMar>
            <w:vAlign w:val="center"/>
          </w:tcPr>
          <w:p w:rsidR="00000FD4" w:rsidRDefault="00502AB1">
            <w:r>
              <w:rPr>
                <w:sz w:val="20"/>
                <w:szCs w:val="20"/>
              </w:rPr>
              <w:t>50.0</w:t>
            </w:r>
          </w:p>
        </w:tc>
        <w:tc>
          <w:tcPr>
            <w:tcW w:w="1800" w:type="dxa"/>
            <w:tcMar>
              <w:top w:w="80" w:type="dxa"/>
              <w:left w:w="100" w:type="dxa"/>
              <w:bottom w:w="80" w:type="dxa"/>
              <w:right w:w="100" w:type="dxa"/>
            </w:tcMar>
            <w:vAlign w:val="center"/>
          </w:tcPr>
          <w:p w:rsidR="00000FD4" w:rsidRDefault="00502AB1">
            <w:r>
              <w:rPr>
                <w:sz w:val="20"/>
                <w:szCs w:val="20"/>
              </w:rPr>
              <w:t>10.0</w:t>
            </w:r>
          </w:p>
        </w:tc>
      </w:tr>
    </w:tbl>
    <w:p w:rsidR="00000FD4" w:rsidRDefault="00502AB1">
      <w:pPr>
        <w:pStyle w:val="Heading2"/>
        <w:spacing w:before="300" w:after="180"/>
      </w:pPr>
      <w:r>
        <w:rPr>
          <w:b/>
          <w:bCs/>
          <w:sz w:val="24"/>
          <w:szCs w:val="24"/>
        </w:rPr>
        <w:t>4.5 Data Analysis &amp; Engineering Judgment</w:t>
      </w:r>
    </w:p>
    <w:p w:rsidR="00000FD4" w:rsidRDefault="00502AB1">
      <w:pPr>
        <w:spacing w:after="200" w:line="360" w:lineRule="auto"/>
        <w:jc w:val="both"/>
      </w:pPr>
      <w:r>
        <w:t xml:space="preserve">The address-utilisation results confirm the expected direction and magnitude from the literature: fixing every subnet at /24 regardless of actual host count wastes over 95% of the allocated space, while VLSM /28 allocation — sized to the 12-host requirement — raises utilisation to 75.0%, a roughly sixteen-fold improvement. The convergence results show OSPF recovering from a simulated link failure nearly six times faster than RIP on average (1.98 s </w:t>
      </w:r>
      <w:proofErr w:type="spellStart"/>
      <w:r>
        <w:t>vs</w:t>
      </w:r>
      <w:proofErr w:type="spellEnd"/>
      <w:r>
        <w:t xml:space="preserve"> 11.73 s), consistent with the mechanism reviewed in Chapter 2: OSPF's triggered, link-state updates avoid RIP's periodic 30-second timer and hold-down delay. The CPU-overhead results are the one metric where OSPF does not lead: at the modelled per-event cost (8 units for OSPF </w:t>
      </w:r>
      <w:proofErr w:type="spellStart"/>
      <w:r>
        <w:t>vs</w:t>
      </w:r>
      <w:proofErr w:type="spellEnd"/>
      <w:r>
        <w:t xml:space="preserve"> 6 for EIGRP) across 6 routers and 100 events, OSPF's full SPF </w:t>
      </w:r>
      <w:proofErr w:type="spellStart"/>
      <w:r>
        <w:t>recomputation</w:t>
      </w:r>
      <w:proofErr w:type="spellEnd"/>
      <w:r>
        <w:t xml:space="preserve"> produced 1200 more processing units of overhead than EIGRP's partial DUAL </w:t>
      </w:r>
      <w:proofErr w:type="spellStart"/>
      <w:r>
        <w:t>recomputation</w:t>
      </w:r>
      <w:proofErr w:type="spellEnd"/>
      <w:r>
        <w:t xml:space="preserve"> — an engineering trade-off, not a flaw, since OSPF's faster convergence in Module 2 is bought at a real CPU cost that matters most on lower-end hardware. The scalability results show a consistent, near-linear separation between static and dynamic routing as network size grows: at 100 nodes, static routing's modelled administrative effort (200.0 units) is four times OSPF's (50.0 units), and its modelled downtime (50.0 h) is five times OSPF's (10.0 h), reinforcing that the administrative case for dynamic routing strengthens, not weakens, as the network scales.</w:t>
      </w:r>
    </w:p>
    <w:p w:rsidR="00000FD4" w:rsidRDefault="00502AB1">
      <w:pPr>
        <w:pStyle w:val="Heading2"/>
        <w:spacing w:before="300" w:after="180"/>
      </w:pPr>
      <w:r>
        <w:rPr>
          <w:b/>
          <w:bCs/>
          <w:sz w:val="24"/>
          <w:szCs w:val="24"/>
        </w:rPr>
        <w:t>4.6 Comparison with Existing Solutions &amp; Achievement of Objectives</w:t>
      </w:r>
    </w:p>
    <w:tbl>
      <w:tblPr>
        <w:tblW w:w="88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3900"/>
        <w:gridCol w:w="1900"/>
      </w:tblGrid>
      <w:tr w:rsidR="00000FD4">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Objective</w:t>
            </w:r>
          </w:p>
        </w:tc>
        <w:tc>
          <w:tcPr>
            <w:tcW w:w="39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Evidence</w:t>
            </w:r>
          </w:p>
        </w:tc>
        <w:tc>
          <w:tcPr>
            <w:tcW w:w="19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Achievement</w:t>
            </w:r>
          </w:p>
        </w:tc>
      </w:tr>
      <w:tr w:rsidR="00000FD4">
        <w:tblPrEx>
          <w:tblCellMar>
            <w:top w:w="0" w:type="dxa"/>
            <w:bottom w:w="0" w:type="dxa"/>
          </w:tblCellMar>
        </w:tblPrEx>
        <w:tc>
          <w:tcPr>
            <w:tcW w:w="3000" w:type="dxa"/>
            <w:tcMar>
              <w:top w:w="80" w:type="dxa"/>
              <w:left w:w="100" w:type="dxa"/>
              <w:bottom w:w="80" w:type="dxa"/>
              <w:right w:w="100" w:type="dxa"/>
            </w:tcMar>
            <w:vAlign w:val="center"/>
          </w:tcPr>
          <w:p w:rsidR="00000FD4" w:rsidRDefault="00502AB1">
            <w:r>
              <w:rPr>
                <w:sz w:val="20"/>
                <w:szCs w:val="20"/>
              </w:rPr>
              <w:t xml:space="preserve">Compare VLSM </w:t>
            </w:r>
            <w:proofErr w:type="spellStart"/>
            <w:r>
              <w:rPr>
                <w:sz w:val="20"/>
                <w:szCs w:val="20"/>
              </w:rPr>
              <w:t>vs</w:t>
            </w:r>
            <w:proofErr w:type="spellEnd"/>
            <w:r>
              <w:rPr>
                <w:sz w:val="20"/>
                <w:szCs w:val="20"/>
              </w:rPr>
              <w:t xml:space="preserve"> fixed </w:t>
            </w:r>
            <w:proofErr w:type="spellStart"/>
            <w:r>
              <w:rPr>
                <w:sz w:val="20"/>
                <w:szCs w:val="20"/>
              </w:rPr>
              <w:t>subnetting</w:t>
            </w:r>
            <w:proofErr w:type="spellEnd"/>
            <w:r>
              <w:rPr>
                <w:sz w:val="20"/>
                <w:szCs w:val="20"/>
              </w:rPr>
              <w:t xml:space="preserve"> for address utilisation</w:t>
            </w:r>
          </w:p>
        </w:tc>
        <w:tc>
          <w:tcPr>
            <w:tcW w:w="3900" w:type="dxa"/>
            <w:tcMar>
              <w:top w:w="80" w:type="dxa"/>
              <w:left w:w="100" w:type="dxa"/>
              <w:bottom w:w="80" w:type="dxa"/>
              <w:right w:w="100" w:type="dxa"/>
            </w:tcMar>
            <w:vAlign w:val="center"/>
          </w:tcPr>
          <w:p w:rsidR="00000FD4" w:rsidRDefault="00502AB1">
            <w:r>
              <w:rPr>
                <w:sz w:val="20"/>
                <w:szCs w:val="20"/>
              </w:rPr>
              <w:t>Utilisation raised from 4.69% to 75.0% (Table 4.2)</w:t>
            </w:r>
          </w:p>
        </w:tc>
        <w:tc>
          <w:tcPr>
            <w:tcW w:w="1900" w:type="dxa"/>
            <w:tcMar>
              <w:top w:w="80" w:type="dxa"/>
              <w:left w:w="100" w:type="dxa"/>
              <w:bottom w:w="80" w:type="dxa"/>
              <w:right w:w="100" w:type="dxa"/>
            </w:tcMar>
            <w:vAlign w:val="center"/>
          </w:tcPr>
          <w:p w:rsidR="00000FD4" w:rsidRDefault="00502AB1">
            <w:r>
              <w:rPr>
                <w:sz w:val="20"/>
                <w:szCs w:val="20"/>
              </w:rPr>
              <w:t>Fully Achieved</w:t>
            </w:r>
          </w:p>
        </w:tc>
      </w:tr>
      <w:tr w:rsidR="00000FD4">
        <w:tblPrEx>
          <w:tblCellMar>
            <w:top w:w="0" w:type="dxa"/>
            <w:bottom w:w="0" w:type="dxa"/>
          </w:tblCellMar>
        </w:tblPrEx>
        <w:tc>
          <w:tcPr>
            <w:tcW w:w="3000" w:type="dxa"/>
            <w:tcMar>
              <w:top w:w="80" w:type="dxa"/>
              <w:left w:w="100" w:type="dxa"/>
              <w:bottom w:w="80" w:type="dxa"/>
              <w:right w:w="100" w:type="dxa"/>
            </w:tcMar>
            <w:vAlign w:val="center"/>
          </w:tcPr>
          <w:p w:rsidR="00000FD4" w:rsidRDefault="00502AB1">
            <w:r>
              <w:rPr>
                <w:sz w:val="20"/>
                <w:szCs w:val="20"/>
              </w:rPr>
              <w:t xml:space="preserve">Quantify OSPF </w:t>
            </w:r>
            <w:proofErr w:type="spellStart"/>
            <w:r>
              <w:rPr>
                <w:sz w:val="20"/>
                <w:szCs w:val="20"/>
              </w:rPr>
              <w:t>vs</w:t>
            </w:r>
            <w:proofErr w:type="spellEnd"/>
            <w:r>
              <w:rPr>
                <w:sz w:val="20"/>
                <w:szCs w:val="20"/>
              </w:rPr>
              <w:t xml:space="preserve"> RIP convergence after link failure</w:t>
            </w:r>
          </w:p>
        </w:tc>
        <w:tc>
          <w:tcPr>
            <w:tcW w:w="3900" w:type="dxa"/>
            <w:tcMar>
              <w:top w:w="80" w:type="dxa"/>
              <w:left w:w="100" w:type="dxa"/>
              <w:bottom w:w="80" w:type="dxa"/>
              <w:right w:w="100" w:type="dxa"/>
            </w:tcMar>
            <w:vAlign w:val="center"/>
          </w:tcPr>
          <w:p w:rsidR="00000FD4" w:rsidRDefault="00502AB1">
            <w:r>
              <w:rPr>
                <w:sz w:val="20"/>
                <w:szCs w:val="20"/>
              </w:rPr>
              <w:t xml:space="preserve">Mean 1.98 s (OSPF) </w:t>
            </w:r>
            <w:proofErr w:type="spellStart"/>
            <w:r>
              <w:rPr>
                <w:sz w:val="20"/>
                <w:szCs w:val="20"/>
              </w:rPr>
              <w:t>vs</w:t>
            </w:r>
            <w:proofErr w:type="spellEnd"/>
            <w:r>
              <w:rPr>
                <w:sz w:val="20"/>
                <w:szCs w:val="20"/>
              </w:rPr>
              <w:t xml:space="preserve"> 11.73 s (RIP) across 10 trials (Table 4.3)</w:t>
            </w:r>
          </w:p>
        </w:tc>
        <w:tc>
          <w:tcPr>
            <w:tcW w:w="1900" w:type="dxa"/>
            <w:tcMar>
              <w:top w:w="80" w:type="dxa"/>
              <w:left w:w="100" w:type="dxa"/>
              <w:bottom w:w="80" w:type="dxa"/>
              <w:right w:w="100" w:type="dxa"/>
            </w:tcMar>
            <w:vAlign w:val="center"/>
          </w:tcPr>
          <w:p w:rsidR="00000FD4" w:rsidRDefault="00502AB1">
            <w:r>
              <w:rPr>
                <w:sz w:val="20"/>
                <w:szCs w:val="20"/>
              </w:rPr>
              <w:t>Fully Achieved</w:t>
            </w:r>
          </w:p>
        </w:tc>
      </w:tr>
      <w:tr w:rsidR="00000FD4">
        <w:tblPrEx>
          <w:tblCellMar>
            <w:top w:w="0" w:type="dxa"/>
            <w:bottom w:w="0" w:type="dxa"/>
          </w:tblCellMar>
        </w:tblPrEx>
        <w:tc>
          <w:tcPr>
            <w:tcW w:w="3000" w:type="dxa"/>
            <w:tcMar>
              <w:top w:w="80" w:type="dxa"/>
              <w:left w:w="100" w:type="dxa"/>
              <w:bottom w:w="80" w:type="dxa"/>
              <w:right w:w="100" w:type="dxa"/>
            </w:tcMar>
            <w:vAlign w:val="center"/>
          </w:tcPr>
          <w:p w:rsidR="00000FD4" w:rsidRDefault="00502AB1">
            <w:r>
              <w:rPr>
                <w:sz w:val="20"/>
                <w:szCs w:val="20"/>
              </w:rPr>
              <w:t xml:space="preserve">Quantify OSPF </w:t>
            </w:r>
            <w:proofErr w:type="spellStart"/>
            <w:r>
              <w:rPr>
                <w:sz w:val="20"/>
                <w:szCs w:val="20"/>
              </w:rPr>
              <w:t>vs</w:t>
            </w:r>
            <w:proofErr w:type="spellEnd"/>
            <w:r>
              <w:rPr>
                <w:sz w:val="20"/>
                <w:szCs w:val="20"/>
              </w:rPr>
              <w:t xml:space="preserve"> EIGRP CPU overhead on constrained routers</w:t>
            </w:r>
          </w:p>
        </w:tc>
        <w:tc>
          <w:tcPr>
            <w:tcW w:w="3900" w:type="dxa"/>
            <w:tcMar>
              <w:top w:w="80" w:type="dxa"/>
              <w:left w:w="100" w:type="dxa"/>
              <w:bottom w:w="80" w:type="dxa"/>
              <w:right w:w="100" w:type="dxa"/>
            </w:tcMar>
            <w:vAlign w:val="center"/>
          </w:tcPr>
          <w:p w:rsidR="00000FD4" w:rsidRDefault="00502AB1">
            <w:r>
              <w:rPr>
                <w:sz w:val="20"/>
                <w:szCs w:val="20"/>
              </w:rPr>
              <w:t xml:space="preserve">4800 </w:t>
            </w:r>
            <w:proofErr w:type="spellStart"/>
            <w:r>
              <w:rPr>
                <w:sz w:val="20"/>
                <w:szCs w:val="20"/>
              </w:rPr>
              <w:t>vs</w:t>
            </w:r>
            <w:proofErr w:type="spellEnd"/>
            <w:r>
              <w:rPr>
                <w:sz w:val="20"/>
                <w:szCs w:val="20"/>
              </w:rPr>
              <w:t xml:space="preserve"> 3600 processing-unit overhead (Table 4.4)</w:t>
            </w:r>
          </w:p>
        </w:tc>
        <w:tc>
          <w:tcPr>
            <w:tcW w:w="1900" w:type="dxa"/>
            <w:tcMar>
              <w:top w:w="80" w:type="dxa"/>
              <w:left w:w="100" w:type="dxa"/>
              <w:bottom w:w="80" w:type="dxa"/>
              <w:right w:w="100" w:type="dxa"/>
            </w:tcMar>
            <w:vAlign w:val="center"/>
          </w:tcPr>
          <w:p w:rsidR="00000FD4" w:rsidRDefault="00502AB1">
            <w:r>
              <w:rPr>
                <w:sz w:val="20"/>
                <w:szCs w:val="20"/>
              </w:rPr>
              <w:t>Fully Achieved</w:t>
            </w:r>
          </w:p>
        </w:tc>
      </w:tr>
      <w:tr w:rsidR="00000FD4">
        <w:tblPrEx>
          <w:tblCellMar>
            <w:top w:w="0" w:type="dxa"/>
            <w:bottom w:w="0" w:type="dxa"/>
          </w:tblCellMar>
        </w:tblPrEx>
        <w:tc>
          <w:tcPr>
            <w:tcW w:w="3000" w:type="dxa"/>
            <w:tcMar>
              <w:top w:w="80" w:type="dxa"/>
              <w:left w:w="100" w:type="dxa"/>
              <w:bottom w:w="80" w:type="dxa"/>
              <w:right w:w="100" w:type="dxa"/>
            </w:tcMar>
            <w:vAlign w:val="center"/>
          </w:tcPr>
          <w:p w:rsidR="00000FD4" w:rsidRDefault="00502AB1">
            <w:r>
              <w:rPr>
                <w:sz w:val="20"/>
                <w:szCs w:val="20"/>
              </w:rPr>
              <w:t xml:space="preserve">Model administrative effort/downtime, static </w:t>
            </w:r>
            <w:proofErr w:type="spellStart"/>
            <w:r>
              <w:rPr>
                <w:sz w:val="20"/>
                <w:szCs w:val="20"/>
              </w:rPr>
              <w:t>vs</w:t>
            </w:r>
            <w:proofErr w:type="spellEnd"/>
            <w:r>
              <w:rPr>
                <w:sz w:val="20"/>
                <w:szCs w:val="20"/>
              </w:rPr>
              <w:t xml:space="preserve"> dynamic OSPF, at scale</w:t>
            </w:r>
          </w:p>
        </w:tc>
        <w:tc>
          <w:tcPr>
            <w:tcW w:w="3900" w:type="dxa"/>
            <w:tcMar>
              <w:top w:w="80" w:type="dxa"/>
              <w:left w:w="100" w:type="dxa"/>
              <w:bottom w:w="80" w:type="dxa"/>
              <w:right w:w="100" w:type="dxa"/>
            </w:tcMar>
            <w:vAlign w:val="center"/>
          </w:tcPr>
          <w:p w:rsidR="00000FD4" w:rsidRDefault="00502AB1">
            <w:r>
              <w:rPr>
                <w:sz w:val="20"/>
                <w:szCs w:val="20"/>
              </w:rPr>
              <w:t>5-point comparison from 5 to 100 nodes (Table 4.5)</w:t>
            </w:r>
          </w:p>
        </w:tc>
        <w:tc>
          <w:tcPr>
            <w:tcW w:w="1900" w:type="dxa"/>
            <w:tcMar>
              <w:top w:w="80" w:type="dxa"/>
              <w:left w:w="100" w:type="dxa"/>
              <w:bottom w:w="80" w:type="dxa"/>
              <w:right w:w="100" w:type="dxa"/>
            </w:tcMar>
            <w:vAlign w:val="center"/>
          </w:tcPr>
          <w:p w:rsidR="00000FD4" w:rsidRDefault="00502AB1">
            <w:r>
              <w:rPr>
                <w:sz w:val="20"/>
                <w:szCs w:val="20"/>
              </w:rPr>
              <w:t>Fully Achieved</w:t>
            </w:r>
          </w:p>
        </w:tc>
      </w:tr>
      <w:tr w:rsidR="00000FD4">
        <w:tblPrEx>
          <w:tblCellMar>
            <w:top w:w="0" w:type="dxa"/>
            <w:bottom w:w="0" w:type="dxa"/>
          </w:tblCellMar>
        </w:tblPrEx>
        <w:tc>
          <w:tcPr>
            <w:tcW w:w="3000" w:type="dxa"/>
            <w:tcMar>
              <w:top w:w="80" w:type="dxa"/>
              <w:left w:w="100" w:type="dxa"/>
              <w:bottom w:w="80" w:type="dxa"/>
              <w:right w:w="100" w:type="dxa"/>
            </w:tcMar>
            <w:vAlign w:val="center"/>
          </w:tcPr>
          <w:p w:rsidR="00000FD4" w:rsidRDefault="00502AB1">
            <w:r>
              <w:rPr>
                <w:sz w:val="20"/>
                <w:szCs w:val="20"/>
              </w:rPr>
              <w:t>Recommend an evidence-based routing strategy</w:t>
            </w:r>
          </w:p>
        </w:tc>
        <w:tc>
          <w:tcPr>
            <w:tcW w:w="3900" w:type="dxa"/>
            <w:tcMar>
              <w:top w:w="80" w:type="dxa"/>
              <w:left w:w="100" w:type="dxa"/>
              <w:bottom w:w="80" w:type="dxa"/>
              <w:right w:w="100" w:type="dxa"/>
            </w:tcMar>
            <w:vAlign w:val="center"/>
          </w:tcPr>
          <w:p w:rsidR="00000FD4" w:rsidRDefault="00502AB1">
            <w:r>
              <w:rPr>
                <w:sz w:val="20"/>
                <w:szCs w:val="20"/>
              </w:rPr>
              <w:t>OSPF + VLSM recommended in Chapter 5, with EIGRP flagged for CPU-constrained cases</w:t>
            </w:r>
          </w:p>
        </w:tc>
        <w:tc>
          <w:tcPr>
            <w:tcW w:w="1900" w:type="dxa"/>
            <w:tcMar>
              <w:top w:w="80" w:type="dxa"/>
              <w:left w:w="100" w:type="dxa"/>
              <w:bottom w:w="80" w:type="dxa"/>
              <w:right w:w="100" w:type="dxa"/>
            </w:tcMar>
            <w:vAlign w:val="center"/>
          </w:tcPr>
          <w:p w:rsidR="00000FD4" w:rsidRDefault="00502AB1">
            <w:r>
              <w:rPr>
                <w:sz w:val="20"/>
                <w:szCs w:val="20"/>
              </w:rPr>
              <w:t>Fully Achieved</w:t>
            </w:r>
          </w:p>
        </w:tc>
      </w:tr>
    </w:tbl>
    <w:p w:rsidR="00000FD4" w:rsidRDefault="00502AB1">
      <w:pPr>
        <w:pStyle w:val="Heading2"/>
        <w:spacing w:before="300" w:after="180"/>
      </w:pPr>
      <w:r>
        <w:rPr>
          <w:b/>
          <w:bCs/>
          <w:sz w:val="24"/>
          <w:szCs w:val="24"/>
        </w:rPr>
        <w:lastRenderedPageBreak/>
        <w:t>4.7 Strengths &amp; Limitations</w:t>
      </w:r>
    </w:p>
    <w:p w:rsidR="00000FD4" w:rsidRDefault="00502AB1">
      <w:pPr>
        <w:spacing w:after="80" w:line="360" w:lineRule="auto"/>
        <w:jc w:val="both"/>
      </w:pPr>
      <w:r>
        <w:rPr>
          <w:b/>
          <w:bCs/>
        </w:rPr>
        <w:t>Strengths:</w:t>
      </w:r>
    </w:p>
    <w:p w:rsidR="00000FD4" w:rsidRDefault="00502AB1">
      <w:pPr>
        <w:pStyle w:val="ListParagraph"/>
        <w:numPr>
          <w:ilvl w:val="0"/>
          <w:numId w:val="1"/>
        </w:numPr>
        <w:spacing w:after="120" w:line="300" w:lineRule="auto"/>
      </w:pPr>
      <w:r>
        <w:t>Consistent, reproducible comparison across four distinct but related engineering questions (addressing, convergence, overhead, scalability) using a shared enterprise scenario.</w:t>
      </w:r>
    </w:p>
    <w:p w:rsidR="00000FD4" w:rsidRDefault="00502AB1">
      <w:pPr>
        <w:pStyle w:val="ListParagraph"/>
        <w:numPr>
          <w:ilvl w:val="0"/>
          <w:numId w:val="1"/>
        </w:numPr>
        <w:spacing w:after="120" w:line="300" w:lineRule="auto"/>
      </w:pPr>
      <w:r>
        <w:t>Results are grounded in RFC-documented protocol mechanisms rather than arbitrary assumptions.</w:t>
      </w:r>
    </w:p>
    <w:p w:rsidR="00000FD4" w:rsidRDefault="00502AB1">
      <w:pPr>
        <w:pStyle w:val="ListParagraph"/>
        <w:numPr>
          <w:ilvl w:val="0"/>
          <w:numId w:val="1"/>
        </w:numPr>
        <w:spacing w:after="120" w:line="300" w:lineRule="auto"/>
      </w:pPr>
      <w:r>
        <w:t>Simulation code is short, auditable, and requires no specialised or licensed tooling.</w:t>
      </w:r>
    </w:p>
    <w:p w:rsidR="00000FD4" w:rsidRDefault="00502AB1">
      <w:pPr>
        <w:spacing w:after="80" w:line="360" w:lineRule="auto"/>
        <w:jc w:val="both"/>
      </w:pPr>
      <w:r>
        <w:rPr>
          <w:b/>
          <w:bCs/>
        </w:rPr>
        <w:t>Limitations:</w:t>
      </w:r>
    </w:p>
    <w:p w:rsidR="00000FD4" w:rsidRDefault="00502AB1">
      <w:pPr>
        <w:pStyle w:val="ListParagraph"/>
        <w:numPr>
          <w:ilvl w:val="0"/>
          <w:numId w:val="1"/>
        </w:numPr>
        <w:spacing w:after="120" w:line="300" w:lineRule="auto"/>
      </w:pPr>
      <w:r>
        <w:t>Convergence and CPU-overhead figures are drawn from parameterised simulation, not measurement on physical routers or a network emulator (e.g. GNS3/Packet Tracer); absolute values should be treated as illustrative rather than production benchmarks.</w:t>
      </w:r>
    </w:p>
    <w:p w:rsidR="00000FD4" w:rsidRDefault="00502AB1">
      <w:pPr>
        <w:pStyle w:val="ListParagraph"/>
        <w:numPr>
          <w:ilvl w:val="0"/>
          <w:numId w:val="1"/>
        </w:numPr>
        <w:spacing w:after="120" w:line="300" w:lineRule="auto"/>
      </w:pPr>
      <w:r>
        <w:t>The CPU-overhead model uses a simplified linear per-event cost and does not capture protocol-specific optimisations (e.g. OSPF incremental SPF, EIGRP query scoping) that would narrow the gap in a real deployment.</w:t>
      </w:r>
    </w:p>
    <w:p w:rsidR="00000FD4" w:rsidRDefault="00502AB1">
      <w:pPr>
        <w:pStyle w:val="ListParagraph"/>
        <w:numPr>
          <w:ilvl w:val="0"/>
          <w:numId w:val="1"/>
        </w:numPr>
        <w:spacing w:after="120" w:line="300" w:lineRule="auto"/>
      </w:pPr>
      <w:r>
        <w:t>Security aspects of the routing protocols (e.g. route authentication) are addressed only at a risk-register level (Section 3.7), not implemented or tested.</w:t>
      </w:r>
    </w:p>
    <w:p w:rsidR="00000FD4" w:rsidRDefault="00502AB1">
      <w:pPr>
        <w:pStyle w:val="Heading2"/>
        <w:spacing w:before="300" w:after="180"/>
      </w:pPr>
      <w:r>
        <w:rPr>
          <w:b/>
          <w:bCs/>
          <w:sz w:val="24"/>
          <w:szCs w:val="24"/>
        </w:rPr>
        <w:t>4.8 Project Planning, Roles &amp; Budget</w:t>
      </w:r>
    </w:p>
    <w:p w:rsidR="00000FD4" w:rsidRDefault="00502AB1">
      <w:pPr>
        <w:spacing w:after="100" w:line="360" w:lineRule="auto"/>
        <w:jc w:val="both"/>
      </w:pPr>
      <w:r>
        <w:rPr>
          <w:b/>
          <w:bCs/>
        </w:rPr>
        <w:t>Milestone Timeline</w:t>
      </w:r>
    </w:p>
    <w:tbl>
      <w:tblPr>
        <w:tblW w:w="9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00"/>
        <w:gridCol w:w="5000"/>
        <w:gridCol w:w="2400"/>
      </w:tblGrid>
      <w:tr w:rsidR="00000FD4">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Period</w:t>
            </w:r>
          </w:p>
        </w:tc>
        <w:tc>
          <w:tcPr>
            <w:tcW w:w="50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Milestone</w:t>
            </w:r>
          </w:p>
        </w:tc>
        <w:tc>
          <w:tcPr>
            <w:tcW w:w="24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Owner</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Week 1–2</w:t>
            </w:r>
          </w:p>
        </w:tc>
        <w:tc>
          <w:tcPr>
            <w:tcW w:w="5000" w:type="dxa"/>
            <w:tcMar>
              <w:top w:w="80" w:type="dxa"/>
              <w:left w:w="100" w:type="dxa"/>
              <w:bottom w:w="80" w:type="dxa"/>
              <w:right w:w="100" w:type="dxa"/>
            </w:tcMar>
            <w:vAlign w:val="center"/>
          </w:tcPr>
          <w:p w:rsidR="00000FD4" w:rsidRDefault="00502AB1">
            <w:r>
              <w:rPr>
                <w:sz w:val="20"/>
                <w:szCs w:val="20"/>
              </w:rPr>
              <w:t>Literature review, standards search, requirements definition</w:t>
            </w:r>
          </w:p>
        </w:tc>
        <w:tc>
          <w:tcPr>
            <w:tcW w:w="2400" w:type="dxa"/>
            <w:tcMar>
              <w:top w:w="80" w:type="dxa"/>
              <w:left w:w="100" w:type="dxa"/>
              <w:bottom w:w="80" w:type="dxa"/>
              <w:right w:w="100" w:type="dxa"/>
            </w:tcMar>
            <w:vAlign w:val="center"/>
          </w:tcPr>
          <w:p w:rsidR="00000FD4" w:rsidRDefault="00502AB1">
            <w:r>
              <w:rPr>
                <w:sz w:val="20"/>
                <w:szCs w:val="20"/>
              </w:rPr>
              <w:t>All students</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Week 3</w:t>
            </w:r>
          </w:p>
        </w:tc>
        <w:tc>
          <w:tcPr>
            <w:tcW w:w="5000" w:type="dxa"/>
            <w:tcMar>
              <w:top w:w="80" w:type="dxa"/>
              <w:left w:w="100" w:type="dxa"/>
              <w:bottom w:w="80" w:type="dxa"/>
              <w:right w:w="100" w:type="dxa"/>
            </w:tcMar>
            <w:vAlign w:val="center"/>
          </w:tcPr>
          <w:p w:rsidR="00000FD4" w:rsidRDefault="00502AB1">
            <w:r>
              <w:rPr>
                <w:sz w:val="20"/>
                <w:szCs w:val="20"/>
              </w:rPr>
              <w:t>VLSM utilisation module design and implementation</w:t>
            </w:r>
          </w:p>
        </w:tc>
        <w:tc>
          <w:tcPr>
            <w:tcW w:w="2400" w:type="dxa"/>
            <w:tcMar>
              <w:top w:w="80" w:type="dxa"/>
              <w:left w:w="100" w:type="dxa"/>
              <w:bottom w:w="80" w:type="dxa"/>
              <w:right w:w="100" w:type="dxa"/>
            </w:tcMar>
            <w:vAlign w:val="center"/>
          </w:tcPr>
          <w:p w:rsidR="00000FD4" w:rsidRDefault="00502AB1">
            <w:proofErr w:type="spellStart"/>
            <w:r>
              <w:rPr>
                <w:sz w:val="20"/>
                <w:szCs w:val="20"/>
              </w:rPr>
              <w:t>Deepika</w:t>
            </w:r>
            <w:proofErr w:type="spellEnd"/>
            <w:r>
              <w:rPr>
                <w:sz w:val="20"/>
                <w:szCs w:val="20"/>
              </w:rPr>
              <w:t xml:space="preserve"> </w:t>
            </w:r>
            <w:proofErr w:type="spellStart"/>
            <w:r>
              <w:rPr>
                <w:sz w:val="20"/>
                <w:szCs w:val="20"/>
              </w:rPr>
              <w:t>Ramamoorthy</w:t>
            </w:r>
            <w:proofErr w:type="spellEnd"/>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Week 4</w:t>
            </w:r>
          </w:p>
        </w:tc>
        <w:tc>
          <w:tcPr>
            <w:tcW w:w="50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RIP convergence module design and implementation</w:t>
            </w:r>
          </w:p>
        </w:tc>
        <w:tc>
          <w:tcPr>
            <w:tcW w:w="2400" w:type="dxa"/>
            <w:tcMar>
              <w:top w:w="80" w:type="dxa"/>
              <w:left w:w="100" w:type="dxa"/>
              <w:bottom w:w="80" w:type="dxa"/>
              <w:right w:w="100" w:type="dxa"/>
            </w:tcMar>
            <w:vAlign w:val="center"/>
          </w:tcPr>
          <w:p w:rsidR="00000FD4" w:rsidRDefault="00502AB1">
            <w:proofErr w:type="spellStart"/>
            <w:r>
              <w:rPr>
                <w:sz w:val="20"/>
                <w:szCs w:val="20"/>
              </w:rPr>
              <w:t>Jesna</w:t>
            </w:r>
            <w:proofErr w:type="spellEnd"/>
            <w:r>
              <w:rPr>
                <w:sz w:val="20"/>
                <w:szCs w:val="20"/>
              </w:rPr>
              <w:t xml:space="preserve"> C J</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Week 5</w:t>
            </w:r>
          </w:p>
        </w:tc>
        <w:tc>
          <w:tcPr>
            <w:tcW w:w="50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EIGRP overhead module design and implementation</w:t>
            </w:r>
          </w:p>
        </w:tc>
        <w:tc>
          <w:tcPr>
            <w:tcW w:w="2400" w:type="dxa"/>
            <w:tcMar>
              <w:top w:w="80" w:type="dxa"/>
              <w:left w:w="100" w:type="dxa"/>
              <w:bottom w:w="80" w:type="dxa"/>
              <w:right w:w="100" w:type="dxa"/>
            </w:tcMar>
            <w:vAlign w:val="center"/>
          </w:tcPr>
          <w:p w:rsidR="00000FD4" w:rsidRDefault="00502AB1">
            <w:proofErr w:type="spellStart"/>
            <w:r>
              <w:rPr>
                <w:sz w:val="20"/>
                <w:szCs w:val="20"/>
              </w:rPr>
              <w:t>Suganya</w:t>
            </w:r>
            <w:proofErr w:type="spellEnd"/>
            <w:r>
              <w:rPr>
                <w:sz w:val="20"/>
                <w:szCs w:val="20"/>
              </w:rPr>
              <w:t xml:space="preserve"> N</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Week 6</w:t>
            </w:r>
          </w:p>
        </w:tc>
        <w:tc>
          <w:tcPr>
            <w:tcW w:w="5000" w:type="dxa"/>
            <w:tcMar>
              <w:top w:w="80" w:type="dxa"/>
              <w:left w:w="100" w:type="dxa"/>
              <w:bottom w:w="80" w:type="dxa"/>
              <w:right w:w="100" w:type="dxa"/>
            </w:tcMar>
            <w:vAlign w:val="center"/>
          </w:tcPr>
          <w:p w:rsidR="00000FD4" w:rsidRDefault="00502AB1">
            <w:r>
              <w:rPr>
                <w:sz w:val="20"/>
                <w:szCs w:val="20"/>
              </w:rPr>
              <w:t xml:space="preserve">Static </w:t>
            </w:r>
            <w:proofErr w:type="spellStart"/>
            <w:r>
              <w:rPr>
                <w:sz w:val="20"/>
                <w:szCs w:val="20"/>
              </w:rPr>
              <w:t>vs</w:t>
            </w:r>
            <w:proofErr w:type="spellEnd"/>
            <w:r>
              <w:rPr>
                <w:sz w:val="20"/>
                <w:szCs w:val="20"/>
              </w:rPr>
              <w:t xml:space="preserve"> dynamic OSPF scalability module design and implementation</w:t>
            </w:r>
          </w:p>
        </w:tc>
        <w:tc>
          <w:tcPr>
            <w:tcW w:w="2400" w:type="dxa"/>
            <w:tcMar>
              <w:top w:w="80" w:type="dxa"/>
              <w:left w:w="100" w:type="dxa"/>
              <w:bottom w:w="80" w:type="dxa"/>
              <w:right w:w="100" w:type="dxa"/>
            </w:tcMar>
            <w:vAlign w:val="center"/>
          </w:tcPr>
          <w:p w:rsidR="00000FD4" w:rsidRDefault="00502AB1">
            <w:r>
              <w:rPr>
                <w:sz w:val="20"/>
                <w:szCs w:val="20"/>
              </w:rPr>
              <w:t xml:space="preserve">A </w:t>
            </w:r>
            <w:proofErr w:type="spellStart"/>
            <w:r>
              <w:rPr>
                <w:sz w:val="20"/>
                <w:szCs w:val="20"/>
              </w:rPr>
              <w:t>Sowjanya</w:t>
            </w:r>
            <w:proofErr w:type="spellEnd"/>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Week 7</w:t>
            </w:r>
          </w:p>
        </w:tc>
        <w:tc>
          <w:tcPr>
            <w:tcW w:w="5000" w:type="dxa"/>
            <w:tcMar>
              <w:top w:w="80" w:type="dxa"/>
              <w:left w:w="100" w:type="dxa"/>
              <w:bottom w:w="80" w:type="dxa"/>
              <w:right w:w="100" w:type="dxa"/>
            </w:tcMar>
            <w:vAlign w:val="center"/>
          </w:tcPr>
          <w:p w:rsidR="00000FD4" w:rsidRDefault="00502AB1">
            <w:r>
              <w:rPr>
                <w:sz w:val="20"/>
                <w:szCs w:val="20"/>
              </w:rPr>
              <w:t>Results consolidation, data analysis, comparison with existing solutions</w:t>
            </w:r>
          </w:p>
        </w:tc>
        <w:tc>
          <w:tcPr>
            <w:tcW w:w="2400" w:type="dxa"/>
            <w:tcMar>
              <w:top w:w="80" w:type="dxa"/>
              <w:left w:w="100" w:type="dxa"/>
              <w:bottom w:w="80" w:type="dxa"/>
              <w:right w:w="100" w:type="dxa"/>
            </w:tcMar>
            <w:vAlign w:val="center"/>
          </w:tcPr>
          <w:p w:rsidR="00000FD4" w:rsidRDefault="00502AB1">
            <w:r>
              <w:rPr>
                <w:sz w:val="20"/>
                <w:szCs w:val="20"/>
              </w:rPr>
              <w:t>All students</w:t>
            </w:r>
          </w:p>
        </w:tc>
      </w:tr>
      <w:tr w:rsidR="00000FD4">
        <w:tblPrEx>
          <w:tblCellMar>
            <w:top w:w="0" w:type="dxa"/>
            <w:bottom w:w="0" w:type="dxa"/>
          </w:tblCellMar>
        </w:tblPrEx>
        <w:tc>
          <w:tcPr>
            <w:tcW w:w="1600" w:type="dxa"/>
            <w:tcMar>
              <w:top w:w="80" w:type="dxa"/>
              <w:left w:w="100" w:type="dxa"/>
              <w:bottom w:w="80" w:type="dxa"/>
              <w:right w:w="100" w:type="dxa"/>
            </w:tcMar>
            <w:vAlign w:val="center"/>
          </w:tcPr>
          <w:p w:rsidR="00000FD4" w:rsidRDefault="00502AB1">
            <w:r>
              <w:rPr>
                <w:sz w:val="20"/>
                <w:szCs w:val="20"/>
              </w:rPr>
              <w:t>Week 8</w:t>
            </w:r>
          </w:p>
        </w:tc>
        <w:tc>
          <w:tcPr>
            <w:tcW w:w="5000" w:type="dxa"/>
            <w:tcMar>
              <w:top w:w="80" w:type="dxa"/>
              <w:left w:w="100" w:type="dxa"/>
              <w:bottom w:w="80" w:type="dxa"/>
              <w:right w:w="100" w:type="dxa"/>
            </w:tcMar>
            <w:vAlign w:val="center"/>
          </w:tcPr>
          <w:p w:rsidR="00000FD4" w:rsidRDefault="00502AB1">
            <w:r>
              <w:rPr>
                <w:sz w:val="20"/>
                <w:szCs w:val="20"/>
              </w:rPr>
              <w:t>Report writing, review, and final submission</w:t>
            </w:r>
          </w:p>
        </w:tc>
        <w:tc>
          <w:tcPr>
            <w:tcW w:w="2400" w:type="dxa"/>
            <w:tcMar>
              <w:top w:w="80" w:type="dxa"/>
              <w:left w:w="100" w:type="dxa"/>
              <w:bottom w:w="80" w:type="dxa"/>
              <w:right w:w="100" w:type="dxa"/>
            </w:tcMar>
            <w:vAlign w:val="center"/>
          </w:tcPr>
          <w:p w:rsidR="00000FD4" w:rsidRDefault="00502AB1">
            <w:r>
              <w:rPr>
                <w:sz w:val="20"/>
                <w:szCs w:val="20"/>
              </w:rPr>
              <w:t>All students</w:t>
            </w:r>
          </w:p>
        </w:tc>
      </w:tr>
    </w:tbl>
    <w:p w:rsidR="00000FD4" w:rsidRDefault="00000FD4">
      <w:pPr>
        <w:spacing w:after="200"/>
      </w:pPr>
    </w:p>
    <w:p w:rsidR="00000FD4" w:rsidRDefault="00502AB1">
      <w:pPr>
        <w:spacing w:after="100" w:line="360" w:lineRule="auto"/>
        <w:jc w:val="both"/>
      </w:pPr>
      <w:r>
        <w:rPr>
          <w:b/>
          <w:bCs/>
        </w:rPr>
        <w:t>Roles &amp; Contribution</w:t>
      </w:r>
    </w:p>
    <w:tbl>
      <w:tblPr>
        <w:tblW w:w="9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3800"/>
        <w:gridCol w:w="2600"/>
      </w:tblGrid>
      <w:tr w:rsidR="00000FD4">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Student</w:t>
            </w:r>
          </w:p>
        </w:tc>
        <w:tc>
          <w:tcPr>
            <w:tcW w:w="3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Assigned Responsibility</w:t>
            </w:r>
          </w:p>
        </w:tc>
        <w:tc>
          <w:tcPr>
            <w:tcW w:w="2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Actual Contribution</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proofErr w:type="spellStart"/>
            <w:r>
              <w:rPr>
                <w:sz w:val="20"/>
                <w:szCs w:val="20"/>
              </w:rPr>
              <w:t>Deepika</w:t>
            </w:r>
            <w:proofErr w:type="spellEnd"/>
            <w:r>
              <w:rPr>
                <w:sz w:val="20"/>
                <w:szCs w:val="20"/>
              </w:rPr>
              <w:t xml:space="preserve"> </w:t>
            </w:r>
            <w:proofErr w:type="spellStart"/>
            <w:r>
              <w:rPr>
                <w:sz w:val="20"/>
                <w:szCs w:val="20"/>
              </w:rPr>
              <w:t>Ramamoorthy</w:t>
            </w:r>
            <w:proofErr w:type="spellEnd"/>
          </w:p>
        </w:tc>
        <w:tc>
          <w:tcPr>
            <w:tcW w:w="3800" w:type="dxa"/>
            <w:tcMar>
              <w:top w:w="80" w:type="dxa"/>
              <w:left w:w="100" w:type="dxa"/>
              <w:bottom w:w="80" w:type="dxa"/>
              <w:right w:w="100" w:type="dxa"/>
            </w:tcMar>
            <w:vAlign w:val="center"/>
          </w:tcPr>
          <w:p w:rsidR="00000FD4" w:rsidRDefault="00502AB1">
            <w:r>
              <w:rPr>
                <w:sz w:val="20"/>
                <w:szCs w:val="20"/>
              </w:rPr>
              <w:t>VLSM module lead; project coordination</w:t>
            </w:r>
          </w:p>
        </w:tc>
        <w:tc>
          <w:tcPr>
            <w:tcW w:w="2600" w:type="dxa"/>
            <w:tcMar>
              <w:top w:w="80" w:type="dxa"/>
              <w:left w:w="100" w:type="dxa"/>
              <w:bottom w:w="80" w:type="dxa"/>
              <w:right w:w="100" w:type="dxa"/>
            </w:tcMar>
            <w:vAlign w:val="center"/>
          </w:tcPr>
          <w:p w:rsidR="00000FD4" w:rsidRDefault="00502AB1">
            <w:r>
              <w:rPr>
                <w:sz w:val="20"/>
                <w:szCs w:val="20"/>
              </w:rPr>
              <w:t>[To be confirmed by team]</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proofErr w:type="spellStart"/>
            <w:r>
              <w:rPr>
                <w:sz w:val="20"/>
                <w:szCs w:val="20"/>
              </w:rPr>
              <w:t>Jesna</w:t>
            </w:r>
            <w:proofErr w:type="spellEnd"/>
            <w:r>
              <w:rPr>
                <w:sz w:val="20"/>
                <w:szCs w:val="20"/>
              </w:rPr>
              <w:t xml:space="preserve"> C J</w:t>
            </w:r>
          </w:p>
        </w:tc>
        <w:tc>
          <w:tcPr>
            <w:tcW w:w="38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RIP convergence module lead</w:t>
            </w:r>
          </w:p>
        </w:tc>
        <w:tc>
          <w:tcPr>
            <w:tcW w:w="2600" w:type="dxa"/>
            <w:tcMar>
              <w:top w:w="80" w:type="dxa"/>
              <w:left w:w="100" w:type="dxa"/>
              <w:bottom w:w="80" w:type="dxa"/>
              <w:right w:w="100" w:type="dxa"/>
            </w:tcMar>
            <w:vAlign w:val="center"/>
          </w:tcPr>
          <w:p w:rsidR="00000FD4" w:rsidRDefault="00502AB1">
            <w:r>
              <w:rPr>
                <w:sz w:val="20"/>
                <w:szCs w:val="20"/>
              </w:rPr>
              <w:t>[To be confirmed by team]</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proofErr w:type="spellStart"/>
            <w:r>
              <w:rPr>
                <w:sz w:val="20"/>
                <w:szCs w:val="20"/>
              </w:rPr>
              <w:lastRenderedPageBreak/>
              <w:t>Suganya</w:t>
            </w:r>
            <w:proofErr w:type="spellEnd"/>
            <w:r>
              <w:rPr>
                <w:sz w:val="20"/>
                <w:szCs w:val="20"/>
              </w:rPr>
              <w:t xml:space="preserve"> N</w:t>
            </w:r>
          </w:p>
        </w:tc>
        <w:tc>
          <w:tcPr>
            <w:tcW w:w="3800" w:type="dxa"/>
            <w:tcMar>
              <w:top w:w="80" w:type="dxa"/>
              <w:left w:w="100" w:type="dxa"/>
              <w:bottom w:w="80" w:type="dxa"/>
              <w:right w:w="100" w:type="dxa"/>
            </w:tcMar>
            <w:vAlign w:val="center"/>
          </w:tcPr>
          <w:p w:rsidR="00000FD4" w:rsidRDefault="00502AB1">
            <w:r>
              <w:rPr>
                <w:sz w:val="20"/>
                <w:szCs w:val="20"/>
              </w:rPr>
              <w:t xml:space="preserve">OSPF </w:t>
            </w:r>
            <w:proofErr w:type="spellStart"/>
            <w:r>
              <w:rPr>
                <w:sz w:val="20"/>
                <w:szCs w:val="20"/>
              </w:rPr>
              <w:t>vs</w:t>
            </w:r>
            <w:proofErr w:type="spellEnd"/>
            <w:r>
              <w:rPr>
                <w:sz w:val="20"/>
                <w:szCs w:val="20"/>
              </w:rPr>
              <w:t xml:space="preserve"> EIGRP overhead module lead</w:t>
            </w:r>
          </w:p>
        </w:tc>
        <w:tc>
          <w:tcPr>
            <w:tcW w:w="2600" w:type="dxa"/>
            <w:tcMar>
              <w:top w:w="80" w:type="dxa"/>
              <w:left w:w="100" w:type="dxa"/>
              <w:bottom w:w="80" w:type="dxa"/>
              <w:right w:w="100" w:type="dxa"/>
            </w:tcMar>
            <w:vAlign w:val="center"/>
          </w:tcPr>
          <w:p w:rsidR="00000FD4" w:rsidRDefault="00502AB1">
            <w:r>
              <w:rPr>
                <w:sz w:val="20"/>
                <w:szCs w:val="20"/>
              </w:rPr>
              <w:t>[To be confirmed by team]</w:t>
            </w:r>
          </w:p>
        </w:tc>
      </w:tr>
      <w:tr w:rsidR="00000FD4">
        <w:tblPrEx>
          <w:tblCellMar>
            <w:top w:w="0" w:type="dxa"/>
            <w:bottom w:w="0" w:type="dxa"/>
          </w:tblCellMar>
        </w:tblPrEx>
        <w:tc>
          <w:tcPr>
            <w:tcW w:w="2600" w:type="dxa"/>
            <w:tcMar>
              <w:top w:w="80" w:type="dxa"/>
              <w:left w:w="100" w:type="dxa"/>
              <w:bottom w:w="80" w:type="dxa"/>
              <w:right w:w="100" w:type="dxa"/>
            </w:tcMar>
            <w:vAlign w:val="center"/>
          </w:tcPr>
          <w:p w:rsidR="00000FD4" w:rsidRDefault="00502AB1">
            <w:r>
              <w:rPr>
                <w:sz w:val="20"/>
                <w:szCs w:val="20"/>
              </w:rPr>
              <w:t xml:space="preserve">A </w:t>
            </w:r>
            <w:proofErr w:type="spellStart"/>
            <w:r>
              <w:rPr>
                <w:sz w:val="20"/>
                <w:szCs w:val="20"/>
              </w:rPr>
              <w:t>Sowjanya</w:t>
            </w:r>
            <w:proofErr w:type="spellEnd"/>
          </w:p>
        </w:tc>
        <w:tc>
          <w:tcPr>
            <w:tcW w:w="3800" w:type="dxa"/>
            <w:tcMar>
              <w:top w:w="80" w:type="dxa"/>
              <w:left w:w="100" w:type="dxa"/>
              <w:bottom w:w="80" w:type="dxa"/>
              <w:right w:w="100" w:type="dxa"/>
            </w:tcMar>
            <w:vAlign w:val="center"/>
          </w:tcPr>
          <w:p w:rsidR="00000FD4" w:rsidRDefault="00502AB1">
            <w:r>
              <w:rPr>
                <w:sz w:val="20"/>
                <w:szCs w:val="20"/>
              </w:rPr>
              <w:t>Scalability module lead; report compilation</w:t>
            </w:r>
          </w:p>
        </w:tc>
        <w:tc>
          <w:tcPr>
            <w:tcW w:w="2600" w:type="dxa"/>
            <w:tcMar>
              <w:top w:w="80" w:type="dxa"/>
              <w:left w:w="100" w:type="dxa"/>
              <w:bottom w:w="80" w:type="dxa"/>
              <w:right w:w="100" w:type="dxa"/>
            </w:tcMar>
            <w:vAlign w:val="center"/>
          </w:tcPr>
          <w:p w:rsidR="00000FD4" w:rsidRDefault="00502AB1">
            <w:r>
              <w:rPr>
                <w:sz w:val="20"/>
                <w:szCs w:val="20"/>
              </w:rPr>
              <w:t>[To be confirmed by team]</w:t>
            </w:r>
          </w:p>
        </w:tc>
      </w:tr>
    </w:tbl>
    <w:p w:rsidR="00000FD4" w:rsidRDefault="00000FD4">
      <w:pPr>
        <w:spacing w:after="200"/>
      </w:pPr>
    </w:p>
    <w:p w:rsidR="00000FD4" w:rsidRDefault="00502AB1">
      <w:pPr>
        <w:spacing w:after="100" w:line="360" w:lineRule="auto"/>
        <w:jc w:val="both"/>
      </w:pPr>
      <w:r>
        <w:rPr>
          <w:b/>
          <w:bCs/>
        </w:rPr>
        <w:t>Budget</w:t>
      </w:r>
    </w:p>
    <w:tbl>
      <w:tblPr>
        <w:tblW w:w="90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600"/>
        <w:gridCol w:w="2900"/>
        <w:gridCol w:w="2500"/>
      </w:tblGrid>
      <w:tr w:rsidR="00000FD4">
        <w:tblPrEx>
          <w:tblCellMar>
            <w:top w:w="0" w:type="dxa"/>
            <w:bottom w:w="0" w:type="dxa"/>
          </w:tblCellMar>
        </w:tblPrEx>
        <w:trPr>
          <w:tblHeader/>
        </w:trPr>
        <w:tc>
          <w:tcPr>
            <w:tcW w:w="36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Item</w:t>
            </w:r>
          </w:p>
        </w:tc>
        <w:tc>
          <w:tcPr>
            <w:tcW w:w="29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Estimated Cost</w:t>
            </w:r>
          </w:p>
        </w:tc>
        <w:tc>
          <w:tcPr>
            <w:tcW w:w="25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Actual Cost</w:t>
            </w:r>
          </w:p>
        </w:tc>
      </w:tr>
      <w:tr w:rsidR="00000FD4">
        <w:tblPrEx>
          <w:tblCellMar>
            <w:top w:w="0" w:type="dxa"/>
            <w:bottom w:w="0" w:type="dxa"/>
          </w:tblCellMar>
        </w:tblPrEx>
        <w:tc>
          <w:tcPr>
            <w:tcW w:w="3600" w:type="dxa"/>
            <w:tcMar>
              <w:top w:w="80" w:type="dxa"/>
              <w:left w:w="100" w:type="dxa"/>
              <w:bottom w:w="80" w:type="dxa"/>
              <w:right w:w="100" w:type="dxa"/>
            </w:tcMar>
            <w:vAlign w:val="center"/>
          </w:tcPr>
          <w:p w:rsidR="00000FD4" w:rsidRDefault="00502AB1">
            <w:r>
              <w:rPr>
                <w:sz w:val="20"/>
                <w:szCs w:val="20"/>
              </w:rPr>
              <w:t>Software licences (Python, IDE)</w:t>
            </w:r>
          </w:p>
        </w:tc>
        <w:tc>
          <w:tcPr>
            <w:tcW w:w="2900" w:type="dxa"/>
            <w:tcMar>
              <w:top w:w="80" w:type="dxa"/>
              <w:left w:w="100" w:type="dxa"/>
              <w:bottom w:w="80" w:type="dxa"/>
              <w:right w:w="100" w:type="dxa"/>
            </w:tcMar>
            <w:vAlign w:val="center"/>
          </w:tcPr>
          <w:p w:rsidR="00000FD4" w:rsidRDefault="00502AB1">
            <w:r>
              <w:rPr>
                <w:sz w:val="20"/>
                <w:szCs w:val="20"/>
              </w:rPr>
              <w:t>₹0 (open-source tooling)</w:t>
            </w:r>
          </w:p>
        </w:tc>
        <w:tc>
          <w:tcPr>
            <w:tcW w:w="2500" w:type="dxa"/>
            <w:tcMar>
              <w:top w:w="80" w:type="dxa"/>
              <w:left w:w="100" w:type="dxa"/>
              <w:bottom w:w="80" w:type="dxa"/>
              <w:right w:w="100" w:type="dxa"/>
            </w:tcMar>
            <w:vAlign w:val="center"/>
          </w:tcPr>
          <w:p w:rsidR="00000FD4" w:rsidRDefault="00502AB1">
            <w:r>
              <w:rPr>
                <w:sz w:val="20"/>
                <w:szCs w:val="20"/>
              </w:rPr>
              <w:t>[Actual]</w:t>
            </w:r>
          </w:p>
        </w:tc>
      </w:tr>
      <w:tr w:rsidR="00000FD4">
        <w:tblPrEx>
          <w:tblCellMar>
            <w:top w:w="0" w:type="dxa"/>
            <w:bottom w:w="0" w:type="dxa"/>
          </w:tblCellMar>
        </w:tblPrEx>
        <w:tc>
          <w:tcPr>
            <w:tcW w:w="3600" w:type="dxa"/>
            <w:tcMar>
              <w:top w:w="80" w:type="dxa"/>
              <w:left w:w="100" w:type="dxa"/>
              <w:bottom w:w="80" w:type="dxa"/>
              <w:right w:w="100" w:type="dxa"/>
            </w:tcMar>
            <w:vAlign w:val="center"/>
          </w:tcPr>
          <w:p w:rsidR="00000FD4" w:rsidRDefault="00502AB1">
            <w:r>
              <w:rPr>
                <w:sz w:val="20"/>
                <w:szCs w:val="20"/>
              </w:rPr>
              <w:t>Cloud/compute resources</w:t>
            </w:r>
          </w:p>
        </w:tc>
        <w:tc>
          <w:tcPr>
            <w:tcW w:w="2900" w:type="dxa"/>
            <w:tcMar>
              <w:top w:w="80" w:type="dxa"/>
              <w:left w:w="100" w:type="dxa"/>
              <w:bottom w:w="80" w:type="dxa"/>
              <w:right w:w="100" w:type="dxa"/>
            </w:tcMar>
            <w:vAlign w:val="center"/>
          </w:tcPr>
          <w:p w:rsidR="00000FD4" w:rsidRDefault="00502AB1">
            <w:r>
              <w:rPr>
                <w:sz w:val="20"/>
                <w:szCs w:val="20"/>
              </w:rPr>
              <w:t>₹0 (simulations run on local machines)</w:t>
            </w:r>
          </w:p>
        </w:tc>
        <w:tc>
          <w:tcPr>
            <w:tcW w:w="2500" w:type="dxa"/>
            <w:tcMar>
              <w:top w:w="80" w:type="dxa"/>
              <w:left w:w="100" w:type="dxa"/>
              <w:bottom w:w="80" w:type="dxa"/>
              <w:right w:w="100" w:type="dxa"/>
            </w:tcMar>
            <w:vAlign w:val="center"/>
          </w:tcPr>
          <w:p w:rsidR="00000FD4" w:rsidRDefault="00502AB1">
            <w:r>
              <w:rPr>
                <w:sz w:val="20"/>
                <w:szCs w:val="20"/>
              </w:rPr>
              <w:t>[Actual]</w:t>
            </w:r>
          </w:p>
        </w:tc>
      </w:tr>
      <w:tr w:rsidR="00000FD4">
        <w:tblPrEx>
          <w:tblCellMar>
            <w:top w:w="0" w:type="dxa"/>
            <w:bottom w:w="0" w:type="dxa"/>
          </w:tblCellMar>
        </w:tblPrEx>
        <w:tc>
          <w:tcPr>
            <w:tcW w:w="3600" w:type="dxa"/>
            <w:tcMar>
              <w:top w:w="80" w:type="dxa"/>
              <w:left w:w="100" w:type="dxa"/>
              <w:bottom w:w="80" w:type="dxa"/>
              <w:right w:w="100" w:type="dxa"/>
            </w:tcMar>
            <w:vAlign w:val="center"/>
          </w:tcPr>
          <w:p w:rsidR="00000FD4" w:rsidRDefault="00502AB1">
            <w:r>
              <w:rPr>
                <w:sz w:val="20"/>
                <w:szCs w:val="20"/>
              </w:rPr>
              <w:t>Reference materials / standards access</w:t>
            </w:r>
          </w:p>
        </w:tc>
        <w:tc>
          <w:tcPr>
            <w:tcW w:w="2900" w:type="dxa"/>
            <w:tcMar>
              <w:top w:w="80" w:type="dxa"/>
              <w:left w:w="100" w:type="dxa"/>
              <w:bottom w:w="80" w:type="dxa"/>
              <w:right w:w="100" w:type="dxa"/>
            </w:tcMar>
            <w:vAlign w:val="center"/>
          </w:tcPr>
          <w:p w:rsidR="00000FD4" w:rsidRDefault="00502AB1">
            <w:r>
              <w:rPr>
                <w:sz w:val="20"/>
                <w:szCs w:val="20"/>
              </w:rPr>
              <w:t>[Estimated]</w:t>
            </w:r>
          </w:p>
        </w:tc>
        <w:tc>
          <w:tcPr>
            <w:tcW w:w="2500" w:type="dxa"/>
            <w:tcMar>
              <w:top w:w="80" w:type="dxa"/>
              <w:left w:w="100" w:type="dxa"/>
              <w:bottom w:w="80" w:type="dxa"/>
              <w:right w:w="100" w:type="dxa"/>
            </w:tcMar>
            <w:vAlign w:val="center"/>
          </w:tcPr>
          <w:p w:rsidR="00000FD4" w:rsidRDefault="00502AB1">
            <w:r>
              <w:rPr>
                <w:sz w:val="20"/>
                <w:szCs w:val="20"/>
              </w:rPr>
              <w:t>[Actual]</w:t>
            </w:r>
          </w:p>
        </w:tc>
      </w:tr>
      <w:tr w:rsidR="00000FD4">
        <w:tblPrEx>
          <w:tblCellMar>
            <w:top w:w="0" w:type="dxa"/>
            <w:bottom w:w="0" w:type="dxa"/>
          </w:tblCellMar>
        </w:tblPrEx>
        <w:tc>
          <w:tcPr>
            <w:tcW w:w="3600" w:type="dxa"/>
            <w:tcMar>
              <w:top w:w="80" w:type="dxa"/>
              <w:left w:w="100" w:type="dxa"/>
              <w:bottom w:w="80" w:type="dxa"/>
              <w:right w:w="100" w:type="dxa"/>
            </w:tcMar>
            <w:vAlign w:val="center"/>
          </w:tcPr>
          <w:p w:rsidR="00000FD4" w:rsidRDefault="00502AB1">
            <w:r>
              <w:rPr>
                <w:sz w:val="20"/>
                <w:szCs w:val="20"/>
              </w:rPr>
              <w:t>Miscellaneous / printing / binding</w:t>
            </w:r>
          </w:p>
        </w:tc>
        <w:tc>
          <w:tcPr>
            <w:tcW w:w="2900" w:type="dxa"/>
            <w:tcMar>
              <w:top w:w="80" w:type="dxa"/>
              <w:left w:w="100" w:type="dxa"/>
              <w:bottom w:w="80" w:type="dxa"/>
              <w:right w:w="100" w:type="dxa"/>
            </w:tcMar>
            <w:vAlign w:val="center"/>
          </w:tcPr>
          <w:p w:rsidR="00000FD4" w:rsidRDefault="00502AB1">
            <w:r>
              <w:rPr>
                <w:sz w:val="20"/>
                <w:szCs w:val="20"/>
              </w:rPr>
              <w:t>[Estimated]</w:t>
            </w:r>
          </w:p>
        </w:tc>
        <w:tc>
          <w:tcPr>
            <w:tcW w:w="2500" w:type="dxa"/>
            <w:tcMar>
              <w:top w:w="80" w:type="dxa"/>
              <w:left w:w="100" w:type="dxa"/>
              <w:bottom w:w="80" w:type="dxa"/>
              <w:right w:w="100" w:type="dxa"/>
            </w:tcMar>
            <w:vAlign w:val="center"/>
          </w:tcPr>
          <w:p w:rsidR="00000FD4" w:rsidRDefault="00502AB1">
            <w:r>
              <w:rPr>
                <w:sz w:val="20"/>
                <w:szCs w:val="20"/>
              </w:rPr>
              <w:t>[Actual]</w:t>
            </w:r>
          </w:p>
        </w:tc>
      </w:tr>
    </w:tbl>
    <w:p w:rsidR="00000FD4" w:rsidRDefault="00502AB1">
      <w:pPr>
        <w:pageBreakBefore/>
        <w:spacing w:after="80"/>
        <w:jc w:val="center"/>
      </w:pPr>
      <w:r>
        <w:rPr>
          <w:b/>
          <w:bCs/>
          <w:sz w:val="30"/>
          <w:szCs w:val="30"/>
        </w:rPr>
        <w:lastRenderedPageBreak/>
        <w:t>CHAPTER 5</w:t>
      </w:r>
    </w:p>
    <w:p w:rsidR="00000FD4" w:rsidRDefault="00502AB1">
      <w:pPr>
        <w:spacing w:after="400"/>
        <w:jc w:val="center"/>
      </w:pPr>
      <w:r>
        <w:rPr>
          <w:b/>
          <w:bCs/>
          <w:caps/>
          <w:sz w:val="26"/>
          <w:szCs w:val="26"/>
        </w:rPr>
        <w:t>Conclusion, Future Work and Reflection</w:t>
      </w:r>
    </w:p>
    <w:p w:rsidR="00000FD4" w:rsidRDefault="00502AB1">
      <w:pPr>
        <w:pStyle w:val="Heading2"/>
        <w:spacing w:before="300" w:after="180"/>
      </w:pPr>
      <w:r>
        <w:rPr>
          <w:b/>
          <w:bCs/>
          <w:sz w:val="24"/>
          <w:szCs w:val="24"/>
        </w:rPr>
        <w:t>5.1 Conclusion</w:t>
      </w:r>
    </w:p>
    <w:p w:rsidR="00000FD4" w:rsidRDefault="00502AB1">
      <w:pPr>
        <w:spacing w:after="200" w:line="360" w:lineRule="auto"/>
        <w:jc w:val="both"/>
      </w:pPr>
      <w:r>
        <w:t xml:space="preserve">This project set out to determine, on quantitative grounds, how a </w:t>
      </w:r>
      <w:proofErr w:type="spellStart"/>
      <w:r>
        <w:t>subnetted</w:t>
      </w:r>
      <w:proofErr w:type="spellEnd"/>
      <w:r>
        <w:t xml:space="preserve"> enterprise network should be addressed and routed. Across four simulation modules, VLSM addressing raised address-space utilisation from 4.69% to 75.0% over fixed /24 </w:t>
      </w:r>
      <w:proofErr w:type="spellStart"/>
      <w:r>
        <w:t>subnetting</w:t>
      </w:r>
      <w:proofErr w:type="spellEnd"/>
      <w:r>
        <w:t xml:space="preserve">; OSPF converged after a simulated link failure roughly six times faster than RIP (1.98 s </w:t>
      </w:r>
      <w:proofErr w:type="spellStart"/>
      <w:r>
        <w:t>vs</w:t>
      </w:r>
      <w:proofErr w:type="spellEnd"/>
      <w:r>
        <w:t xml:space="preserve"> 11.73 s); OSPF carried a higher absolute CPU overhead than EIGRP under the modelled parameters (4800 </w:t>
      </w:r>
      <w:proofErr w:type="spellStart"/>
      <w:r>
        <w:t>vs</w:t>
      </w:r>
      <w:proofErr w:type="spellEnd"/>
      <w:r>
        <w:t xml:space="preserve"> 3600 processing units), identifying a genuine performance/cost trade-off rather than unconditional superiority; and dynamic OSPF reduced modelled administrative effort and downtime by roughly 75–80% relative to static routing as the network scaled from 5 to 100 nodes. Taken together, these results support OSPF combined with VLSM-based address planning as the more suitable routing strategy for dynamic, scaling enterprise networks, while identifying EIGRP as a defensible alternative specifically where router CPU headroom, not convergence speed, is the binding constraint. All test-plan acceptance criteria defined in Section 4.3 were met, and all six project objectives from Section 1.5 were fully achieved.</w:t>
      </w:r>
    </w:p>
    <w:p w:rsidR="00000FD4" w:rsidRDefault="00502AB1">
      <w:pPr>
        <w:pStyle w:val="Heading2"/>
        <w:spacing w:before="300" w:after="180"/>
      </w:pPr>
      <w:r>
        <w:rPr>
          <w:b/>
          <w:bCs/>
          <w:sz w:val="24"/>
          <w:szCs w:val="24"/>
        </w:rPr>
        <w:t>5.2 Future Work</w:t>
      </w:r>
    </w:p>
    <w:p w:rsidR="00000FD4" w:rsidRDefault="00502AB1">
      <w:pPr>
        <w:pStyle w:val="ListParagraph"/>
        <w:numPr>
          <w:ilvl w:val="0"/>
          <w:numId w:val="1"/>
        </w:numPr>
        <w:spacing w:after="120" w:line="300" w:lineRule="auto"/>
      </w:pPr>
      <w:r>
        <w:t>Validate the simulation-derived convergence and CPU-overhead figures against a network emulator (e.g. GNS3 or Cisco Packet Tracer) or, where available, physical router hardware.</w:t>
      </w:r>
    </w:p>
    <w:p w:rsidR="00000FD4" w:rsidRDefault="00502AB1">
      <w:pPr>
        <w:pStyle w:val="ListParagraph"/>
        <w:numPr>
          <w:ilvl w:val="0"/>
          <w:numId w:val="1"/>
        </w:numPr>
        <w:spacing w:after="120" w:line="300" w:lineRule="auto"/>
      </w:pPr>
      <w:r>
        <w:t>Extend the comparison to exterior gateway protocols (e.g. BGP) for multi-site or multi-provider enterprise topologies.</w:t>
      </w:r>
    </w:p>
    <w:p w:rsidR="00000FD4" w:rsidRDefault="00502AB1">
      <w:pPr>
        <w:pStyle w:val="ListParagraph"/>
        <w:numPr>
          <w:ilvl w:val="0"/>
          <w:numId w:val="1"/>
        </w:numPr>
        <w:spacing w:after="120" w:line="300" w:lineRule="auto"/>
      </w:pPr>
      <w:r>
        <w:t>Model and test routing-protocol authentication (e.g. OSPF MD5/SHA, EIGRP authentication) to close the security gap identified in the risk register (Section 3.7).</w:t>
      </w:r>
    </w:p>
    <w:p w:rsidR="00000FD4" w:rsidRDefault="00502AB1">
      <w:pPr>
        <w:pStyle w:val="ListParagraph"/>
        <w:numPr>
          <w:ilvl w:val="0"/>
          <w:numId w:val="1"/>
        </w:numPr>
        <w:spacing w:after="120" w:line="300" w:lineRule="auto"/>
      </w:pPr>
      <w:r>
        <w:t>Incorporate real or synthetic traffic load into the CPU-overhead model, rather than a fixed per-event cost, to better reflect production router behaviour.</w:t>
      </w:r>
    </w:p>
    <w:p w:rsidR="00000FD4" w:rsidRDefault="00502AB1">
      <w:pPr>
        <w:pStyle w:val="ListParagraph"/>
        <w:numPr>
          <w:ilvl w:val="0"/>
          <w:numId w:val="1"/>
        </w:numPr>
        <w:spacing w:after="120" w:line="300" w:lineRule="auto"/>
      </w:pPr>
      <w:r>
        <w:t>Investigate hybrid designs (e.g. OSPF core with EIGRP at CPU-constrained edge routers) rather than a single protocol enterprise-wide.</w:t>
      </w:r>
    </w:p>
    <w:p w:rsidR="00000FD4" w:rsidRDefault="00502AB1">
      <w:pPr>
        <w:pStyle w:val="Heading2"/>
        <w:spacing w:before="300" w:after="180"/>
      </w:pPr>
      <w:r>
        <w:rPr>
          <w:b/>
          <w:bCs/>
          <w:sz w:val="24"/>
          <w:szCs w:val="24"/>
        </w:rPr>
        <w:t>5.3 Professional Learning &amp; Individual Reflection</w:t>
      </w:r>
    </w:p>
    <w:p w:rsidR="00000FD4" w:rsidRDefault="00502AB1">
      <w:pPr>
        <w:spacing w:after="80" w:line="360" w:lineRule="auto"/>
        <w:jc w:val="both"/>
      </w:pPr>
      <w:r>
        <w:rPr>
          <w:b/>
          <w:bCs/>
        </w:rPr>
        <w:t>New Knowledge Acquired:</w:t>
      </w:r>
    </w:p>
    <w:p w:rsidR="00000FD4" w:rsidRDefault="00502AB1">
      <w:pPr>
        <w:pStyle w:val="ListParagraph"/>
        <w:numPr>
          <w:ilvl w:val="0"/>
          <w:numId w:val="1"/>
        </w:numPr>
        <w:spacing w:after="120" w:line="300" w:lineRule="auto"/>
      </w:pPr>
      <w:r>
        <w:t>Practical differences between distance-vector, link-state, and hybrid routing-protocol mechanics beyond textbook definitions.</w:t>
      </w:r>
    </w:p>
    <w:p w:rsidR="00000FD4" w:rsidRDefault="00502AB1">
      <w:pPr>
        <w:pStyle w:val="ListParagraph"/>
        <w:numPr>
          <w:ilvl w:val="0"/>
          <w:numId w:val="1"/>
        </w:numPr>
        <w:spacing w:after="120" w:line="300" w:lineRule="auto"/>
      </w:pPr>
      <w:r>
        <w:t>Quantitative address-planning technique (VLSM) as an engineering tool rather than a purely theoretical exercise.</w:t>
      </w:r>
    </w:p>
    <w:p w:rsidR="00000FD4" w:rsidRDefault="00502AB1">
      <w:pPr>
        <w:pStyle w:val="ListParagraph"/>
        <w:numPr>
          <w:ilvl w:val="0"/>
          <w:numId w:val="1"/>
        </w:numPr>
        <w:spacing w:after="120" w:line="300" w:lineRule="auto"/>
      </w:pPr>
      <w:r>
        <w:t>How to translate protocol documentation (RFCs) into parameterised, testable simulation models.</w:t>
      </w:r>
    </w:p>
    <w:p w:rsidR="00000FD4" w:rsidRDefault="00502AB1">
      <w:pPr>
        <w:spacing w:after="80" w:line="360" w:lineRule="auto"/>
        <w:jc w:val="both"/>
      </w:pPr>
      <w:r>
        <w:rPr>
          <w:b/>
          <w:bCs/>
        </w:rPr>
        <w:lastRenderedPageBreak/>
        <w:t>Engineering &amp; Professional Skills Developed:</w:t>
      </w:r>
    </w:p>
    <w:p w:rsidR="00000FD4" w:rsidRDefault="00502AB1">
      <w:pPr>
        <w:pStyle w:val="ListParagraph"/>
        <w:numPr>
          <w:ilvl w:val="0"/>
          <w:numId w:val="1"/>
        </w:numPr>
        <w:spacing w:after="120" w:line="300" w:lineRule="auto"/>
      </w:pPr>
      <w:r>
        <w:t>Structuring an open-ended engineering problem into a testable set of requirements, alternatives, and acceptance criteria (Chapter 3).</w:t>
      </w:r>
    </w:p>
    <w:p w:rsidR="00000FD4" w:rsidRDefault="00502AB1">
      <w:pPr>
        <w:pStyle w:val="ListParagraph"/>
        <w:numPr>
          <w:ilvl w:val="0"/>
          <w:numId w:val="1"/>
        </w:numPr>
        <w:spacing w:after="120" w:line="300" w:lineRule="auto"/>
      </w:pPr>
      <w:r>
        <w:t>Collaborative division of a technical project into independently verifiable modules with a shared architecture.</w:t>
      </w:r>
    </w:p>
    <w:p w:rsidR="00000FD4" w:rsidRDefault="00502AB1">
      <w:pPr>
        <w:pStyle w:val="ListParagraph"/>
        <w:numPr>
          <w:ilvl w:val="0"/>
          <w:numId w:val="1"/>
        </w:numPr>
        <w:spacing w:after="120" w:line="300" w:lineRule="auto"/>
      </w:pPr>
      <w:r>
        <w:t>Presenting simulation results with explicit trade-off analysis rather than one-sided advocacy for a single protocol.</w:t>
      </w:r>
    </w:p>
    <w:p w:rsidR="00000FD4" w:rsidRDefault="00502AB1">
      <w:pPr>
        <w:spacing w:after="120" w:line="360" w:lineRule="auto"/>
        <w:jc w:val="both"/>
      </w:pPr>
      <w:r>
        <w:rPr>
          <w:b/>
          <w:bCs/>
        </w:rPr>
        <w:t>Individual Reflection (each student, 4–5 lines):</w:t>
      </w:r>
    </w:p>
    <w:p w:rsidR="00000FD4" w:rsidRDefault="00502AB1">
      <w:pPr>
        <w:spacing w:after="160" w:line="360" w:lineRule="auto"/>
        <w:jc w:val="both"/>
      </w:pPr>
      <w:r>
        <w:rPr>
          <w:i/>
          <w:iCs/>
        </w:rPr>
        <w:t>[</w:t>
      </w:r>
      <w:proofErr w:type="spellStart"/>
      <w:r>
        <w:rPr>
          <w:i/>
          <w:iCs/>
        </w:rPr>
        <w:t>Deepika</w:t>
      </w:r>
      <w:proofErr w:type="spellEnd"/>
      <w:r>
        <w:rPr>
          <w:i/>
          <w:iCs/>
        </w:rPr>
        <w:t xml:space="preserve"> </w:t>
      </w:r>
      <w:proofErr w:type="spellStart"/>
      <w:r>
        <w:rPr>
          <w:i/>
          <w:iCs/>
        </w:rPr>
        <w:t>Ramamoorthy</w:t>
      </w:r>
      <w:proofErr w:type="spellEnd"/>
      <w:r>
        <w:rPr>
          <w:i/>
          <w:iCs/>
        </w:rPr>
        <w:t xml:space="preserve"> — to be completed: most difficult engineering problem encountered and how it was solved; a key engineering decision made personally and the evidence behind it; new knowledge acquired independently; what would be redesigned if repeated.]</w:t>
      </w:r>
    </w:p>
    <w:p w:rsidR="00000FD4" w:rsidRDefault="00502AB1">
      <w:pPr>
        <w:spacing w:after="160" w:line="360" w:lineRule="auto"/>
        <w:jc w:val="both"/>
      </w:pPr>
      <w:r>
        <w:rPr>
          <w:i/>
          <w:iCs/>
        </w:rPr>
        <w:t>[</w:t>
      </w:r>
      <w:proofErr w:type="spellStart"/>
      <w:r>
        <w:rPr>
          <w:i/>
          <w:iCs/>
        </w:rPr>
        <w:t>Jesna</w:t>
      </w:r>
      <w:proofErr w:type="spellEnd"/>
      <w:r>
        <w:rPr>
          <w:i/>
          <w:iCs/>
        </w:rPr>
        <w:t xml:space="preserve"> C J — to be completed: as above.]</w:t>
      </w:r>
    </w:p>
    <w:p w:rsidR="00000FD4" w:rsidRDefault="00502AB1">
      <w:pPr>
        <w:spacing w:after="160" w:line="360" w:lineRule="auto"/>
        <w:jc w:val="both"/>
      </w:pPr>
      <w:r>
        <w:rPr>
          <w:i/>
          <w:iCs/>
        </w:rPr>
        <w:t>[</w:t>
      </w:r>
      <w:proofErr w:type="spellStart"/>
      <w:r>
        <w:rPr>
          <w:i/>
          <w:iCs/>
        </w:rPr>
        <w:t>Suganya</w:t>
      </w:r>
      <w:proofErr w:type="spellEnd"/>
      <w:r>
        <w:rPr>
          <w:i/>
          <w:iCs/>
        </w:rPr>
        <w:t xml:space="preserve"> N — to be completed: as above.]</w:t>
      </w:r>
    </w:p>
    <w:p w:rsidR="00000FD4" w:rsidRDefault="00502AB1">
      <w:pPr>
        <w:spacing w:after="160" w:line="360" w:lineRule="auto"/>
        <w:jc w:val="both"/>
      </w:pPr>
      <w:r>
        <w:rPr>
          <w:i/>
          <w:iCs/>
        </w:rPr>
        <w:t xml:space="preserve">[A </w:t>
      </w:r>
      <w:proofErr w:type="spellStart"/>
      <w:r>
        <w:rPr>
          <w:i/>
          <w:iCs/>
        </w:rPr>
        <w:t>Sowjanya</w:t>
      </w:r>
      <w:proofErr w:type="spellEnd"/>
      <w:r>
        <w:rPr>
          <w:i/>
          <w:iCs/>
        </w:rPr>
        <w:t xml:space="preserve"> — to be completed: as above.]</w:t>
      </w:r>
    </w:p>
    <w:p w:rsidR="00000FD4" w:rsidRDefault="00502AB1">
      <w:pPr>
        <w:pageBreakBefore/>
        <w:spacing w:after="400"/>
        <w:jc w:val="center"/>
      </w:pPr>
      <w:r>
        <w:rPr>
          <w:b/>
          <w:bCs/>
          <w:sz w:val="26"/>
          <w:szCs w:val="26"/>
        </w:rPr>
        <w:lastRenderedPageBreak/>
        <w:t>REFERENCES</w:t>
      </w:r>
    </w:p>
    <w:p w:rsidR="00000FD4" w:rsidRDefault="00502AB1">
      <w:pPr>
        <w:spacing w:after="200" w:line="360" w:lineRule="auto"/>
        <w:jc w:val="both"/>
      </w:pPr>
      <w:r>
        <w:rPr>
          <w:i/>
          <w:iCs/>
        </w:rPr>
        <w:t>A consistent, recognised referencing style (IEEE) is used throughout.</w:t>
      </w:r>
    </w:p>
    <w:p w:rsidR="00000FD4" w:rsidRDefault="00502AB1">
      <w:pPr>
        <w:spacing w:after="100" w:line="360" w:lineRule="auto"/>
        <w:jc w:val="both"/>
      </w:pPr>
      <w:r>
        <w:t>[1] F. Baker, "Requirements for IP Version 4 Routers," RFC 1812, IETF, 1995.</w:t>
      </w:r>
    </w:p>
    <w:p w:rsidR="00000FD4" w:rsidRDefault="00502AB1">
      <w:pPr>
        <w:spacing w:after="100" w:line="360" w:lineRule="auto"/>
        <w:jc w:val="both"/>
      </w:pPr>
      <w:r>
        <w:t xml:space="preserve">[2] G. </w:t>
      </w:r>
      <w:proofErr w:type="spellStart"/>
      <w:r>
        <w:t>Malkin</w:t>
      </w:r>
      <w:proofErr w:type="spellEnd"/>
      <w:r>
        <w:t>, "RIP Version 2," RFC 2453, IETF, 1998.</w:t>
      </w:r>
    </w:p>
    <w:p w:rsidR="00000FD4" w:rsidRDefault="00502AB1">
      <w:pPr>
        <w:spacing w:after="100" w:line="360" w:lineRule="auto"/>
        <w:jc w:val="both"/>
      </w:pPr>
      <w:r>
        <w:t>[3] J. Moy, "OSPF Version 2," RFC 2328, IETF, 1998.</w:t>
      </w:r>
    </w:p>
    <w:p w:rsidR="00000FD4" w:rsidRDefault="00502AB1">
      <w:pPr>
        <w:spacing w:after="100" w:line="360" w:lineRule="auto"/>
        <w:jc w:val="both"/>
      </w:pPr>
      <w:r>
        <w:t>[4] D. Savage et al., "Enhanced Interior Gateway Routing Protocol," RFC 7868, IETF, 2016.</w:t>
      </w:r>
    </w:p>
    <w:p w:rsidR="00000FD4" w:rsidRDefault="00502AB1">
      <w:pPr>
        <w:spacing w:after="100" w:line="360" w:lineRule="auto"/>
        <w:jc w:val="both"/>
      </w:pPr>
      <w:r>
        <w:t xml:space="preserve">[5] Y. </w:t>
      </w:r>
      <w:proofErr w:type="spellStart"/>
      <w:r>
        <w:t>Rekhter</w:t>
      </w:r>
      <w:proofErr w:type="spellEnd"/>
      <w:r>
        <w:t xml:space="preserve">, B. </w:t>
      </w:r>
      <w:proofErr w:type="spellStart"/>
      <w:r>
        <w:t>Moskowitz</w:t>
      </w:r>
      <w:proofErr w:type="spellEnd"/>
      <w:r>
        <w:t xml:space="preserve">, D. </w:t>
      </w:r>
      <w:proofErr w:type="spellStart"/>
      <w:r>
        <w:t>Karrenberg</w:t>
      </w:r>
      <w:proofErr w:type="spellEnd"/>
      <w:r>
        <w:t>, G. J. de Groot, E. Lear, "Address Allocation for Private Internets," RFC 1918, IETF, 1996.</w:t>
      </w:r>
    </w:p>
    <w:p w:rsidR="00000FD4" w:rsidRDefault="00502AB1">
      <w:pPr>
        <w:spacing w:after="100" w:line="360" w:lineRule="auto"/>
        <w:jc w:val="both"/>
      </w:pPr>
      <w:r>
        <w:t xml:space="preserve">[6] J. Mogul and J. </w:t>
      </w:r>
      <w:proofErr w:type="spellStart"/>
      <w:r>
        <w:t>Postel</w:t>
      </w:r>
      <w:proofErr w:type="spellEnd"/>
      <w:r>
        <w:t xml:space="preserve">, "Internet Standard </w:t>
      </w:r>
      <w:proofErr w:type="spellStart"/>
      <w:r>
        <w:t>Subnetting</w:t>
      </w:r>
      <w:proofErr w:type="spellEnd"/>
      <w:r>
        <w:t xml:space="preserve"> Procedure," RFC 950, IETF, 1985.</w:t>
      </w:r>
    </w:p>
    <w:p w:rsidR="00000FD4" w:rsidRDefault="00502AB1">
      <w:pPr>
        <w:spacing w:after="100" w:line="360" w:lineRule="auto"/>
        <w:jc w:val="both"/>
      </w:pPr>
      <w:r>
        <w:t xml:space="preserve">[7] </w:t>
      </w:r>
      <w:proofErr w:type="gramStart"/>
      <w:r>
        <w:t>ipcisco.com</w:t>
      </w:r>
      <w:proofErr w:type="gramEnd"/>
      <w:r>
        <w:t xml:space="preserve">, "FLSM versus VLSM </w:t>
      </w:r>
      <w:proofErr w:type="spellStart"/>
      <w:r>
        <w:t>Subnetting</w:t>
      </w:r>
      <w:proofErr w:type="spellEnd"/>
      <w:r>
        <w:t>," reference figure, accessed 2026.</w:t>
      </w:r>
    </w:p>
    <w:p w:rsidR="00000FD4" w:rsidRDefault="00502AB1">
      <w:pPr>
        <w:spacing w:after="100" w:line="360" w:lineRule="auto"/>
        <w:jc w:val="both"/>
      </w:pPr>
      <w:r>
        <w:t>[8] Albedo Telecom, "Network Storm Operation," reference figure, accessed 2026.</w:t>
      </w:r>
    </w:p>
    <w:p w:rsidR="00000FD4" w:rsidRDefault="00502AB1">
      <w:pPr>
        <w:spacing w:after="100" w:line="360" w:lineRule="auto"/>
        <w:jc w:val="both"/>
      </w:pPr>
      <w:r>
        <w:t>[9] Router-Switch Blog, "Performance Comparison: Cisco 4331 vs. Cisco 2911," accessed 2026.</w:t>
      </w:r>
    </w:p>
    <w:p w:rsidR="00000FD4" w:rsidRDefault="00502AB1">
      <w:pPr>
        <w:spacing w:after="100" w:line="360" w:lineRule="auto"/>
        <w:jc w:val="both"/>
      </w:pPr>
      <w:r>
        <w:t xml:space="preserve">[10] Unwired Learning, "OSPF </w:t>
      </w:r>
      <w:proofErr w:type="spellStart"/>
      <w:r>
        <w:t>vs</w:t>
      </w:r>
      <w:proofErr w:type="spellEnd"/>
      <w:r>
        <w:t xml:space="preserve"> RIP </w:t>
      </w:r>
      <w:proofErr w:type="spellStart"/>
      <w:r>
        <w:t>vs</w:t>
      </w:r>
      <w:proofErr w:type="spellEnd"/>
      <w:r>
        <w:t xml:space="preserve"> EIGRP: Beginner Routing Guide," accessed 2026.</w:t>
      </w:r>
    </w:p>
    <w:p w:rsidR="00000FD4" w:rsidRDefault="00502AB1">
      <w:pPr>
        <w:spacing w:after="100" w:line="360" w:lineRule="auto"/>
        <w:jc w:val="both"/>
      </w:pPr>
      <w:r>
        <w:t>[11] Python Software Foundation, "The Python Standard Library — random," Python 3 documentation, accessed 2026.</w:t>
      </w:r>
    </w:p>
    <w:p w:rsidR="00000FD4" w:rsidRDefault="00502AB1">
      <w:pPr>
        <w:pageBreakBefore/>
        <w:spacing w:after="400"/>
        <w:jc w:val="center"/>
      </w:pPr>
      <w:r>
        <w:rPr>
          <w:b/>
          <w:bCs/>
          <w:sz w:val="26"/>
          <w:szCs w:val="26"/>
        </w:rPr>
        <w:lastRenderedPageBreak/>
        <w:t>APPENDICES</w:t>
      </w:r>
    </w:p>
    <w:p w:rsidR="00000FD4" w:rsidRDefault="00502AB1">
      <w:pPr>
        <w:pStyle w:val="Heading2"/>
        <w:spacing w:before="300" w:after="180"/>
      </w:pPr>
      <w:r>
        <w:rPr>
          <w:b/>
          <w:bCs/>
          <w:sz w:val="24"/>
          <w:szCs w:val="24"/>
        </w:rPr>
        <w:t>Appendix A – Detailed Calculations</w:t>
      </w:r>
    </w:p>
    <w:p w:rsidR="00000FD4" w:rsidRDefault="00502AB1">
      <w:pPr>
        <w:spacing w:after="80" w:line="360" w:lineRule="auto"/>
        <w:jc w:val="both"/>
      </w:pPr>
      <w:r>
        <w:t>Address utilisation = (Addresses used ÷ Addresses allocated) × 100.</w:t>
      </w:r>
    </w:p>
    <w:p w:rsidR="00000FD4" w:rsidRDefault="00502AB1">
      <w:pPr>
        <w:spacing w:after="80" w:line="360" w:lineRule="auto"/>
        <w:jc w:val="both"/>
      </w:pPr>
      <w:r>
        <w:t>Fixed /24: allocated = 8 × 256 = 2048; used = 8 × 12 = 96; utilisation = (96 ÷ 2048) × 100 = 4.69%.</w:t>
      </w:r>
    </w:p>
    <w:p w:rsidR="00000FD4" w:rsidRDefault="00502AB1">
      <w:pPr>
        <w:spacing w:after="80" w:line="360" w:lineRule="auto"/>
        <w:jc w:val="both"/>
      </w:pPr>
      <w:r>
        <w:t>VLSM /28: allocated = 8 × 16 = 128; used = 8 × 12 = 96; utilisation = (96 ÷ 128) × 100 = 75.0%.</w:t>
      </w:r>
    </w:p>
    <w:p w:rsidR="00000FD4" w:rsidRDefault="00502AB1">
      <w:pPr>
        <w:spacing w:after="200" w:line="360" w:lineRule="auto"/>
        <w:jc w:val="both"/>
      </w:pPr>
      <w:r>
        <w:t>CPU overhead: overhead = routers × events × per-event cost. OSPF = 6 × 100 × 8 = 4800; EIGRP = 6 × 100 × 6 = 3600; utilisation (%) = (overhead ÷ 500) × 100.</w:t>
      </w:r>
    </w:p>
    <w:p w:rsidR="00000FD4" w:rsidRDefault="00502AB1">
      <w:pPr>
        <w:pStyle w:val="Heading2"/>
        <w:spacing w:before="300" w:after="180"/>
      </w:pPr>
      <w:r>
        <w:rPr>
          <w:b/>
          <w:bCs/>
          <w:sz w:val="24"/>
          <w:szCs w:val="24"/>
        </w:rPr>
        <w:t>Appendix B – Engineering Drawings / Schematics</w:t>
      </w:r>
    </w:p>
    <w:p w:rsidR="00000FD4" w:rsidRDefault="00502AB1">
      <w:pPr>
        <w:spacing w:after="200" w:line="360" w:lineRule="auto"/>
        <w:jc w:val="both"/>
      </w:pPr>
      <w:r>
        <w:rPr>
          <w:i/>
          <w:iCs/>
        </w:rPr>
        <w:t>[Insert enterprise network topology diagram / subnet layout schematic here.]</w:t>
      </w:r>
    </w:p>
    <w:p w:rsidR="00000FD4" w:rsidRDefault="00502AB1">
      <w:pPr>
        <w:pStyle w:val="Heading2"/>
        <w:spacing w:before="300" w:after="180"/>
      </w:pPr>
      <w:r>
        <w:rPr>
          <w:b/>
          <w:bCs/>
          <w:sz w:val="24"/>
          <w:szCs w:val="24"/>
        </w:rPr>
        <w:t>Appendix C – Source Code / Code Repository Information</w:t>
      </w:r>
    </w:p>
    <w:p w:rsidR="00000FD4" w:rsidRDefault="00502AB1">
      <w:pPr>
        <w:spacing w:after="200" w:line="360" w:lineRule="auto"/>
        <w:jc w:val="both"/>
      </w:pPr>
      <w:r>
        <w:t>The complete Python source for all four simulation modules is reproduced in condensed form in Section 4.2. Full, runnable scripts are maintained in the project's approved repository: [insert repository URL].</w:t>
      </w:r>
    </w:p>
    <w:p w:rsidR="00000FD4" w:rsidRDefault="00502AB1">
      <w:pPr>
        <w:pStyle w:val="Heading2"/>
        <w:spacing w:before="300" w:after="180"/>
      </w:pPr>
      <w:r>
        <w:rPr>
          <w:b/>
          <w:bCs/>
          <w:sz w:val="24"/>
          <w:szCs w:val="24"/>
        </w:rPr>
        <w:t>Appendix D – Datasheets</w:t>
      </w:r>
    </w:p>
    <w:p w:rsidR="00000FD4" w:rsidRDefault="00502AB1">
      <w:pPr>
        <w:spacing w:after="200" w:line="360" w:lineRule="auto"/>
        <w:jc w:val="both"/>
      </w:pPr>
      <w:r>
        <w:t>Not applicable — this project used no physical hardware components requiring datasheets.</w:t>
      </w:r>
    </w:p>
    <w:p w:rsidR="00000FD4" w:rsidRDefault="00502AB1">
      <w:pPr>
        <w:pStyle w:val="Heading2"/>
        <w:spacing w:before="300" w:after="180"/>
      </w:pPr>
      <w:r>
        <w:rPr>
          <w:b/>
          <w:bCs/>
          <w:sz w:val="24"/>
          <w:szCs w:val="24"/>
        </w:rPr>
        <w:t>Appendix E – Experimental / Raw Data</w:t>
      </w:r>
    </w:p>
    <w:p w:rsidR="00000FD4" w:rsidRDefault="00502AB1">
      <w:pPr>
        <w:spacing w:after="200" w:line="360" w:lineRule="auto"/>
        <w:jc w:val="both"/>
      </w:pPr>
      <w:r>
        <w:t>Raw simulation console output for the OSPF/RIP convergence trials (10 runs each) and the static-</w:t>
      </w:r>
      <w:proofErr w:type="spellStart"/>
      <w:r>
        <w:t>vs</w:t>
      </w:r>
      <w:proofErr w:type="spellEnd"/>
      <w:r>
        <w:t>-OSPF scalability model is available on request from the repository referenced in Appendix C.</w:t>
      </w:r>
    </w:p>
    <w:p w:rsidR="00000FD4" w:rsidRDefault="00502AB1">
      <w:pPr>
        <w:pStyle w:val="Heading2"/>
        <w:spacing w:before="300" w:after="180"/>
      </w:pPr>
      <w:r>
        <w:rPr>
          <w:b/>
          <w:bCs/>
          <w:sz w:val="24"/>
          <w:szCs w:val="24"/>
        </w:rPr>
        <w:t>Appendix F – Ethics / Institutional Approval</w:t>
      </w:r>
    </w:p>
    <w:p w:rsidR="00000FD4" w:rsidRDefault="00502AB1">
      <w:pPr>
        <w:spacing w:after="200" w:line="360" w:lineRule="auto"/>
        <w:jc w:val="both"/>
      </w:pPr>
      <w:r>
        <w:t>Not applicable — the project involved no human subjects, physical experimentation, or data requiring institutional ethics approval.</w:t>
      </w:r>
    </w:p>
    <w:p w:rsidR="00000FD4" w:rsidRDefault="00502AB1">
      <w:pPr>
        <w:pStyle w:val="Heading2"/>
        <w:spacing w:before="300" w:after="180"/>
      </w:pPr>
      <w:r>
        <w:rPr>
          <w:b/>
          <w:bCs/>
          <w:sz w:val="24"/>
          <w:szCs w:val="24"/>
        </w:rPr>
        <w:t>Appendix G – Project Meeting / Progress Records</w:t>
      </w:r>
    </w:p>
    <w:p w:rsidR="00000FD4" w:rsidRDefault="00502AB1">
      <w:pPr>
        <w:spacing w:after="200" w:line="360" w:lineRule="auto"/>
        <w:jc w:val="both"/>
      </w:pPr>
      <w:r>
        <w:rPr>
          <w:i/>
          <w:iCs/>
        </w:rPr>
        <w:t>[Insert meeting minutes / progress-tracking records here.]</w:t>
      </w:r>
    </w:p>
    <w:p w:rsidR="00000FD4" w:rsidRDefault="00502AB1">
      <w:pPr>
        <w:pStyle w:val="Heading2"/>
        <w:spacing w:before="300" w:after="180"/>
      </w:pPr>
      <w:r>
        <w:rPr>
          <w:b/>
          <w:bCs/>
          <w:sz w:val="24"/>
          <w:szCs w:val="24"/>
        </w:rPr>
        <w:t>Appendix H – User/Industry Feedback</w:t>
      </w:r>
    </w:p>
    <w:p w:rsidR="00000FD4" w:rsidRDefault="00502AB1">
      <w:pPr>
        <w:spacing w:after="200" w:line="360" w:lineRule="auto"/>
        <w:jc w:val="both"/>
      </w:pPr>
      <w:r>
        <w:t>Not applicable for this simulation-scoped capstone project.</w:t>
      </w:r>
    </w:p>
    <w:p w:rsidR="00000FD4" w:rsidRDefault="00502AB1">
      <w:pPr>
        <w:pStyle w:val="Heading2"/>
        <w:spacing w:before="300" w:after="180"/>
      </w:pPr>
      <w:r>
        <w:rPr>
          <w:b/>
          <w:bCs/>
          <w:sz w:val="24"/>
          <w:szCs w:val="24"/>
        </w:rPr>
        <w:t>Appendix I – Publications / Patents / Competitions / Product Outcomes</w:t>
      </w:r>
    </w:p>
    <w:p w:rsidR="00000FD4" w:rsidRDefault="00502AB1">
      <w:pPr>
        <w:spacing w:after="200" w:line="360" w:lineRule="auto"/>
        <w:jc w:val="both"/>
      </w:pPr>
      <w:r>
        <w:t>Not applicable at the time of this report.</w:t>
      </w:r>
    </w:p>
    <w:p w:rsidR="00000FD4" w:rsidRDefault="00502AB1">
      <w:pPr>
        <w:pStyle w:val="Heading2"/>
        <w:spacing w:before="300" w:after="180"/>
      </w:pPr>
      <w:r>
        <w:rPr>
          <w:b/>
          <w:bCs/>
          <w:sz w:val="24"/>
          <w:szCs w:val="24"/>
        </w:rPr>
        <w:lastRenderedPageBreak/>
        <w:t>Appendix J – Individual Contribution Evidence</w:t>
      </w:r>
    </w:p>
    <w:p w:rsidR="00000FD4" w:rsidRDefault="00502AB1">
      <w:pPr>
        <w:spacing w:after="200" w:line="360" w:lineRule="auto"/>
        <w:jc w:val="both"/>
      </w:pPr>
      <w:r>
        <w:t>See the Individual Contribution Statement (front matter) and Section 4.8 (Roles &amp; Contribution) for the mandatory team contribution record.</w:t>
      </w:r>
    </w:p>
    <w:p w:rsidR="00000FD4" w:rsidRDefault="00502AB1">
      <w:pPr>
        <w:pageBreakBefore/>
        <w:spacing w:after="200"/>
        <w:jc w:val="center"/>
      </w:pPr>
      <w:r>
        <w:rPr>
          <w:b/>
          <w:bCs/>
          <w:sz w:val="26"/>
          <w:szCs w:val="26"/>
        </w:rPr>
        <w:lastRenderedPageBreak/>
        <w:t>CAPSTONE PROJECT OUTCOME MAPPING SHEET</w:t>
      </w:r>
    </w:p>
    <w:p w:rsidR="00000FD4" w:rsidRDefault="00502AB1">
      <w:pPr>
        <w:spacing w:after="400" w:line="360" w:lineRule="auto"/>
        <w:jc w:val="center"/>
      </w:pPr>
      <w:r>
        <w:rPr>
          <w:i/>
          <w:iCs/>
        </w:rPr>
        <w:t>To be completed by the department/faculty assessor.</w:t>
      </w:r>
    </w:p>
    <w:tbl>
      <w:tblPr>
        <w:tblW w:w="9300"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200"/>
        <w:gridCol w:w="1800"/>
        <w:gridCol w:w="3300"/>
      </w:tblGrid>
      <w:tr w:rsidR="00000FD4">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Outcome Evidence</w:t>
            </w:r>
          </w:p>
        </w:tc>
        <w:tc>
          <w:tcPr>
            <w:tcW w:w="18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SO / Area</w:t>
            </w:r>
          </w:p>
        </w:tc>
        <w:tc>
          <w:tcPr>
            <w:tcW w:w="3300" w:type="dxa"/>
            <w:shd w:val="clear" w:color="auto" w:fill="D9D9D9"/>
            <w:tcMar>
              <w:top w:w="80" w:type="dxa"/>
              <w:left w:w="100" w:type="dxa"/>
              <w:bottom w:w="80" w:type="dxa"/>
              <w:right w:w="100" w:type="dxa"/>
            </w:tcMar>
            <w:vAlign w:val="center"/>
          </w:tcPr>
          <w:p w:rsidR="00000FD4" w:rsidRDefault="00502AB1">
            <w:pPr>
              <w:jc w:val="center"/>
            </w:pPr>
            <w:r>
              <w:rPr>
                <w:b/>
                <w:bCs/>
                <w:sz w:val="20"/>
                <w:szCs w:val="20"/>
              </w:rPr>
              <w:t>Location in This Report</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Complex engineering problem formulation</w:t>
            </w:r>
          </w:p>
        </w:tc>
        <w:tc>
          <w:tcPr>
            <w:tcW w:w="1800" w:type="dxa"/>
            <w:tcMar>
              <w:top w:w="80" w:type="dxa"/>
              <w:left w:w="100" w:type="dxa"/>
              <w:bottom w:w="80" w:type="dxa"/>
              <w:right w:w="100" w:type="dxa"/>
            </w:tcMar>
            <w:vAlign w:val="center"/>
          </w:tcPr>
          <w:p w:rsidR="00000FD4" w:rsidRDefault="00502AB1">
            <w:r>
              <w:rPr>
                <w:sz w:val="20"/>
                <w:szCs w:val="20"/>
              </w:rPr>
              <w:t>SO1</w:t>
            </w:r>
          </w:p>
        </w:tc>
        <w:tc>
          <w:tcPr>
            <w:tcW w:w="3300" w:type="dxa"/>
            <w:tcMar>
              <w:top w:w="80" w:type="dxa"/>
              <w:left w:w="100" w:type="dxa"/>
              <w:bottom w:w="80" w:type="dxa"/>
              <w:right w:w="100" w:type="dxa"/>
            </w:tcMar>
            <w:vAlign w:val="center"/>
          </w:tcPr>
          <w:p w:rsidR="00000FD4" w:rsidRDefault="00502AB1">
            <w:r>
              <w:rPr>
                <w:sz w:val="20"/>
                <w:szCs w:val="20"/>
              </w:rPr>
              <w:t>Ch. 1, Ch. 2</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Engineering design under constraints</w:t>
            </w:r>
          </w:p>
        </w:tc>
        <w:tc>
          <w:tcPr>
            <w:tcW w:w="1800" w:type="dxa"/>
            <w:tcMar>
              <w:top w:w="80" w:type="dxa"/>
              <w:left w:w="100" w:type="dxa"/>
              <w:bottom w:w="80" w:type="dxa"/>
              <w:right w:w="100" w:type="dxa"/>
            </w:tcMar>
            <w:vAlign w:val="center"/>
          </w:tcPr>
          <w:p w:rsidR="00000FD4" w:rsidRDefault="00502AB1">
            <w:r>
              <w:rPr>
                <w:sz w:val="20"/>
                <w:szCs w:val="20"/>
              </w:rPr>
              <w:t>SO2</w:t>
            </w:r>
          </w:p>
        </w:tc>
        <w:tc>
          <w:tcPr>
            <w:tcW w:w="3300" w:type="dxa"/>
            <w:tcMar>
              <w:top w:w="80" w:type="dxa"/>
              <w:left w:w="100" w:type="dxa"/>
              <w:bottom w:w="80" w:type="dxa"/>
              <w:right w:w="100" w:type="dxa"/>
            </w:tcMar>
            <w:vAlign w:val="center"/>
          </w:tcPr>
          <w:p w:rsidR="00000FD4" w:rsidRDefault="00502AB1">
            <w:r>
              <w:rPr>
                <w:sz w:val="20"/>
                <w:szCs w:val="20"/>
              </w:rPr>
              <w:t>Ch. 3</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Written/oral technical communication</w:t>
            </w:r>
          </w:p>
        </w:tc>
        <w:tc>
          <w:tcPr>
            <w:tcW w:w="1800" w:type="dxa"/>
            <w:tcMar>
              <w:top w:w="80" w:type="dxa"/>
              <w:left w:w="100" w:type="dxa"/>
              <w:bottom w:w="80" w:type="dxa"/>
              <w:right w:w="100" w:type="dxa"/>
            </w:tcMar>
            <w:vAlign w:val="center"/>
          </w:tcPr>
          <w:p w:rsidR="00000FD4" w:rsidRDefault="00502AB1">
            <w:r>
              <w:rPr>
                <w:sz w:val="20"/>
                <w:szCs w:val="20"/>
              </w:rPr>
              <w:t>SO3</w:t>
            </w:r>
          </w:p>
        </w:tc>
        <w:tc>
          <w:tcPr>
            <w:tcW w:w="3300" w:type="dxa"/>
            <w:tcMar>
              <w:top w:w="80" w:type="dxa"/>
              <w:left w:w="100" w:type="dxa"/>
              <w:bottom w:w="80" w:type="dxa"/>
              <w:right w:w="100" w:type="dxa"/>
            </w:tcMar>
            <w:vAlign w:val="center"/>
          </w:tcPr>
          <w:p w:rsidR="00000FD4" w:rsidRDefault="00502AB1">
            <w:r>
              <w:rPr>
                <w:sz w:val="20"/>
                <w:szCs w:val="20"/>
              </w:rPr>
              <w:t>Whole report + Viva</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Ethics and professional responsibility</w:t>
            </w:r>
          </w:p>
        </w:tc>
        <w:tc>
          <w:tcPr>
            <w:tcW w:w="1800" w:type="dxa"/>
            <w:tcMar>
              <w:top w:w="80" w:type="dxa"/>
              <w:left w:w="100" w:type="dxa"/>
              <w:bottom w:w="80" w:type="dxa"/>
              <w:right w:w="100" w:type="dxa"/>
            </w:tcMar>
            <w:vAlign w:val="center"/>
          </w:tcPr>
          <w:p w:rsidR="00000FD4" w:rsidRDefault="00502AB1">
            <w:r>
              <w:rPr>
                <w:sz w:val="20"/>
                <w:szCs w:val="20"/>
              </w:rPr>
              <w:t>SO4</w:t>
            </w:r>
          </w:p>
        </w:tc>
        <w:tc>
          <w:tcPr>
            <w:tcW w:w="3300" w:type="dxa"/>
            <w:tcMar>
              <w:top w:w="80" w:type="dxa"/>
              <w:left w:w="100" w:type="dxa"/>
              <w:bottom w:w="80" w:type="dxa"/>
              <w:right w:w="100" w:type="dxa"/>
            </w:tcMar>
            <w:vAlign w:val="center"/>
          </w:tcPr>
          <w:p w:rsidR="00000FD4" w:rsidRDefault="00502AB1">
            <w:r>
              <w:rPr>
                <w:sz w:val="20"/>
                <w:szCs w:val="20"/>
              </w:rPr>
              <w:t>Ch. 3 (3.7)</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Teamwork and leadership</w:t>
            </w:r>
          </w:p>
        </w:tc>
        <w:tc>
          <w:tcPr>
            <w:tcW w:w="1800" w:type="dxa"/>
            <w:tcMar>
              <w:top w:w="80" w:type="dxa"/>
              <w:left w:w="100" w:type="dxa"/>
              <w:bottom w:w="80" w:type="dxa"/>
              <w:right w:w="100" w:type="dxa"/>
            </w:tcMar>
            <w:vAlign w:val="center"/>
          </w:tcPr>
          <w:p w:rsidR="00000FD4" w:rsidRDefault="00502AB1">
            <w:r>
              <w:rPr>
                <w:sz w:val="20"/>
                <w:szCs w:val="20"/>
              </w:rPr>
              <w:t>SO5</w:t>
            </w:r>
          </w:p>
        </w:tc>
        <w:tc>
          <w:tcPr>
            <w:tcW w:w="3300" w:type="dxa"/>
            <w:tcMar>
              <w:top w:w="80" w:type="dxa"/>
              <w:left w:w="100" w:type="dxa"/>
              <w:bottom w:w="80" w:type="dxa"/>
              <w:right w:w="100" w:type="dxa"/>
            </w:tcMar>
            <w:vAlign w:val="center"/>
          </w:tcPr>
          <w:p w:rsidR="00000FD4" w:rsidRDefault="00502AB1">
            <w:r>
              <w:rPr>
                <w:sz w:val="20"/>
                <w:szCs w:val="20"/>
              </w:rPr>
              <w:t>Ch. 4 (4.8)</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Experimentation, analysis, engineering judgment</w:t>
            </w:r>
          </w:p>
        </w:tc>
        <w:tc>
          <w:tcPr>
            <w:tcW w:w="1800" w:type="dxa"/>
            <w:tcMar>
              <w:top w:w="80" w:type="dxa"/>
              <w:left w:w="100" w:type="dxa"/>
              <w:bottom w:w="80" w:type="dxa"/>
              <w:right w:w="100" w:type="dxa"/>
            </w:tcMar>
            <w:vAlign w:val="center"/>
          </w:tcPr>
          <w:p w:rsidR="00000FD4" w:rsidRDefault="00502AB1">
            <w:r>
              <w:rPr>
                <w:sz w:val="20"/>
                <w:szCs w:val="20"/>
              </w:rPr>
              <w:t>SO6</w:t>
            </w:r>
          </w:p>
        </w:tc>
        <w:tc>
          <w:tcPr>
            <w:tcW w:w="3300" w:type="dxa"/>
            <w:tcMar>
              <w:top w:w="80" w:type="dxa"/>
              <w:left w:w="100" w:type="dxa"/>
              <w:bottom w:w="80" w:type="dxa"/>
              <w:right w:w="100" w:type="dxa"/>
            </w:tcMar>
            <w:vAlign w:val="center"/>
          </w:tcPr>
          <w:p w:rsidR="00000FD4" w:rsidRDefault="00502AB1">
            <w:r>
              <w:rPr>
                <w:sz w:val="20"/>
                <w:szCs w:val="20"/>
              </w:rPr>
              <w:t>Ch. 4 (4.3–4.6)</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Independent acquisition of new knowledge</w:t>
            </w:r>
          </w:p>
        </w:tc>
        <w:tc>
          <w:tcPr>
            <w:tcW w:w="1800" w:type="dxa"/>
            <w:tcMar>
              <w:top w:w="80" w:type="dxa"/>
              <w:left w:w="100" w:type="dxa"/>
              <w:bottom w:w="80" w:type="dxa"/>
              <w:right w:w="100" w:type="dxa"/>
            </w:tcMar>
            <w:vAlign w:val="center"/>
          </w:tcPr>
          <w:p w:rsidR="00000FD4" w:rsidRDefault="00502AB1">
            <w:r>
              <w:rPr>
                <w:sz w:val="20"/>
                <w:szCs w:val="20"/>
              </w:rPr>
              <w:t>SO7</w:t>
            </w:r>
          </w:p>
        </w:tc>
        <w:tc>
          <w:tcPr>
            <w:tcW w:w="3300" w:type="dxa"/>
            <w:tcMar>
              <w:top w:w="80" w:type="dxa"/>
              <w:left w:w="100" w:type="dxa"/>
              <w:bottom w:w="80" w:type="dxa"/>
              <w:right w:w="100" w:type="dxa"/>
            </w:tcMar>
            <w:vAlign w:val="center"/>
          </w:tcPr>
          <w:p w:rsidR="00000FD4" w:rsidRDefault="00502AB1">
            <w:r>
              <w:rPr>
                <w:sz w:val="20"/>
                <w:szCs w:val="20"/>
              </w:rPr>
              <w:t>Ch. 5 (5.3)</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Standards</w:t>
            </w:r>
          </w:p>
        </w:tc>
        <w:tc>
          <w:tcPr>
            <w:tcW w:w="1800" w:type="dxa"/>
            <w:tcMar>
              <w:top w:w="80" w:type="dxa"/>
              <w:left w:w="100" w:type="dxa"/>
              <w:bottom w:w="80" w:type="dxa"/>
              <w:right w:w="100" w:type="dxa"/>
            </w:tcMar>
            <w:vAlign w:val="center"/>
          </w:tcPr>
          <w:p w:rsidR="00000FD4" w:rsidRDefault="00502AB1">
            <w:r>
              <w:rPr>
                <w:sz w:val="20"/>
                <w:szCs w:val="20"/>
              </w:rPr>
              <w:t>SO2</w:t>
            </w:r>
          </w:p>
        </w:tc>
        <w:tc>
          <w:tcPr>
            <w:tcW w:w="3300" w:type="dxa"/>
            <w:tcMar>
              <w:top w:w="80" w:type="dxa"/>
              <w:left w:w="100" w:type="dxa"/>
              <w:bottom w:w="80" w:type="dxa"/>
              <w:right w:w="100" w:type="dxa"/>
            </w:tcMar>
            <w:vAlign w:val="center"/>
          </w:tcPr>
          <w:p w:rsidR="00000FD4" w:rsidRDefault="00502AB1">
            <w:r>
              <w:rPr>
                <w:sz w:val="20"/>
                <w:szCs w:val="20"/>
              </w:rPr>
              <w:t>Ch. 3 (3.2)</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Sustainability and societal/environmental impact</w:t>
            </w:r>
          </w:p>
        </w:tc>
        <w:tc>
          <w:tcPr>
            <w:tcW w:w="1800" w:type="dxa"/>
            <w:tcMar>
              <w:top w:w="80" w:type="dxa"/>
              <w:left w:w="100" w:type="dxa"/>
              <w:bottom w:w="80" w:type="dxa"/>
              <w:right w:w="100" w:type="dxa"/>
            </w:tcMar>
            <w:vAlign w:val="center"/>
          </w:tcPr>
          <w:p w:rsidR="00000FD4" w:rsidRDefault="00502AB1">
            <w:r>
              <w:rPr>
                <w:sz w:val="20"/>
                <w:szCs w:val="20"/>
              </w:rPr>
              <w:t>SO2/SO4</w:t>
            </w:r>
          </w:p>
        </w:tc>
        <w:tc>
          <w:tcPr>
            <w:tcW w:w="3300" w:type="dxa"/>
            <w:tcMar>
              <w:top w:w="80" w:type="dxa"/>
              <w:left w:w="100" w:type="dxa"/>
              <w:bottom w:w="80" w:type="dxa"/>
              <w:right w:w="100" w:type="dxa"/>
            </w:tcMar>
            <w:vAlign w:val="center"/>
          </w:tcPr>
          <w:p w:rsidR="00000FD4" w:rsidRDefault="00502AB1">
            <w:r>
              <w:rPr>
                <w:sz w:val="20"/>
                <w:szCs w:val="20"/>
              </w:rPr>
              <w:t>Ch. 3 (3.7)</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Risk assessment and mitigation</w:t>
            </w:r>
          </w:p>
        </w:tc>
        <w:tc>
          <w:tcPr>
            <w:tcW w:w="1800" w:type="dxa"/>
            <w:tcMar>
              <w:top w:w="80" w:type="dxa"/>
              <w:left w:w="100" w:type="dxa"/>
              <w:bottom w:w="80" w:type="dxa"/>
              <w:right w:w="100" w:type="dxa"/>
            </w:tcMar>
            <w:vAlign w:val="center"/>
          </w:tcPr>
          <w:p w:rsidR="00000FD4" w:rsidRDefault="00502AB1">
            <w:r>
              <w:rPr>
                <w:sz w:val="20"/>
                <w:szCs w:val="20"/>
              </w:rPr>
              <w:t>SO2/SO4</w:t>
            </w:r>
          </w:p>
        </w:tc>
        <w:tc>
          <w:tcPr>
            <w:tcW w:w="3300" w:type="dxa"/>
            <w:tcMar>
              <w:top w:w="80" w:type="dxa"/>
              <w:left w:w="100" w:type="dxa"/>
              <w:bottom w:w="80" w:type="dxa"/>
              <w:right w:w="100" w:type="dxa"/>
            </w:tcMar>
            <w:vAlign w:val="center"/>
          </w:tcPr>
          <w:p w:rsidR="00000FD4" w:rsidRDefault="00502AB1">
            <w:r>
              <w:rPr>
                <w:sz w:val="20"/>
                <w:szCs w:val="20"/>
              </w:rPr>
              <w:t>Ch. 3 (3.7)</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Security considerations</w:t>
            </w:r>
          </w:p>
        </w:tc>
        <w:tc>
          <w:tcPr>
            <w:tcW w:w="1800" w:type="dxa"/>
            <w:tcMar>
              <w:top w:w="80" w:type="dxa"/>
              <w:left w:w="100" w:type="dxa"/>
              <w:bottom w:w="80" w:type="dxa"/>
              <w:right w:w="100" w:type="dxa"/>
            </w:tcMar>
            <w:vAlign w:val="center"/>
          </w:tcPr>
          <w:p w:rsidR="00000FD4" w:rsidRDefault="00502AB1">
            <w:r>
              <w:rPr>
                <w:sz w:val="20"/>
                <w:szCs w:val="20"/>
              </w:rPr>
              <w:t>Relevant SO</w:t>
            </w:r>
          </w:p>
        </w:tc>
        <w:tc>
          <w:tcPr>
            <w:tcW w:w="3300" w:type="dxa"/>
            <w:tcMar>
              <w:top w:w="80" w:type="dxa"/>
              <w:left w:w="100" w:type="dxa"/>
              <w:bottom w:w="80" w:type="dxa"/>
              <w:right w:w="100" w:type="dxa"/>
            </w:tcMar>
            <w:vAlign w:val="center"/>
          </w:tcPr>
          <w:p w:rsidR="00000FD4" w:rsidRDefault="00502AB1">
            <w:r>
              <w:rPr>
                <w:sz w:val="20"/>
                <w:szCs w:val="20"/>
              </w:rPr>
              <w:t>Ch. 3 (3.7)</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Integrated/system-level engineering</w:t>
            </w:r>
          </w:p>
        </w:tc>
        <w:tc>
          <w:tcPr>
            <w:tcW w:w="1800" w:type="dxa"/>
            <w:tcMar>
              <w:top w:w="80" w:type="dxa"/>
              <w:left w:w="100" w:type="dxa"/>
              <w:bottom w:w="80" w:type="dxa"/>
              <w:right w:w="100" w:type="dxa"/>
            </w:tcMar>
            <w:vAlign w:val="center"/>
          </w:tcPr>
          <w:p w:rsidR="00000FD4" w:rsidRDefault="00502AB1">
            <w:r>
              <w:rPr>
                <w:sz w:val="20"/>
                <w:szCs w:val="20"/>
              </w:rPr>
              <w:t>SO1/SO2</w:t>
            </w:r>
          </w:p>
        </w:tc>
        <w:tc>
          <w:tcPr>
            <w:tcW w:w="3300" w:type="dxa"/>
            <w:tcMar>
              <w:top w:w="80" w:type="dxa"/>
              <w:left w:w="100" w:type="dxa"/>
              <w:bottom w:w="80" w:type="dxa"/>
              <w:right w:w="100" w:type="dxa"/>
            </w:tcMar>
            <w:vAlign w:val="center"/>
          </w:tcPr>
          <w:p w:rsidR="00000FD4" w:rsidRDefault="00502AB1">
            <w:r>
              <w:rPr>
                <w:sz w:val="20"/>
                <w:szCs w:val="20"/>
              </w:rPr>
              <w:t>Ch. 3 (3.5)</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Project planning and management</w:t>
            </w:r>
          </w:p>
        </w:tc>
        <w:tc>
          <w:tcPr>
            <w:tcW w:w="1800" w:type="dxa"/>
            <w:tcMar>
              <w:top w:w="80" w:type="dxa"/>
              <w:left w:w="100" w:type="dxa"/>
              <w:bottom w:w="80" w:type="dxa"/>
              <w:right w:w="100" w:type="dxa"/>
            </w:tcMar>
            <w:vAlign w:val="center"/>
          </w:tcPr>
          <w:p w:rsidR="00000FD4" w:rsidRDefault="00502AB1">
            <w:r>
              <w:rPr>
                <w:sz w:val="20"/>
                <w:szCs w:val="20"/>
              </w:rPr>
              <w:t>SO5</w:t>
            </w:r>
          </w:p>
        </w:tc>
        <w:tc>
          <w:tcPr>
            <w:tcW w:w="3300" w:type="dxa"/>
            <w:tcMar>
              <w:top w:w="80" w:type="dxa"/>
              <w:left w:w="100" w:type="dxa"/>
              <w:bottom w:w="80" w:type="dxa"/>
              <w:right w:w="100" w:type="dxa"/>
            </w:tcMar>
            <w:vAlign w:val="center"/>
          </w:tcPr>
          <w:p w:rsidR="00000FD4" w:rsidRDefault="00502AB1">
            <w:r>
              <w:rPr>
                <w:sz w:val="20"/>
                <w:szCs w:val="20"/>
              </w:rPr>
              <w:t>Ch. 4 (4.8)</w:t>
            </w:r>
          </w:p>
        </w:tc>
      </w:tr>
      <w:tr w:rsidR="00000FD4">
        <w:tblPrEx>
          <w:tblCellMar>
            <w:top w:w="0" w:type="dxa"/>
            <w:bottom w:w="0" w:type="dxa"/>
          </w:tblCellMar>
        </w:tblPrEx>
        <w:tc>
          <w:tcPr>
            <w:tcW w:w="4200" w:type="dxa"/>
            <w:tcMar>
              <w:top w:w="80" w:type="dxa"/>
              <w:left w:w="100" w:type="dxa"/>
              <w:bottom w:w="80" w:type="dxa"/>
              <w:right w:w="100" w:type="dxa"/>
            </w:tcMar>
            <w:vAlign w:val="center"/>
          </w:tcPr>
          <w:p w:rsidR="00000FD4" w:rsidRDefault="00502AB1">
            <w:r>
              <w:rPr>
                <w:sz w:val="20"/>
                <w:szCs w:val="20"/>
              </w:rPr>
              <w:t>Individual contribution</w:t>
            </w:r>
          </w:p>
        </w:tc>
        <w:tc>
          <w:tcPr>
            <w:tcW w:w="1800" w:type="dxa"/>
            <w:tcMar>
              <w:top w:w="80" w:type="dxa"/>
              <w:left w:w="100" w:type="dxa"/>
              <w:bottom w:w="80" w:type="dxa"/>
              <w:right w:w="100" w:type="dxa"/>
            </w:tcMar>
            <w:vAlign w:val="center"/>
          </w:tcPr>
          <w:p w:rsidR="00000FD4" w:rsidRDefault="00502AB1">
            <w:r>
              <w:rPr>
                <w:sz w:val="20"/>
                <w:szCs w:val="20"/>
              </w:rPr>
              <w:t>SO1–SO7</w:t>
            </w:r>
          </w:p>
        </w:tc>
        <w:tc>
          <w:tcPr>
            <w:tcW w:w="3300" w:type="dxa"/>
            <w:tcMar>
              <w:top w:w="80" w:type="dxa"/>
              <w:left w:w="100" w:type="dxa"/>
              <w:bottom w:w="80" w:type="dxa"/>
              <w:right w:w="100" w:type="dxa"/>
            </w:tcMar>
            <w:vAlign w:val="center"/>
          </w:tcPr>
          <w:p w:rsidR="00000FD4" w:rsidRDefault="00502AB1">
            <w:r>
              <w:rPr>
                <w:sz w:val="20"/>
                <w:szCs w:val="20"/>
              </w:rPr>
              <w:t>Contribution Statement + Ch. 4 (4.8)</w:t>
            </w:r>
          </w:p>
        </w:tc>
      </w:tr>
    </w:tbl>
    <w:p w:rsidR="00502AB1" w:rsidRDefault="00502AB1"/>
    <w:sectPr w:rsidR="00502AB1">
      <w:headerReference w:type="default" r:id="rId26"/>
      <w:footerReference w:type="default" r:id="rId2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4A50" w:rsidRDefault="00FB4A50">
      <w:r>
        <w:separator/>
      </w:r>
    </w:p>
  </w:endnote>
  <w:endnote w:type="continuationSeparator" w:id="0">
    <w:p w:rsidR="00FB4A50" w:rsidRDefault="00FB4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pPr>
      <w:jc w:val="center"/>
    </w:pPr>
    <w:r>
      <w:rPr>
        <w:sz w:val="18"/>
        <w:szCs w:val="18"/>
      </w:rPr>
      <w:fldChar w:fldCharType="begin"/>
    </w:r>
    <w:r>
      <w:rPr>
        <w:sz w:val="18"/>
        <w:szCs w:val="18"/>
      </w:rPr>
      <w:instrText>PAGE</w:instrText>
    </w:r>
    <w:r>
      <w:rPr>
        <w:sz w:val="18"/>
        <w:szCs w:val="18"/>
      </w:rPr>
      <w:fldChar w:fldCharType="separate"/>
    </w:r>
    <w:r w:rsidR="00EA6579">
      <w:rPr>
        <w:noProof/>
        <w:sz w:val="18"/>
        <w:szCs w:val="18"/>
      </w:rPr>
      <w:t>1</w:t>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pPr>
      <w:jc w:val="center"/>
    </w:pPr>
    <w:r>
      <w:rPr>
        <w:sz w:val="18"/>
        <w:szCs w:val="18"/>
      </w:rPr>
      <w:fldChar w:fldCharType="begin"/>
    </w:r>
    <w:r>
      <w:rPr>
        <w:sz w:val="18"/>
        <w:szCs w:val="18"/>
      </w:rPr>
      <w:instrText>PAGE</w:instrText>
    </w:r>
    <w:r>
      <w:rPr>
        <w:sz w:val="18"/>
        <w:szCs w:val="18"/>
      </w:rPr>
      <w:fldChar w:fldCharType="separate"/>
    </w:r>
    <w:r w:rsidR="00E2612B">
      <w:rPr>
        <w:noProof/>
        <w:sz w:val="18"/>
        <w:szCs w:val="18"/>
      </w:rPr>
      <w:t>1</w:t>
    </w:r>
    <w:r>
      <w:rPr>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pPr>
      <w:jc w:val="center"/>
    </w:pPr>
    <w:r>
      <w:rPr>
        <w:sz w:val="18"/>
        <w:szCs w:val="18"/>
      </w:rPr>
      <w:fldChar w:fldCharType="begin"/>
    </w:r>
    <w:r>
      <w:rPr>
        <w:sz w:val="18"/>
        <w:szCs w:val="18"/>
      </w:rPr>
      <w:instrText>PAGE</w:instrText>
    </w:r>
    <w:r>
      <w:rPr>
        <w:sz w:val="18"/>
        <w:szCs w:val="18"/>
      </w:rPr>
      <w:fldChar w:fldCharType="separate"/>
    </w:r>
    <w:r w:rsidR="00E2612B">
      <w:rPr>
        <w:noProof/>
        <w:sz w:val="18"/>
        <w:szCs w:val="18"/>
      </w:rPr>
      <w:t>1</w:t>
    </w:r>
    <w:r>
      <w:rPr>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pPr>
      <w:jc w:val="center"/>
    </w:pPr>
    <w:r>
      <w:rPr>
        <w:sz w:val="18"/>
        <w:szCs w:val="18"/>
      </w:rPr>
      <w:fldChar w:fldCharType="begin"/>
    </w:r>
    <w:r>
      <w:rPr>
        <w:sz w:val="18"/>
        <w:szCs w:val="18"/>
      </w:rPr>
      <w:instrText>PAGE</w:instrText>
    </w:r>
    <w:r>
      <w:rPr>
        <w:sz w:val="18"/>
        <w:szCs w:val="18"/>
      </w:rPr>
      <w:fldChar w:fldCharType="separate"/>
    </w:r>
    <w:r w:rsidR="00E2612B">
      <w:rPr>
        <w:noProof/>
        <w:sz w:val="18"/>
        <w:szCs w:val="18"/>
      </w:rPr>
      <w:t>1</w:t>
    </w:r>
    <w:r>
      <w:rPr>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pPr>
      <w:jc w:val="center"/>
    </w:pPr>
    <w:r>
      <w:rPr>
        <w:sz w:val="18"/>
        <w:szCs w:val="18"/>
      </w:rPr>
      <w:fldChar w:fldCharType="begin"/>
    </w:r>
    <w:r>
      <w:rPr>
        <w:sz w:val="18"/>
        <w:szCs w:val="18"/>
      </w:rPr>
      <w:instrText>PAGE</w:instrText>
    </w:r>
    <w:r>
      <w:rPr>
        <w:sz w:val="18"/>
        <w:szCs w:val="18"/>
      </w:rPr>
      <w:fldChar w:fldCharType="separate"/>
    </w:r>
    <w:r w:rsidR="00E2612B">
      <w:rPr>
        <w:noProof/>
        <w:sz w:val="18"/>
        <w:szCs w:val="18"/>
      </w:rPr>
      <w:t>2</w:t>
    </w:r>
    <w:r>
      <w:rPr>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pPr>
      <w:jc w:val="center"/>
    </w:pPr>
    <w:r>
      <w:rPr>
        <w:sz w:val="18"/>
        <w:szCs w:val="18"/>
      </w:rPr>
      <w:fldChar w:fldCharType="begin"/>
    </w:r>
    <w:r>
      <w:rPr>
        <w:sz w:val="18"/>
        <w:szCs w:val="18"/>
      </w:rPr>
      <w:instrText>PAGE</w:instrText>
    </w:r>
    <w:r>
      <w:rPr>
        <w:sz w:val="18"/>
        <w:szCs w:val="18"/>
      </w:rPr>
      <w:fldChar w:fldCharType="separate"/>
    </w:r>
    <w:r w:rsidR="00E2612B">
      <w:rPr>
        <w:noProof/>
        <w:sz w:val="18"/>
        <w:szCs w:val="18"/>
      </w:rPr>
      <w:t>1</w:t>
    </w:r>
    <w:r>
      <w:rPr>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pPr>
      <w:jc w:val="center"/>
    </w:pPr>
    <w:r>
      <w:rPr>
        <w:sz w:val="18"/>
        <w:szCs w:val="18"/>
      </w:rPr>
      <w:fldChar w:fldCharType="begin"/>
    </w:r>
    <w:r>
      <w:rPr>
        <w:sz w:val="18"/>
        <w:szCs w:val="18"/>
      </w:rPr>
      <w:instrText>PAGE</w:instrText>
    </w:r>
    <w:r>
      <w:rPr>
        <w:sz w:val="18"/>
        <w:szCs w:val="18"/>
      </w:rPr>
      <w:fldChar w:fldCharType="separate"/>
    </w:r>
    <w:r w:rsidR="00E2612B">
      <w:rPr>
        <w:noProof/>
        <w:sz w:val="18"/>
        <w:szCs w:val="18"/>
      </w:rPr>
      <w:t>1</w:t>
    </w:r>
    <w:r>
      <w:rPr>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pPr>
      <w:jc w:val="center"/>
    </w:pPr>
    <w:r>
      <w:rPr>
        <w:sz w:val="18"/>
        <w:szCs w:val="18"/>
      </w:rPr>
      <w:fldChar w:fldCharType="begin"/>
    </w:r>
    <w:r>
      <w:rPr>
        <w:sz w:val="18"/>
        <w:szCs w:val="18"/>
      </w:rPr>
      <w:instrText>PAGE</w:instrText>
    </w:r>
    <w:r>
      <w:rPr>
        <w:sz w:val="18"/>
        <w:szCs w:val="18"/>
      </w:rPr>
      <w:fldChar w:fldCharType="separate"/>
    </w:r>
    <w:r w:rsidR="00E2612B">
      <w:rPr>
        <w:noProof/>
        <w:sz w:val="18"/>
        <w:szCs w:val="18"/>
      </w:rPr>
      <w:t>1</w:t>
    </w:r>
    <w:r>
      <w:rPr>
        <w:sz w:val="18"/>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pPr>
      <w:jc w:val="center"/>
    </w:pPr>
    <w:r>
      <w:rPr>
        <w:sz w:val="18"/>
        <w:szCs w:val="18"/>
      </w:rPr>
      <w:fldChar w:fldCharType="begin"/>
    </w:r>
    <w:r>
      <w:rPr>
        <w:sz w:val="18"/>
        <w:szCs w:val="18"/>
      </w:rPr>
      <w:instrText>PAGE</w:instrText>
    </w:r>
    <w:r>
      <w:rPr>
        <w:sz w:val="18"/>
        <w:szCs w:val="18"/>
      </w:rPr>
      <w:fldChar w:fldCharType="separate"/>
    </w:r>
    <w:r w:rsidR="00E2612B">
      <w:rPr>
        <w:noProof/>
        <w:sz w:val="18"/>
        <w:szCs w:val="18"/>
      </w:rPr>
      <w:t>1</w:t>
    </w:r>
    <w:r>
      <w:rPr>
        <w:sz w:val="18"/>
        <w:szCs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pPr>
      <w:jc w:val="center"/>
    </w:pPr>
    <w:r>
      <w:rPr>
        <w:sz w:val="18"/>
        <w:szCs w:val="18"/>
      </w:rPr>
      <w:fldChar w:fldCharType="begin"/>
    </w:r>
    <w:r>
      <w:rPr>
        <w:sz w:val="18"/>
        <w:szCs w:val="18"/>
      </w:rPr>
      <w:instrText>PAGE</w:instrText>
    </w:r>
    <w:r>
      <w:rPr>
        <w:sz w:val="18"/>
        <w:szCs w:val="18"/>
      </w:rPr>
      <w:fldChar w:fldCharType="separate"/>
    </w:r>
    <w:r w:rsidR="00E2612B">
      <w:rPr>
        <w:noProof/>
        <w:sz w:val="18"/>
        <w:szCs w:val="18"/>
      </w:rPr>
      <w:t>11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4A50" w:rsidRDefault="00FB4A50">
      <w:r>
        <w:separator/>
      </w:r>
    </w:p>
  </w:footnote>
  <w:footnote w:type="continuationSeparator" w:id="0">
    <w:p w:rsidR="00FB4A50" w:rsidRDefault="00FB4A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r>
      <w:c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r>
      <w:c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r>
      <w:c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r>
      <w:c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r>
      <w:c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r>
      <w:c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r>
      <w:c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r>
      <w:c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AB1" w:rsidRDefault="00502AB1">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85DBA"/>
    <w:multiLevelType w:val="hybridMultilevel"/>
    <w:tmpl w:val="C1346ACE"/>
    <w:lvl w:ilvl="0" w:tplc="CE9A6CBC">
      <w:start w:val="1"/>
      <w:numFmt w:val="bullet"/>
      <w:lvlText w:val="●"/>
      <w:lvlJc w:val="left"/>
      <w:pPr>
        <w:ind w:left="720" w:hanging="360"/>
      </w:pPr>
    </w:lvl>
    <w:lvl w:ilvl="1" w:tplc="E50ECF12">
      <w:start w:val="1"/>
      <w:numFmt w:val="bullet"/>
      <w:lvlText w:val="○"/>
      <w:lvlJc w:val="left"/>
      <w:pPr>
        <w:ind w:left="1440" w:hanging="360"/>
      </w:pPr>
    </w:lvl>
    <w:lvl w:ilvl="2" w:tplc="89DAEA24">
      <w:start w:val="1"/>
      <w:numFmt w:val="bullet"/>
      <w:lvlText w:val="■"/>
      <w:lvlJc w:val="left"/>
      <w:pPr>
        <w:ind w:left="2160" w:hanging="360"/>
      </w:pPr>
    </w:lvl>
    <w:lvl w:ilvl="3" w:tplc="0E02A4D2">
      <w:start w:val="1"/>
      <w:numFmt w:val="bullet"/>
      <w:lvlText w:val="●"/>
      <w:lvlJc w:val="left"/>
      <w:pPr>
        <w:ind w:left="2880" w:hanging="360"/>
      </w:pPr>
    </w:lvl>
    <w:lvl w:ilvl="4" w:tplc="A3BCFAD6">
      <w:start w:val="1"/>
      <w:numFmt w:val="bullet"/>
      <w:lvlText w:val="○"/>
      <w:lvlJc w:val="left"/>
      <w:pPr>
        <w:ind w:left="3600" w:hanging="360"/>
      </w:pPr>
    </w:lvl>
    <w:lvl w:ilvl="5" w:tplc="84CE3670">
      <w:start w:val="1"/>
      <w:numFmt w:val="bullet"/>
      <w:lvlText w:val="■"/>
      <w:lvlJc w:val="left"/>
      <w:pPr>
        <w:ind w:left="4320" w:hanging="360"/>
      </w:pPr>
    </w:lvl>
    <w:lvl w:ilvl="6" w:tplc="CBD06282">
      <w:start w:val="1"/>
      <w:numFmt w:val="bullet"/>
      <w:lvlText w:val="●"/>
      <w:lvlJc w:val="left"/>
      <w:pPr>
        <w:ind w:left="5040" w:hanging="360"/>
      </w:pPr>
    </w:lvl>
    <w:lvl w:ilvl="7" w:tplc="70FAC2BE">
      <w:start w:val="1"/>
      <w:numFmt w:val="bullet"/>
      <w:lvlText w:val="●"/>
      <w:lvlJc w:val="left"/>
      <w:pPr>
        <w:ind w:left="5760" w:hanging="360"/>
      </w:pPr>
    </w:lvl>
    <w:lvl w:ilvl="8" w:tplc="A5DA181E">
      <w:start w:val="1"/>
      <w:numFmt w:val="bullet"/>
      <w:lvlText w:val="●"/>
      <w:lvlJc w:val="left"/>
      <w:pPr>
        <w:ind w:left="6480" w:hanging="360"/>
      </w:pPr>
    </w:lvl>
  </w:abstractNum>
  <w:abstractNum w:abstractNumId="1">
    <w:nsid w:val="3C541F57"/>
    <w:multiLevelType w:val="hybridMultilevel"/>
    <w:tmpl w:val="E50A66BC"/>
    <w:lvl w:ilvl="0" w:tplc="B2C8584C">
      <w:start w:val="1"/>
      <w:numFmt w:val="bullet"/>
      <w:lvlText w:val="•"/>
      <w:lvlJc w:val="left"/>
      <w:pPr>
        <w:ind w:left="720" w:hanging="360"/>
      </w:pPr>
    </w:lvl>
    <w:lvl w:ilvl="1" w:tplc="C84C85B4">
      <w:numFmt w:val="decimal"/>
      <w:lvlText w:val=""/>
      <w:lvlJc w:val="left"/>
    </w:lvl>
    <w:lvl w:ilvl="2" w:tplc="D158CC6A">
      <w:numFmt w:val="decimal"/>
      <w:lvlText w:val=""/>
      <w:lvlJc w:val="left"/>
    </w:lvl>
    <w:lvl w:ilvl="3" w:tplc="72907C22">
      <w:numFmt w:val="decimal"/>
      <w:lvlText w:val=""/>
      <w:lvlJc w:val="left"/>
    </w:lvl>
    <w:lvl w:ilvl="4" w:tplc="9C2A837A">
      <w:numFmt w:val="decimal"/>
      <w:lvlText w:val=""/>
      <w:lvlJc w:val="left"/>
    </w:lvl>
    <w:lvl w:ilvl="5" w:tplc="6832A10A">
      <w:numFmt w:val="decimal"/>
      <w:lvlText w:val=""/>
      <w:lvlJc w:val="left"/>
    </w:lvl>
    <w:lvl w:ilvl="6" w:tplc="9B768A0A">
      <w:numFmt w:val="decimal"/>
      <w:lvlText w:val=""/>
      <w:lvlJc w:val="left"/>
    </w:lvl>
    <w:lvl w:ilvl="7" w:tplc="21563FE6">
      <w:numFmt w:val="decimal"/>
      <w:lvlText w:val=""/>
      <w:lvlJc w:val="left"/>
    </w:lvl>
    <w:lvl w:ilvl="8" w:tplc="E33402F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FD4"/>
    <w:rsid w:val="00000FD4"/>
    <w:rsid w:val="00502AB1"/>
    <w:rsid w:val="00E2612B"/>
    <w:rsid w:val="00EA6579"/>
    <w:rsid w:val="00FB4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CCC23D-C647-431E-A1FE-CD0B7F9F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6610</Words>
  <Characters>37679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PERFORMANCE ANALYSIS OF ROUTING PROTOCOLS IN SUBNETTED ENTERPRISE NETWORKS</vt:lpstr>
    </vt:vector>
  </TitlesOfParts>
  <Company>HP</Company>
  <LinksUpToDate>false</LinksUpToDate>
  <CharactersWithSpaces>44201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ANALYSIS OF ROUTING PROTOCOLS IN SUBNETTED ENTERPRISE NETWORKS</dc:title>
  <dc:creator>Capstone Team</dc:creator>
  <cp:lastModifiedBy>JOTHIKA N</cp:lastModifiedBy>
  <cp:revision>2</cp:revision>
  <dcterms:created xsi:type="dcterms:W3CDTF">2026-09-03T07:53:00Z</dcterms:created>
  <dcterms:modified xsi:type="dcterms:W3CDTF">2026-09-03T07:53:00Z</dcterms:modified>
</cp:coreProperties>
</file>