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E69B" w14:textId="7BB117E6" w:rsidR="00532894" w:rsidRDefault="00DF02ED" w:rsidP="00DF02ED">
      <w:pPr>
        <w:pStyle w:val="1"/>
        <w:rPr>
          <w:sz w:val="24"/>
          <w:szCs w:val="24"/>
        </w:rPr>
      </w:pPr>
      <w:r w:rsidRPr="00DF02ED">
        <w:rPr>
          <w:rFonts w:hint="eastAsia"/>
          <w:sz w:val="24"/>
          <w:szCs w:val="24"/>
        </w:rPr>
        <w:t>Ford</w:t>
      </w:r>
      <w:r w:rsidRPr="00DF02ED">
        <w:rPr>
          <w:sz w:val="24"/>
          <w:szCs w:val="24"/>
        </w:rPr>
        <w:t xml:space="preserve"> </w:t>
      </w:r>
      <w:r w:rsidRPr="00DF02ED">
        <w:rPr>
          <w:rFonts w:hint="eastAsia"/>
          <w:sz w:val="24"/>
          <w:szCs w:val="24"/>
        </w:rPr>
        <w:t>Pass</w:t>
      </w:r>
      <w:r w:rsidRPr="00DF02ED">
        <w:rPr>
          <w:sz w:val="24"/>
          <w:szCs w:val="24"/>
        </w:rPr>
        <w:t xml:space="preserve"> </w:t>
      </w:r>
      <w:r w:rsidR="00BF35AB">
        <w:rPr>
          <w:rFonts w:hint="eastAsia"/>
          <w:sz w:val="24"/>
          <w:szCs w:val="24"/>
        </w:rPr>
        <w:t>福特派app后台数据呈现</w:t>
      </w:r>
      <w:r w:rsidR="005813F5">
        <w:rPr>
          <w:rFonts w:hint="eastAsia"/>
          <w:sz w:val="24"/>
          <w:szCs w:val="24"/>
        </w:rPr>
        <w:t>分析</w:t>
      </w:r>
    </w:p>
    <w:p w14:paraId="28C01989" w14:textId="1A8F9502" w:rsidR="002F14F7" w:rsidRPr="008478F8" w:rsidRDefault="005D3958" w:rsidP="005D3958">
      <w:pPr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</w:pPr>
      <w:r w:rsidRPr="005D3958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作为汽车互联app，</w:t>
      </w: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福特派</w:t>
      </w:r>
      <w:r w:rsidR="000B58E6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的推出是致力于</w:t>
      </w: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提</w:t>
      </w:r>
      <w:r w:rsidR="000B58E6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高</w:t>
      </w: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福特车主用车体验</w:t>
      </w:r>
      <w:r w:rsidR="000B58E6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和车辆本身的改</w:t>
      </w:r>
      <w:r w:rsidR="00224EB3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进</w:t>
      </w:r>
      <w:r w:rsidR="008478F8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，</w:t>
      </w:r>
      <w:r w:rsidR="008478F8" w:rsidRPr="005D3958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在数据方向上</w:t>
      </w:r>
      <w:r w:rsidR="008478F8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主要关注车辆数据和用户行为。</w:t>
      </w:r>
      <w:r w:rsidR="002F14F7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目前版本的app</w:t>
      </w:r>
      <w:r w:rsidR="005C1842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中，数据来源可以是</w:t>
      </w:r>
      <w:r w:rsidR="005C1842" w:rsidRPr="005C1842">
        <w:rPr>
          <w:rStyle w:val="a7"/>
          <w:rFonts w:ascii="微软雅黑" w:eastAsia="微软雅黑" w:hAnsi="微软雅黑" w:hint="eastAsia"/>
          <w:b/>
          <w:bCs/>
          <w:i w:val="0"/>
          <w:iCs w:val="0"/>
          <w:sz w:val="18"/>
          <w:szCs w:val="18"/>
        </w:rPr>
        <w:t>首页</w:t>
      </w:r>
      <w:r w:rsidR="008478F8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的</w:t>
      </w:r>
      <w:r w:rsidR="005C1842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车辆状态/控制</w:t>
      </w:r>
      <w:r w:rsidR="008478F8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，</w:t>
      </w:r>
      <w:r w:rsidR="008478F8" w:rsidRPr="008478F8">
        <w:rPr>
          <w:rStyle w:val="a7"/>
          <w:rFonts w:ascii="微软雅黑" w:eastAsia="微软雅黑" w:hAnsi="微软雅黑" w:hint="eastAsia"/>
          <w:b/>
          <w:bCs/>
          <w:i w:val="0"/>
          <w:iCs w:val="0"/>
          <w:sz w:val="18"/>
          <w:szCs w:val="18"/>
        </w:rPr>
        <w:t>服务</w:t>
      </w:r>
      <w:r w:rsidR="008478F8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中的保养/维修记录</w:t>
      </w:r>
      <w:r w:rsidR="00224EB3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等</w:t>
      </w:r>
      <w:r w:rsidR="008478F8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。</w:t>
      </w:r>
    </w:p>
    <w:p w14:paraId="6EFD9DC2" w14:textId="2EEE6AD7" w:rsidR="00DF02ED" w:rsidRDefault="00DF02ED" w:rsidP="005D3958">
      <w:pPr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</w:pPr>
    </w:p>
    <w:p w14:paraId="0B85735B" w14:textId="53AB0EDC" w:rsidR="000C6AA3" w:rsidRDefault="000C6AA3" w:rsidP="000C6AA3">
      <w:pPr>
        <w:pStyle w:val="aa"/>
        <w:numPr>
          <w:ilvl w:val="0"/>
          <w:numId w:val="1"/>
        </w:numPr>
        <w:ind w:firstLineChars="0"/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</w:pP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车辆数据</w:t>
      </w:r>
    </w:p>
    <w:p w14:paraId="6465DE05" w14:textId="352D323E" w:rsidR="000C6AA3" w:rsidRDefault="000C6AA3" w:rsidP="000C6AA3">
      <w:pPr>
        <w:pStyle w:val="aa"/>
        <w:numPr>
          <w:ilvl w:val="0"/>
          <w:numId w:val="2"/>
        </w:numPr>
        <w:ind w:firstLineChars="0"/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</w:pP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油量</w:t>
      </w:r>
      <w:r w:rsidR="000F6380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&amp;里程数</w:t>
      </w:r>
    </w:p>
    <w:p w14:paraId="51EB1A87" w14:textId="50ABA93A" w:rsidR="0017300E" w:rsidRPr="0017300E" w:rsidRDefault="000F6380" w:rsidP="0017300E">
      <w:pPr>
        <w:pStyle w:val="aa"/>
        <w:ind w:left="720" w:firstLineChars="0" w:firstLine="0"/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</w:pP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一般用车不会出现油量为零后再去加满的情况，这里做一些计算：从上一次满油量到本次加满油前的最低油量</w:t>
      </w:r>
      <w:r w:rsidR="00B11423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的差值，加上这段时间内的里程，可</w:t>
      </w:r>
      <w:r w:rsidR="001C640E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得到</w:t>
      </w:r>
      <w:r w:rsidR="008E7E63" w:rsidRPr="00FF6CC0">
        <w:rPr>
          <w:rStyle w:val="a7"/>
          <w:rFonts w:ascii="微软雅黑" w:eastAsia="微软雅黑" w:hAnsi="微软雅黑" w:hint="eastAsia"/>
          <w:b/>
          <w:bCs/>
          <w:i w:val="0"/>
          <w:iCs w:val="0"/>
          <w:sz w:val="18"/>
          <w:szCs w:val="18"/>
        </w:rPr>
        <w:t>全时</w:t>
      </w:r>
      <w:r w:rsidR="00B11423" w:rsidRPr="00FF6CC0">
        <w:rPr>
          <w:rStyle w:val="a7"/>
          <w:rFonts w:ascii="微软雅黑" w:eastAsia="微软雅黑" w:hAnsi="微软雅黑" w:hint="eastAsia"/>
          <w:b/>
          <w:bCs/>
          <w:i w:val="0"/>
          <w:iCs w:val="0"/>
          <w:sz w:val="18"/>
          <w:szCs w:val="18"/>
        </w:rPr>
        <w:t>平均油耗</w:t>
      </w:r>
      <w:r w:rsidR="00B11423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数据：</w:t>
      </w:r>
    </w:p>
    <w:p w14:paraId="3EED4AFD" w14:textId="43E6A212" w:rsidR="0017300E" w:rsidRDefault="007B5525" w:rsidP="00934D94">
      <w:pPr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</w:pPr>
      <w:r w:rsidRPr="007B5525">
        <w:rPr>
          <w:rStyle w:val="a7"/>
          <w:i w:val="0"/>
          <w:iCs w:val="0"/>
          <w:noProof/>
        </w:rPr>
        <w:drawing>
          <wp:inline distT="0" distB="0" distL="0" distR="0" wp14:anchorId="29BF7350" wp14:editId="7FC35546">
            <wp:extent cx="5548012" cy="476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253" cy="47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ABC2F" w14:textId="6487FF58" w:rsidR="004C460E" w:rsidRDefault="00B22FA7" w:rsidP="00934D94">
      <w:pPr>
        <w:ind w:leftChars="400" w:left="840"/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</w:pP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需收集的数据点有：</w:t>
      </w:r>
      <w:r w:rsidRPr="00934D94">
        <w:rPr>
          <w:rStyle w:val="a7"/>
          <w:rFonts w:ascii="微软雅黑" w:eastAsia="微软雅黑" w:hAnsi="微软雅黑" w:hint="eastAsia"/>
          <w:b/>
          <w:bCs/>
          <w:i w:val="0"/>
          <w:iCs w:val="0"/>
          <w:sz w:val="18"/>
          <w:szCs w:val="18"/>
        </w:rPr>
        <w:t>两次加满油的时间</w:t>
      </w: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，两个时间点对应的</w:t>
      </w:r>
      <w:r w:rsidRPr="00934D94">
        <w:rPr>
          <w:rStyle w:val="a7"/>
          <w:rFonts w:ascii="微软雅黑" w:eastAsia="微软雅黑" w:hAnsi="微软雅黑" w:hint="eastAsia"/>
          <w:b/>
          <w:bCs/>
          <w:i w:val="0"/>
          <w:iCs w:val="0"/>
          <w:sz w:val="18"/>
          <w:szCs w:val="18"/>
        </w:rPr>
        <w:t>行驶里程</w:t>
      </w: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，两次时间内的</w:t>
      </w:r>
      <w:r w:rsidRPr="00934D94">
        <w:rPr>
          <w:rStyle w:val="a7"/>
          <w:rFonts w:ascii="微软雅黑" w:eastAsia="微软雅黑" w:hAnsi="微软雅黑" w:hint="eastAsia"/>
          <w:b/>
          <w:bCs/>
          <w:i w:val="0"/>
          <w:iCs w:val="0"/>
          <w:sz w:val="18"/>
          <w:szCs w:val="18"/>
        </w:rPr>
        <w:t>最低油量</w:t>
      </w:r>
      <w:r w:rsidR="00322F3C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，所有车架号为同一车型。</w:t>
      </w:r>
      <w:r w:rsidR="0017300E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由此可计算得到</w:t>
      </w: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油量消耗</w:t>
      </w:r>
      <w:r w:rsidR="0017300E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、区间行驶里程和百公里油耗。</w:t>
      </w:r>
      <w:r w:rsidR="001C640E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在此表盘基础上可以研究某一车型的全时平均油耗。</w:t>
      </w:r>
    </w:p>
    <w:p w14:paraId="2CF62197" w14:textId="53EA8F9D" w:rsidR="000A3899" w:rsidRDefault="000A3899" w:rsidP="00934D94">
      <w:pPr>
        <w:ind w:leftChars="400" w:left="840"/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</w:pP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（油量消耗=</w:t>
      </w:r>
      <w:r w:rsidR="00693E45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油箱</w:t>
      </w: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容量-最低油量；区间行驶里程=里程1</w:t>
      </w:r>
      <w:r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  <w:t>-</w:t>
      </w: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里程2；</w:t>
      </w:r>
    </w:p>
    <w:p w14:paraId="78F09200" w14:textId="097A1EA4" w:rsidR="000A3899" w:rsidRDefault="000A3899" w:rsidP="000A3899">
      <w:pPr>
        <w:ind w:leftChars="400" w:left="840" w:firstLineChars="200" w:firstLine="360"/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</w:pP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百公里油耗=油量消耗/区间行驶里程*</w:t>
      </w:r>
      <w:r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  <w:t>100</w:t>
      </w: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）</w:t>
      </w:r>
    </w:p>
    <w:p w14:paraId="692F254A" w14:textId="77777777" w:rsidR="001C640E" w:rsidRDefault="001C640E" w:rsidP="00A522A3">
      <w:pPr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</w:pPr>
    </w:p>
    <w:p w14:paraId="7B35AC55" w14:textId="505BB4AD" w:rsidR="00A522A3" w:rsidRDefault="00A522A3" w:rsidP="00A522A3">
      <w:pPr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</w:pP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 xml:space="preserve"> </w:t>
      </w:r>
      <w:r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  <w:t xml:space="preserve">   2</w:t>
      </w: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） 车辆控制</w:t>
      </w:r>
    </w:p>
    <w:p w14:paraId="5212AA9C" w14:textId="193DA788" w:rsidR="00A522A3" w:rsidRDefault="00934D94" w:rsidP="0017300E">
      <w:pPr>
        <w:ind w:leftChars="400" w:left="840"/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</w:pP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首页中可以远程启停车辆、开关锁等操作，</w:t>
      </w:r>
      <w:r w:rsidR="00A926DF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这里可以设置</w:t>
      </w:r>
      <w:r w:rsidR="00A926DF" w:rsidRPr="001739BF">
        <w:rPr>
          <w:rStyle w:val="a7"/>
          <w:rFonts w:ascii="微软雅黑" w:eastAsia="微软雅黑" w:hAnsi="微软雅黑" w:hint="eastAsia"/>
          <w:b/>
          <w:bCs/>
          <w:i w:val="0"/>
          <w:iCs w:val="0"/>
          <w:sz w:val="18"/>
          <w:szCs w:val="18"/>
        </w:rPr>
        <w:t>每次油量开始减少</w:t>
      </w:r>
      <w:r w:rsidR="00A926DF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和停止减少的两个时间点前后的一段时间内，由手机控制车辆的次数。（默认每次用车的理想状态为包括解锁、启动、开动、关锁在内的完整流程，解锁即上车启动，熄火即下车关锁）</w:t>
      </w:r>
    </w:p>
    <w:p w14:paraId="721308C2" w14:textId="4A1CCA7A" w:rsidR="00322F3C" w:rsidRDefault="00322F3C" w:rsidP="00322F3C">
      <w:pPr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</w:pPr>
      <w:r w:rsidRPr="00322F3C">
        <w:rPr>
          <w:rStyle w:val="a7"/>
          <w:rFonts w:hint="eastAsia"/>
          <w:i w:val="0"/>
          <w:iCs w:val="0"/>
          <w:noProof/>
        </w:rPr>
        <w:drawing>
          <wp:inline distT="0" distB="0" distL="0" distR="0" wp14:anchorId="7E4D46D5" wp14:editId="1C092612">
            <wp:extent cx="5643581" cy="514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11" cy="51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08C07" w14:textId="0D1D9987" w:rsidR="00AE0A50" w:rsidRDefault="00AE0A50" w:rsidP="001739BF">
      <w:pPr>
        <w:ind w:left="900" w:hangingChars="500" w:hanging="900"/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</w:pP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 xml:space="preserve"> </w:t>
      </w:r>
      <w:r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  <w:t xml:space="preserve">        </w:t>
      </w:r>
      <w:r w:rsidR="001739BF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在拉出全体用户的点击时间后，可得到车主使用app来控制车辆的次数和使用率：【3次记录，app解锁2次（6</w:t>
      </w:r>
      <w:r w:rsidR="001739BF"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  <w:t>7%</w:t>
      </w:r>
      <w:r w:rsidR="001739BF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），钥匙解锁1次（3</w:t>
      </w:r>
      <w:r w:rsidR="001739BF"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  <w:t>3%</w:t>
      </w:r>
      <w:r w:rsidR="001739BF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），app启动1次（3</w:t>
      </w:r>
      <w:r w:rsidR="001739BF"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  <w:t>3%</w:t>
      </w:r>
      <w:r w:rsidR="001739BF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），钥匙/电子启动2次（6</w:t>
      </w:r>
      <w:r w:rsidR="001739BF"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  <w:t>7%</w:t>
      </w:r>
      <w:r w:rsidR="001739BF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）】</w:t>
      </w:r>
    </w:p>
    <w:p w14:paraId="43979A72" w14:textId="77777777" w:rsidR="001739BF" w:rsidRDefault="001739BF" w:rsidP="001739BF">
      <w:pPr>
        <w:ind w:left="900" w:hangingChars="500" w:hanging="900"/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</w:pPr>
    </w:p>
    <w:p w14:paraId="26C4E206" w14:textId="77777777" w:rsidR="001739BF" w:rsidRDefault="001739BF" w:rsidP="001739BF">
      <w:pPr>
        <w:pStyle w:val="aa"/>
        <w:numPr>
          <w:ilvl w:val="0"/>
          <w:numId w:val="1"/>
        </w:numPr>
        <w:ind w:firstLineChars="0"/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</w:pPr>
      <w:r w:rsidRPr="001739BF"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  <w:t>用户</w:t>
      </w: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行为</w:t>
      </w:r>
    </w:p>
    <w:p w14:paraId="662E9D37" w14:textId="7CF36D44" w:rsidR="001739BF" w:rsidRDefault="001739BF" w:rsidP="001739BF">
      <w:pPr>
        <w:pStyle w:val="aa"/>
        <w:numPr>
          <w:ilvl w:val="0"/>
          <w:numId w:val="3"/>
        </w:numPr>
        <w:ind w:firstLineChars="0"/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</w:pP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保养记录</w:t>
      </w:r>
      <w:r w:rsidRPr="001739BF"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  <w:t xml:space="preserve">  </w:t>
      </w:r>
    </w:p>
    <w:p w14:paraId="7D5F1706" w14:textId="6B357D02" w:rsidR="00B064F7" w:rsidRDefault="00A17791" w:rsidP="00B064F7">
      <w:pPr>
        <w:pStyle w:val="aa"/>
        <w:ind w:left="720" w:firstLineChars="0" w:firstLine="0"/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</w:pP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常规保养数据包括：保养时间、保养店铺、总里程数、保养前机油寿命，距上一次保养间隔时间和期间行驶里程。</w:t>
      </w:r>
    </w:p>
    <w:p w14:paraId="344282E3" w14:textId="50B67CEC" w:rsidR="00A17791" w:rsidRDefault="00A17791" w:rsidP="00B064F7">
      <w:pPr>
        <w:pStyle w:val="aa"/>
        <w:ind w:left="720" w:firstLineChars="0" w:firstLine="0"/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</w:pPr>
    </w:p>
    <w:p w14:paraId="03E338F0" w14:textId="74710207" w:rsidR="001C640E" w:rsidRDefault="001C640E" w:rsidP="00B064F7">
      <w:pPr>
        <w:pStyle w:val="aa"/>
        <w:ind w:left="720" w:firstLineChars="0" w:firstLine="0"/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</w:pP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通过车主在app内点击的内容、时间线来判断</w:t>
      </w:r>
      <w:r w:rsidR="003655DD" w:rsidRPr="003655DD">
        <w:rPr>
          <w:rStyle w:val="a7"/>
          <w:rFonts w:ascii="微软雅黑" w:eastAsia="微软雅黑" w:hAnsi="微软雅黑" w:hint="eastAsia"/>
          <w:b/>
          <w:bCs/>
          <w:i w:val="0"/>
          <w:iCs w:val="0"/>
          <w:sz w:val="18"/>
          <w:szCs w:val="18"/>
        </w:rPr>
        <w:t>去</w:t>
      </w:r>
      <w:r w:rsidRPr="001C640E">
        <w:rPr>
          <w:rStyle w:val="a7"/>
          <w:rFonts w:ascii="微软雅黑" w:eastAsia="微软雅黑" w:hAnsi="微软雅黑" w:hint="eastAsia"/>
          <w:b/>
          <w:bCs/>
          <w:i w:val="0"/>
          <w:iCs w:val="0"/>
          <w:sz w:val="18"/>
          <w:szCs w:val="18"/>
        </w:rPr>
        <w:t>保养的行为是否由app产生</w:t>
      </w: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，可以设置几个时间点：</w:t>
      </w:r>
      <w:r w:rsidRPr="00AF42C0">
        <w:rPr>
          <w:rStyle w:val="a7"/>
          <w:rFonts w:ascii="微软雅黑" w:eastAsia="微软雅黑" w:hAnsi="微软雅黑" w:hint="eastAsia"/>
          <w:b/>
          <w:bCs/>
          <w:i w:val="0"/>
          <w:iCs w:val="0"/>
          <w:sz w:val="18"/>
          <w:szCs w:val="18"/>
        </w:rPr>
        <w:t>第一次检测到车辆需保养</w:t>
      </w:r>
      <w:r w:rsidR="003655DD" w:rsidRPr="00AF42C0">
        <w:rPr>
          <w:rStyle w:val="a7"/>
          <w:rFonts w:ascii="微软雅黑" w:eastAsia="微软雅黑" w:hAnsi="微软雅黑" w:hint="eastAsia"/>
          <w:b/>
          <w:bCs/>
          <w:i w:val="0"/>
          <w:iCs w:val="0"/>
          <w:sz w:val="18"/>
          <w:szCs w:val="18"/>
        </w:rPr>
        <w:t>并弹出提醒</w:t>
      </w:r>
      <w:r w:rsidRPr="00AF42C0">
        <w:rPr>
          <w:rStyle w:val="a7"/>
          <w:rFonts w:ascii="微软雅黑" w:eastAsia="微软雅黑" w:hAnsi="微软雅黑" w:hint="eastAsia"/>
          <w:b/>
          <w:bCs/>
          <w:i w:val="0"/>
          <w:iCs w:val="0"/>
          <w:sz w:val="18"/>
          <w:szCs w:val="18"/>
        </w:rPr>
        <w:t>的时间</w:t>
      </w: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，</w:t>
      </w:r>
      <w:r w:rsidRPr="00AF42C0">
        <w:rPr>
          <w:rStyle w:val="a7"/>
          <w:rFonts w:ascii="微软雅黑" w:eastAsia="微软雅黑" w:hAnsi="微软雅黑" w:hint="eastAsia"/>
          <w:b/>
          <w:bCs/>
          <w:i w:val="0"/>
          <w:iCs w:val="0"/>
          <w:sz w:val="18"/>
          <w:szCs w:val="18"/>
        </w:rPr>
        <w:t>车主</w:t>
      </w:r>
      <w:r w:rsidR="003655DD" w:rsidRPr="00AF42C0">
        <w:rPr>
          <w:rStyle w:val="a7"/>
          <w:rFonts w:ascii="微软雅黑" w:eastAsia="微软雅黑" w:hAnsi="微软雅黑" w:hint="eastAsia"/>
          <w:b/>
          <w:bCs/>
          <w:i w:val="0"/>
          <w:iCs w:val="0"/>
          <w:sz w:val="18"/>
          <w:szCs w:val="18"/>
        </w:rPr>
        <w:t>打开app</w:t>
      </w:r>
      <w:r w:rsidR="004551BA" w:rsidRPr="00AF42C0">
        <w:rPr>
          <w:rStyle w:val="a7"/>
          <w:rFonts w:ascii="微软雅黑" w:eastAsia="微软雅黑" w:hAnsi="微软雅黑" w:hint="eastAsia"/>
          <w:b/>
          <w:bCs/>
          <w:i w:val="0"/>
          <w:iCs w:val="0"/>
          <w:sz w:val="18"/>
          <w:szCs w:val="18"/>
        </w:rPr>
        <w:t>看到提醒</w:t>
      </w:r>
      <w:r w:rsidR="003655DD" w:rsidRPr="00AF42C0">
        <w:rPr>
          <w:rStyle w:val="a7"/>
          <w:rFonts w:ascii="微软雅黑" w:eastAsia="微软雅黑" w:hAnsi="微软雅黑" w:hint="eastAsia"/>
          <w:b/>
          <w:bCs/>
          <w:i w:val="0"/>
          <w:iCs w:val="0"/>
          <w:sz w:val="18"/>
          <w:szCs w:val="18"/>
        </w:rPr>
        <w:t>的</w:t>
      </w:r>
      <w:r w:rsidRPr="00AF42C0">
        <w:rPr>
          <w:rStyle w:val="a7"/>
          <w:rFonts w:ascii="微软雅黑" w:eastAsia="微软雅黑" w:hAnsi="微软雅黑" w:hint="eastAsia"/>
          <w:b/>
          <w:bCs/>
          <w:i w:val="0"/>
          <w:iCs w:val="0"/>
          <w:sz w:val="18"/>
          <w:szCs w:val="18"/>
        </w:rPr>
        <w:t>时间</w:t>
      </w: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，</w:t>
      </w:r>
      <w:r w:rsidRPr="00AF42C0">
        <w:rPr>
          <w:rStyle w:val="a7"/>
          <w:rFonts w:ascii="微软雅黑" w:eastAsia="微软雅黑" w:hAnsi="微软雅黑" w:hint="eastAsia"/>
          <w:b/>
          <w:bCs/>
          <w:i w:val="0"/>
          <w:iCs w:val="0"/>
          <w:sz w:val="18"/>
          <w:szCs w:val="18"/>
        </w:rPr>
        <w:t>车主在</w:t>
      </w:r>
      <w:r w:rsidR="004551BA" w:rsidRPr="00AF42C0">
        <w:rPr>
          <w:rStyle w:val="a7"/>
          <w:rFonts w:ascii="微软雅黑" w:eastAsia="微软雅黑" w:hAnsi="微软雅黑" w:hint="eastAsia"/>
          <w:b/>
          <w:bCs/>
          <w:i w:val="0"/>
          <w:iCs w:val="0"/>
          <w:sz w:val="18"/>
          <w:szCs w:val="18"/>
        </w:rPr>
        <w:t>服务页面提交预约的时间</w:t>
      </w:r>
      <w:r w:rsidR="004551BA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等。</w:t>
      </w:r>
      <w:r w:rsidR="003655DD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如一次保养记录中三个时间点均存在且两次间隔在一定范围内，则可判断此次保养的行为由app产生。（假设车主所有的保养记录均被记录在app中</w:t>
      </w:r>
      <w:r w:rsidR="00AF42C0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，作为对比，车主在没有打开app就去保养的情况无以上三个时间记录</w:t>
      </w:r>
      <w:r w:rsidR="003655DD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）</w:t>
      </w:r>
    </w:p>
    <w:p w14:paraId="2E67AA80" w14:textId="5A04AFF7" w:rsidR="00AF42C0" w:rsidRDefault="00AF42C0" w:rsidP="00B064F7">
      <w:pPr>
        <w:pStyle w:val="aa"/>
        <w:ind w:left="720" w:firstLineChars="0" w:firstLine="0"/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</w:pPr>
    </w:p>
    <w:p w14:paraId="00DF6ACE" w14:textId="77777777" w:rsidR="00AF42C0" w:rsidRDefault="00AF42C0" w:rsidP="00B064F7">
      <w:pPr>
        <w:pStyle w:val="aa"/>
        <w:ind w:left="720" w:firstLineChars="0" w:firstLine="0"/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</w:pPr>
    </w:p>
    <w:p w14:paraId="6584EBB0" w14:textId="0AE08E02" w:rsidR="00AF42C0" w:rsidRPr="00AF42C0" w:rsidRDefault="00AF42C0" w:rsidP="00AF42C0">
      <w:pPr>
        <w:pStyle w:val="aa"/>
        <w:numPr>
          <w:ilvl w:val="0"/>
          <w:numId w:val="3"/>
        </w:numPr>
        <w:ind w:firstLineChars="0"/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</w:pPr>
      <w:r w:rsidRPr="00AF42C0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lastRenderedPageBreak/>
        <w:t>加油站地理位置</w:t>
      </w:r>
    </w:p>
    <w:p w14:paraId="58172483" w14:textId="5A2D56A9" w:rsidR="00AF42C0" w:rsidRPr="00AF42C0" w:rsidRDefault="00AF42C0" w:rsidP="00AF42C0">
      <w:pPr>
        <w:pStyle w:val="aa"/>
        <w:ind w:left="720" w:firstLineChars="0" w:firstLine="0"/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</w:pP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统计车主在服务页面使用导航去加油站的</w:t>
      </w:r>
      <w:r w:rsidR="00986C86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加油站位置，结合平均油耗可得到市区/郊区油耗。</w:t>
      </w:r>
    </w:p>
    <w:p w14:paraId="16CC1F87" w14:textId="52DB1531" w:rsidR="00986C86" w:rsidRDefault="00986C86" w:rsidP="00986C86">
      <w:pPr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</w:pP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 xml:space="preserve"> </w:t>
      </w:r>
      <w:r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  <w:t xml:space="preserve">   </w:t>
      </w:r>
    </w:p>
    <w:p w14:paraId="39C8CE72" w14:textId="188A9428" w:rsidR="00986C86" w:rsidRPr="00281C7D" w:rsidRDefault="00281C7D" w:rsidP="00281C7D">
      <w:pP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</w:pPr>
      <w:r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  <w:t xml:space="preserve">    </w:t>
      </w: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经过</w:t>
      </w:r>
      <w:r w:rsidR="00D15218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本次试用福特派和观察车主用车行为的过程中</w:t>
      </w: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，我认为在参与福特派</w:t>
      </w:r>
      <w:r w:rsidR="00D15218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的设计和维护</w:t>
      </w: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工作中</w:t>
      </w:r>
      <w:r w:rsidR="00D15218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的</w:t>
      </w: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重点</w:t>
      </w:r>
      <w:r w:rsidR="00D15218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可以更多地</w:t>
      </w:r>
      <w:r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放在</w:t>
      </w:r>
      <w:r w:rsidR="00D15218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提高app在车主用车时的参与度，如2</w:t>
      </w:r>
      <w:r w:rsidR="00D15218">
        <w:rPr>
          <w:rStyle w:val="a7"/>
          <w:rFonts w:ascii="微软雅黑" w:eastAsia="微软雅黑" w:hAnsi="微软雅黑"/>
          <w:i w:val="0"/>
          <w:iCs w:val="0"/>
          <w:sz w:val="18"/>
          <w:szCs w:val="18"/>
        </w:rPr>
        <w:t>-1</w:t>
      </w:r>
      <w:r w:rsidR="00D15218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保养行为。如何使福特车主在几大关键行为中更多能想到通过</w:t>
      </w:r>
      <w:r w:rsidR="00E8628D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app</w:t>
      </w:r>
      <w:r w:rsidR="00D15218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实现</w:t>
      </w:r>
      <w:r w:rsidR="00846AFF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，</w:t>
      </w:r>
      <w:r w:rsidR="00054CDD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进而</w:t>
      </w:r>
      <w:r w:rsidR="00D15218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提高车主体验</w:t>
      </w:r>
      <w:r w:rsidR="00846AFF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，</w:t>
      </w:r>
      <w:r w:rsidR="00D15218">
        <w:rPr>
          <w:rStyle w:val="a7"/>
          <w:rFonts w:ascii="微软雅黑" w:eastAsia="微软雅黑" w:hAnsi="微软雅黑" w:hint="eastAsia"/>
          <w:i w:val="0"/>
          <w:iCs w:val="0"/>
          <w:sz w:val="18"/>
          <w:szCs w:val="18"/>
        </w:rPr>
        <w:t>是值得深入研究的。</w:t>
      </w:r>
    </w:p>
    <w:sectPr w:rsidR="00986C86" w:rsidRPr="00281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26F21"/>
    <w:multiLevelType w:val="hybridMultilevel"/>
    <w:tmpl w:val="6B0ADDE2"/>
    <w:lvl w:ilvl="0" w:tplc="F1B08BB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F110B06"/>
    <w:multiLevelType w:val="hybridMultilevel"/>
    <w:tmpl w:val="52CE220C"/>
    <w:lvl w:ilvl="0" w:tplc="68305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8111DA"/>
    <w:multiLevelType w:val="hybridMultilevel"/>
    <w:tmpl w:val="D33C59DE"/>
    <w:lvl w:ilvl="0" w:tplc="418AC2D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2B"/>
    <w:rsid w:val="00054CDD"/>
    <w:rsid w:val="000A3899"/>
    <w:rsid w:val="000B58E6"/>
    <w:rsid w:val="000C6AA3"/>
    <w:rsid w:val="000F6380"/>
    <w:rsid w:val="0011190F"/>
    <w:rsid w:val="0017300E"/>
    <w:rsid w:val="001739BF"/>
    <w:rsid w:val="001C640E"/>
    <w:rsid w:val="001F77F5"/>
    <w:rsid w:val="00224EB3"/>
    <w:rsid w:val="00281C7D"/>
    <w:rsid w:val="002F14F7"/>
    <w:rsid w:val="00322F3C"/>
    <w:rsid w:val="003655DD"/>
    <w:rsid w:val="003B7F3A"/>
    <w:rsid w:val="003D1444"/>
    <w:rsid w:val="004551BA"/>
    <w:rsid w:val="004C460E"/>
    <w:rsid w:val="00532894"/>
    <w:rsid w:val="005813F5"/>
    <w:rsid w:val="005904C4"/>
    <w:rsid w:val="00593CCA"/>
    <w:rsid w:val="005C1842"/>
    <w:rsid w:val="005D3958"/>
    <w:rsid w:val="005E7D0C"/>
    <w:rsid w:val="00614F2B"/>
    <w:rsid w:val="00693E45"/>
    <w:rsid w:val="007B5525"/>
    <w:rsid w:val="00846AFF"/>
    <w:rsid w:val="008478F8"/>
    <w:rsid w:val="008E7E63"/>
    <w:rsid w:val="00934D94"/>
    <w:rsid w:val="009632AE"/>
    <w:rsid w:val="00986C86"/>
    <w:rsid w:val="00A17791"/>
    <w:rsid w:val="00A522A3"/>
    <w:rsid w:val="00A86B32"/>
    <w:rsid w:val="00A926DF"/>
    <w:rsid w:val="00AE0A50"/>
    <w:rsid w:val="00AF42C0"/>
    <w:rsid w:val="00B064F7"/>
    <w:rsid w:val="00B11423"/>
    <w:rsid w:val="00B22FA7"/>
    <w:rsid w:val="00BF35AB"/>
    <w:rsid w:val="00D15218"/>
    <w:rsid w:val="00DF02ED"/>
    <w:rsid w:val="00E729AE"/>
    <w:rsid w:val="00E8628D"/>
    <w:rsid w:val="00EC261A"/>
    <w:rsid w:val="00F3667F"/>
    <w:rsid w:val="00FF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6665"/>
  <w15:chartTrackingRefBased/>
  <w15:docId w15:val="{4F0B7908-0810-4648-804F-CE0A0387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02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02ED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BF35AB"/>
    <w:pPr>
      <w:widowControl w:val="0"/>
      <w:jc w:val="both"/>
    </w:pPr>
  </w:style>
  <w:style w:type="character" w:styleId="a4">
    <w:name w:val="Subtle Emphasis"/>
    <w:basedOn w:val="a0"/>
    <w:uiPriority w:val="19"/>
    <w:qFormat/>
    <w:rsid w:val="005904C4"/>
    <w:rPr>
      <w:i/>
      <w:iCs/>
      <w:color w:val="404040" w:themeColor="text1" w:themeTint="BF"/>
    </w:rPr>
  </w:style>
  <w:style w:type="character" w:styleId="a5">
    <w:name w:val="Intense Emphasis"/>
    <w:basedOn w:val="a0"/>
    <w:uiPriority w:val="21"/>
    <w:qFormat/>
    <w:rsid w:val="005904C4"/>
    <w:rPr>
      <w:i/>
      <w:iCs/>
      <w:color w:val="4472C4" w:themeColor="accent1"/>
    </w:rPr>
  </w:style>
  <w:style w:type="character" w:styleId="a6">
    <w:name w:val="Strong"/>
    <w:basedOn w:val="a0"/>
    <w:uiPriority w:val="22"/>
    <w:qFormat/>
    <w:rsid w:val="005904C4"/>
    <w:rPr>
      <w:b/>
      <w:bCs/>
    </w:rPr>
  </w:style>
  <w:style w:type="character" w:styleId="a7">
    <w:name w:val="Emphasis"/>
    <w:basedOn w:val="a0"/>
    <w:uiPriority w:val="20"/>
    <w:qFormat/>
    <w:rsid w:val="005904C4"/>
    <w:rPr>
      <w:i/>
      <w:iCs/>
    </w:rPr>
  </w:style>
  <w:style w:type="paragraph" w:styleId="a8">
    <w:name w:val="Subtitle"/>
    <w:basedOn w:val="a"/>
    <w:next w:val="a"/>
    <w:link w:val="a9"/>
    <w:uiPriority w:val="11"/>
    <w:qFormat/>
    <w:rsid w:val="000C6AA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0C6AA3"/>
    <w:rPr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0C6AA3"/>
    <w:pPr>
      <w:ind w:firstLineChars="200" w:firstLine="420"/>
    </w:pPr>
  </w:style>
  <w:style w:type="table" w:styleId="ab">
    <w:name w:val="Table Grid"/>
    <w:basedOn w:val="a1"/>
    <w:uiPriority w:val="39"/>
    <w:rsid w:val="004C46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蔚时韬</dc:creator>
  <cp:keywords/>
  <dc:description/>
  <cp:lastModifiedBy>蔚时韬</cp:lastModifiedBy>
  <cp:revision>28</cp:revision>
  <dcterms:created xsi:type="dcterms:W3CDTF">2021-07-31T09:15:00Z</dcterms:created>
  <dcterms:modified xsi:type="dcterms:W3CDTF">2021-08-01T14:58:00Z</dcterms:modified>
</cp:coreProperties>
</file>