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7CC9123D" w:rsidR="009303D9" w:rsidRPr="00873B55" w:rsidRDefault="00900B7A" w:rsidP="008B6524">
      <w:pPr>
        <w:pStyle w:val="papertitle"/>
        <w:spacing w:before="100" w:beforeAutospacing="1" w:after="100" w:afterAutospacing="1"/>
        <w:rPr>
          <w:color w:val="000000" w:themeColor="text1"/>
          <w:kern w:val="48"/>
        </w:rPr>
      </w:pPr>
      <w:r w:rsidRPr="00873B55">
        <w:rPr>
          <w:color w:val="000000" w:themeColor="text1"/>
          <w:kern w:val="48"/>
        </w:rPr>
        <w:t xml:space="preserve">A Two-Way ANOVA Analysis of Variations in U.S. Health Insurance </w:t>
      </w:r>
      <w:r w:rsidR="00D8466B" w:rsidRPr="00873B55">
        <w:rPr>
          <w:color w:val="000000" w:themeColor="text1"/>
          <w:kern w:val="48"/>
        </w:rPr>
        <w:t>Coinsurance</w:t>
      </w:r>
      <w:r w:rsidRPr="00873B55">
        <w:rPr>
          <w:color w:val="000000" w:themeColor="text1"/>
          <w:kern w:val="48"/>
        </w:rPr>
        <w:t xml:space="preserve"> Across Age Groups and Plan Types</w:t>
      </w:r>
      <w:r w:rsidR="00527589" w:rsidRPr="00873B55">
        <w:rPr>
          <w:color w:val="000000" w:themeColor="text1"/>
          <w:kern w:val="48"/>
        </w:rPr>
        <w:t xml:space="preserve"> with in data analy</w:t>
      </w:r>
      <w:r w:rsidR="00CA48D3" w:rsidRPr="00873B55">
        <w:rPr>
          <w:color w:val="000000" w:themeColor="text1"/>
          <w:kern w:val="48"/>
        </w:rPr>
        <w:t>s</w:t>
      </w:r>
      <w:r w:rsidR="00527589" w:rsidRPr="00873B55">
        <w:rPr>
          <w:color w:val="000000" w:themeColor="text1"/>
          <w:kern w:val="48"/>
        </w:rPr>
        <w:t>i</w:t>
      </w:r>
      <w:r w:rsidR="00CA48D3" w:rsidRPr="00873B55">
        <w:rPr>
          <w:color w:val="000000" w:themeColor="text1"/>
          <w:kern w:val="48"/>
        </w:rPr>
        <w:t>s</w:t>
      </w:r>
      <w:r w:rsidR="00527589" w:rsidRPr="00873B55">
        <w:rPr>
          <w:color w:val="000000" w:themeColor="text1"/>
          <w:kern w:val="48"/>
        </w:rPr>
        <w:t xml:space="preserve"> process</w:t>
      </w:r>
    </w:p>
    <w:p w14:paraId="20C779BD" w14:textId="77777777" w:rsidR="00D7522C" w:rsidRPr="00873B55" w:rsidRDefault="00D7522C" w:rsidP="003B4E04">
      <w:pPr>
        <w:pStyle w:val="Author"/>
        <w:spacing w:before="100" w:beforeAutospacing="1" w:after="100" w:afterAutospacing="1" w:line="120" w:lineRule="auto"/>
        <w:rPr>
          <w:color w:val="000000" w:themeColor="text1"/>
          <w:sz w:val="16"/>
          <w:szCs w:val="16"/>
        </w:rPr>
      </w:pPr>
    </w:p>
    <w:p w14:paraId="1F960E65" w14:textId="77777777" w:rsidR="00D7522C" w:rsidRPr="00873B55" w:rsidRDefault="00D7522C" w:rsidP="00CA4392">
      <w:pPr>
        <w:pStyle w:val="Author"/>
        <w:spacing w:before="100" w:beforeAutospacing="1" w:after="100" w:afterAutospacing="1" w:line="120" w:lineRule="auto"/>
        <w:rPr>
          <w:color w:val="000000" w:themeColor="text1"/>
          <w:sz w:val="16"/>
          <w:szCs w:val="16"/>
        </w:rPr>
        <w:sectPr w:rsidR="00D7522C" w:rsidRPr="00873B55" w:rsidSect="003B4E04">
          <w:headerReference w:type="default" r:id="rId11"/>
          <w:footerReference w:type="default" r:id="rId12"/>
          <w:headerReference w:type="first" r:id="rId13"/>
          <w:footerReference w:type="first" r:id="rId14"/>
          <w:pgSz w:w="11906" w:h="16838" w:code="9"/>
          <w:pgMar w:top="540" w:right="893" w:bottom="1440" w:left="893" w:header="720" w:footer="720" w:gutter="0"/>
          <w:cols w:space="720"/>
          <w:titlePg/>
          <w:docGrid w:linePitch="360"/>
        </w:sectPr>
      </w:pPr>
    </w:p>
    <w:p w14:paraId="5AB2FE26" w14:textId="4877E3B1" w:rsidR="00BD670B" w:rsidRPr="00873B55" w:rsidRDefault="00900B7A" w:rsidP="00BD670B">
      <w:pPr>
        <w:pStyle w:val="Author"/>
        <w:spacing w:before="100" w:beforeAutospacing="1"/>
        <w:rPr>
          <w:color w:val="000000" w:themeColor="text1"/>
          <w:sz w:val="18"/>
          <w:szCs w:val="18"/>
        </w:rPr>
      </w:pPr>
      <w:r w:rsidRPr="00873B55">
        <w:rPr>
          <w:color w:val="000000" w:themeColor="text1"/>
          <w:sz w:val="18"/>
          <w:szCs w:val="18"/>
        </w:rPr>
        <w:t>Abhishek Singh</w:t>
      </w:r>
      <w:r w:rsidR="001A3B3D" w:rsidRPr="00873B55">
        <w:rPr>
          <w:color w:val="000000" w:themeColor="text1"/>
          <w:sz w:val="18"/>
          <w:szCs w:val="18"/>
        </w:rPr>
        <w:t xml:space="preserve"> </w:t>
      </w:r>
      <w:r w:rsidR="001A3B3D" w:rsidRPr="00873B55">
        <w:rPr>
          <w:color w:val="000000" w:themeColor="text1"/>
          <w:sz w:val="18"/>
          <w:szCs w:val="18"/>
        </w:rPr>
        <w:br/>
      </w:r>
      <w:r w:rsidRPr="00873B55">
        <w:rPr>
          <w:color w:val="000000" w:themeColor="text1"/>
          <w:sz w:val="18"/>
          <w:szCs w:val="18"/>
        </w:rPr>
        <w:t>Data Science (M.Sc.)</w:t>
      </w:r>
      <w:r w:rsidR="00D72D06" w:rsidRPr="00873B55">
        <w:rPr>
          <w:color w:val="000000" w:themeColor="text1"/>
          <w:sz w:val="18"/>
          <w:szCs w:val="18"/>
        </w:rPr>
        <w:br/>
      </w:r>
      <w:r w:rsidRPr="00873B55">
        <w:rPr>
          <w:color w:val="000000" w:themeColor="text1"/>
          <w:sz w:val="18"/>
          <w:szCs w:val="18"/>
        </w:rPr>
        <w:t>Universit</w:t>
      </w:r>
      <w:r w:rsidR="004F0FEC">
        <w:rPr>
          <w:color w:val="000000" w:themeColor="text1"/>
          <w:sz w:val="18"/>
          <w:szCs w:val="18"/>
        </w:rPr>
        <w:t>y</w:t>
      </w:r>
      <w:r w:rsidRPr="00873B55">
        <w:rPr>
          <w:color w:val="000000" w:themeColor="text1"/>
          <w:sz w:val="18"/>
          <w:szCs w:val="18"/>
        </w:rPr>
        <w:t xml:space="preserve"> of Europe for Applied Sciences</w:t>
      </w:r>
      <w:r w:rsidR="001A3B3D" w:rsidRPr="00873B55">
        <w:rPr>
          <w:i/>
          <w:color w:val="000000" w:themeColor="text1"/>
          <w:sz w:val="18"/>
          <w:szCs w:val="18"/>
        </w:rPr>
        <w:br/>
      </w:r>
      <w:r w:rsidRPr="00873B55">
        <w:rPr>
          <w:color w:val="000000" w:themeColor="text1"/>
          <w:sz w:val="18"/>
          <w:szCs w:val="18"/>
        </w:rPr>
        <w:t>Potsdam,</w:t>
      </w:r>
      <w:r w:rsidR="009303D9" w:rsidRPr="00873B55">
        <w:rPr>
          <w:color w:val="000000" w:themeColor="text1"/>
          <w:sz w:val="18"/>
          <w:szCs w:val="18"/>
        </w:rPr>
        <w:t xml:space="preserve"> </w:t>
      </w:r>
      <w:r w:rsidRPr="00873B55">
        <w:rPr>
          <w:color w:val="000000" w:themeColor="text1"/>
          <w:sz w:val="18"/>
          <w:szCs w:val="18"/>
        </w:rPr>
        <w:t>Germany</w:t>
      </w:r>
      <w:r w:rsidR="001A3B3D" w:rsidRPr="00873B55">
        <w:rPr>
          <w:color w:val="000000" w:themeColor="text1"/>
          <w:sz w:val="18"/>
          <w:szCs w:val="18"/>
        </w:rPr>
        <w:br/>
      </w:r>
      <w:r w:rsidR="003F2ED1" w:rsidRPr="00873B55">
        <w:rPr>
          <w:color w:val="000000" w:themeColor="text1"/>
          <w:sz w:val="18"/>
          <w:szCs w:val="18"/>
        </w:rPr>
        <w:t xml:space="preserve"> </w:t>
      </w:r>
      <w:r w:rsidR="000D3A28" w:rsidRPr="00873B55">
        <w:rPr>
          <w:color w:val="000000" w:themeColor="text1"/>
          <w:sz w:val="18"/>
          <w:szCs w:val="18"/>
        </w:rPr>
        <w:t>abhishek.singh</w:t>
      </w:r>
      <w:r w:rsidR="003F2ED1" w:rsidRPr="00873B55">
        <w:rPr>
          <w:color w:val="000000" w:themeColor="text1"/>
          <w:sz w:val="18"/>
          <w:szCs w:val="18"/>
        </w:rPr>
        <w:t>@ue-germany.de</w:t>
      </w:r>
    </w:p>
    <w:p w14:paraId="1FCCE042" w14:textId="17160938" w:rsidR="001A3B3D" w:rsidRPr="00873B55" w:rsidRDefault="00900B7A" w:rsidP="007B6DDA">
      <w:pPr>
        <w:pStyle w:val="Author"/>
        <w:spacing w:before="100" w:beforeAutospacing="1"/>
        <w:rPr>
          <w:color w:val="000000" w:themeColor="text1"/>
          <w:sz w:val="18"/>
          <w:szCs w:val="18"/>
        </w:rPr>
      </w:pPr>
      <w:r w:rsidRPr="00873B55">
        <w:rPr>
          <w:color w:val="000000" w:themeColor="text1"/>
          <w:sz w:val="18"/>
          <w:szCs w:val="18"/>
        </w:rPr>
        <w:t>Mati Nakphon</w:t>
      </w:r>
      <w:r w:rsidR="00447BB9" w:rsidRPr="00873B55">
        <w:rPr>
          <w:color w:val="000000" w:themeColor="text1"/>
          <w:sz w:val="18"/>
          <w:szCs w:val="18"/>
        </w:rPr>
        <w:br/>
      </w:r>
      <w:r w:rsidRPr="00873B55">
        <w:rPr>
          <w:color w:val="000000" w:themeColor="text1"/>
          <w:sz w:val="18"/>
          <w:szCs w:val="18"/>
        </w:rPr>
        <w:t>Data Science (M.Sc.)</w:t>
      </w:r>
      <w:r w:rsidRPr="00873B55">
        <w:rPr>
          <w:color w:val="000000" w:themeColor="text1"/>
          <w:sz w:val="18"/>
          <w:szCs w:val="18"/>
        </w:rPr>
        <w:br/>
        <w:t>Universit</w:t>
      </w:r>
      <w:r w:rsidR="004F0FEC">
        <w:rPr>
          <w:color w:val="000000" w:themeColor="text1"/>
          <w:sz w:val="18"/>
          <w:szCs w:val="18"/>
        </w:rPr>
        <w:t>y</w:t>
      </w:r>
      <w:r w:rsidRPr="00873B55">
        <w:rPr>
          <w:color w:val="000000" w:themeColor="text1"/>
          <w:sz w:val="18"/>
          <w:szCs w:val="18"/>
        </w:rPr>
        <w:t xml:space="preserve"> of Europe for Applied Sciences</w:t>
      </w:r>
      <w:r w:rsidRPr="00873B55">
        <w:rPr>
          <w:i/>
          <w:color w:val="000000" w:themeColor="text1"/>
          <w:sz w:val="18"/>
          <w:szCs w:val="18"/>
        </w:rPr>
        <w:br/>
      </w:r>
      <w:r w:rsidRPr="00873B55">
        <w:rPr>
          <w:color w:val="000000" w:themeColor="text1"/>
          <w:sz w:val="18"/>
          <w:szCs w:val="18"/>
        </w:rPr>
        <w:t>Potsdam, Germany</w:t>
      </w:r>
      <w:r w:rsidR="00447BB9" w:rsidRPr="00873B55">
        <w:rPr>
          <w:color w:val="000000" w:themeColor="text1"/>
          <w:sz w:val="18"/>
          <w:szCs w:val="18"/>
        </w:rPr>
        <w:br/>
      </w:r>
      <w:r w:rsidRPr="00873B55">
        <w:rPr>
          <w:color w:val="000000" w:themeColor="text1"/>
          <w:sz w:val="18"/>
          <w:szCs w:val="18"/>
        </w:rPr>
        <w:t>mati</w:t>
      </w:r>
      <w:r w:rsidR="003F2ED1" w:rsidRPr="00873B55">
        <w:rPr>
          <w:color w:val="000000" w:themeColor="text1"/>
          <w:sz w:val="18"/>
          <w:szCs w:val="18"/>
        </w:rPr>
        <w:t>.nakphon@ue-germany.de</w:t>
      </w:r>
      <w:r w:rsidR="00BD670B" w:rsidRPr="00873B55">
        <w:rPr>
          <w:color w:val="000000" w:themeColor="text1"/>
          <w:sz w:val="18"/>
          <w:szCs w:val="18"/>
        </w:rPr>
        <w:br w:type="column"/>
      </w:r>
      <w:r w:rsidRPr="00873B55">
        <w:rPr>
          <w:color w:val="000000" w:themeColor="text1"/>
          <w:sz w:val="18"/>
          <w:szCs w:val="18"/>
        </w:rPr>
        <w:t>Daniela Oliveira Rocha</w:t>
      </w:r>
      <w:r w:rsidR="001A3B3D" w:rsidRPr="00873B55">
        <w:rPr>
          <w:color w:val="000000" w:themeColor="text1"/>
          <w:sz w:val="18"/>
          <w:szCs w:val="18"/>
        </w:rPr>
        <w:br/>
      </w:r>
      <w:r w:rsidRPr="00873B55">
        <w:rPr>
          <w:color w:val="000000" w:themeColor="text1"/>
          <w:sz w:val="18"/>
          <w:szCs w:val="18"/>
        </w:rPr>
        <w:t>Data Science (M.Sc.)</w:t>
      </w:r>
      <w:r w:rsidRPr="00873B55">
        <w:rPr>
          <w:color w:val="000000" w:themeColor="text1"/>
          <w:sz w:val="18"/>
          <w:szCs w:val="18"/>
        </w:rPr>
        <w:br/>
        <w:t>Universit</w:t>
      </w:r>
      <w:r w:rsidR="004F0FEC">
        <w:rPr>
          <w:color w:val="000000" w:themeColor="text1"/>
          <w:sz w:val="18"/>
          <w:szCs w:val="18"/>
        </w:rPr>
        <w:t>y</w:t>
      </w:r>
      <w:r w:rsidRPr="00873B55">
        <w:rPr>
          <w:color w:val="000000" w:themeColor="text1"/>
          <w:sz w:val="18"/>
          <w:szCs w:val="18"/>
        </w:rPr>
        <w:t xml:space="preserve"> of Europe for Applied Sciences</w:t>
      </w:r>
      <w:r w:rsidRPr="00873B55">
        <w:rPr>
          <w:i/>
          <w:color w:val="000000" w:themeColor="text1"/>
          <w:sz w:val="18"/>
          <w:szCs w:val="18"/>
        </w:rPr>
        <w:br/>
      </w:r>
      <w:r w:rsidRPr="00873B55">
        <w:rPr>
          <w:color w:val="000000" w:themeColor="text1"/>
          <w:sz w:val="18"/>
          <w:szCs w:val="18"/>
        </w:rPr>
        <w:t>Potsdam, Germany</w:t>
      </w:r>
      <w:r w:rsidR="001A3B3D" w:rsidRPr="00873B55">
        <w:rPr>
          <w:color w:val="000000" w:themeColor="text1"/>
          <w:sz w:val="18"/>
          <w:szCs w:val="18"/>
        </w:rPr>
        <w:br/>
      </w:r>
      <w:r w:rsidR="007F26C0" w:rsidRPr="00873B55">
        <w:rPr>
          <w:color w:val="000000" w:themeColor="text1"/>
          <w:sz w:val="18"/>
          <w:szCs w:val="18"/>
        </w:rPr>
        <w:t>daniela.rocha@ue-germany.de</w:t>
      </w:r>
    </w:p>
    <w:p w14:paraId="11C3FF66" w14:textId="7D64D128" w:rsidR="001A3B3D" w:rsidRPr="00873B55" w:rsidRDefault="00900B7A" w:rsidP="00447BB9">
      <w:pPr>
        <w:pStyle w:val="Author"/>
        <w:spacing w:before="100" w:beforeAutospacing="1"/>
        <w:rPr>
          <w:color w:val="000000" w:themeColor="text1"/>
          <w:sz w:val="18"/>
          <w:szCs w:val="18"/>
        </w:rPr>
      </w:pPr>
      <w:r w:rsidRPr="00873B55">
        <w:rPr>
          <w:color w:val="000000" w:themeColor="text1"/>
          <w:sz w:val="18"/>
          <w:szCs w:val="18"/>
        </w:rPr>
        <w:t>Muthamizhan Alagu</w:t>
      </w:r>
      <w:r w:rsidR="00447BB9" w:rsidRPr="00873B55">
        <w:rPr>
          <w:color w:val="000000" w:themeColor="text1"/>
          <w:sz w:val="18"/>
          <w:szCs w:val="18"/>
        </w:rPr>
        <w:br/>
      </w:r>
      <w:r w:rsidRPr="00873B55">
        <w:rPr>
          <w:color w:val="000000" w:themeColor="text1"/>
          <w:sz w:val="18"/>
          <w:szCs w:val="18"/>
        </w:rPr>
        <w:t>Data Science (M.Sc.)</w:t>
      </w:r>
      <w:r w:rsidRPr="00873B55">
        <w:rPr>
          <w:color w:val="000000" w:themeColor="text1"/>
          <w:sz w:val="18"/>
          <w:szCs w:val="18"/>
        </w:rPr>
        <w:br/>
        <w:t>Universit</w:t>
      </w:r>
      <w:r w:rsidR="004F0FEC">
        <w:rPr>
          <w:color w:val="000000" w:themeColor="text1"/>
          <w:sz w:val="18"/>
          <w:szCs w:val="18"/>
        </w:rPr>
        <w:t>y</w:t>
      </w:r>
      <w:r w:rsidRPr="00873B55">
        <w:rPr>
          <w:color w:val="000000" w:themeColor="text1"/>
          <w:sz w:val="18"/>
          <w:szCs w:val="18"/>
        </w:rPr>
        <w:t xml:space="preserve"> of Europe for Applied Sciences</w:t>
      </w:r>
      <w:r w:rsidRPr="00873B55">
        <w:rPr>
          <w:i/>
          <w:color w:val="000000" w:themeColor="text1"/>
          <w:sz w:val="18"/>
          <w:szCs w:val="18"/>
        </w:rPr>
        <w:br/>
      </w:r>
      <w:r w:rsidRPr="00873B55">
        <w:rPr>
          <w:color w:val="000000" w:themeColor="text1"/>
          <w:sz w:val="18"/>
          <w:szCs w:val="18"/>
        </w:rPr>
        <w:t>Potsdam, Germany</w:t>
      </w:r>
      <w:r w:rsidR="00447BB9" w:rsidRPr="00873B55">
        <w:rPr>
          <w:color w:val="000000" w:themeColor="text1"/>
          <w:sz w:val="18"/>
          <w:szCs w:val="18"/>
        </w:rPr>
        <w:br/>
      </w:r>
      <w:r w:rsidR="007F26C0" w:rsidRPr="00873B55">
        <w:rPr>
          <w:color w:val="000000" w:themeColor="text1"/>
          <w:sz w:val="18"/>
          <w:szCs w:val="18"/>
        </w:rPr>
        <w:t xml:space="preserve">muthamizhan.alagu@ue-germany.de </w:t>
      </w:r>
      <w:r w:rsidR="00C46AB5">
        <w:rPr>
          <w:color w:val="000000" w:themeColor="text1"/>
          <w:sz w:val="18"/>
          <w:szCs w:val="18"/>
        </w:rPr>
        <w:t xml:space="preserve"> </w:t>
      </w:r>
      <w:r w:rsidR="00BD670B" w:rsidRPr="00873B55">
        <w:rPr>
          <w:color w:val="000000" w:themeColor="text1"/>
          <w:sz w:val="18"/>
          <w:szCs w:val="18"/>
        </w:rPr>
        <w:br w:type="column"/>
      </w:r>
      <w:r w:rsidRPr="00873B55">
        <w:rPr>
          <w:color w:val="000000" w:themeColor="text1"/>
          <w:sz w:val="18"/>
          <w:szCs w:val="18"/>
        </w:rPr>
        <w:t>Sarawut Boonyarat</w:t>
      </w:r>
      <w:r w:rsidR="001A3B3D" w:rsidRPr="00873B55">
        <w:rPr>
          <w:color w:val="000000" w:themeColor="text1"/>
          <w:sz w:val="18"/>
          <w:szCs w:val="18"/>
        </w:rPr>
        <w:br/>
      </w:r>
      <w:r w:rsidRPr="00873B55">
        <w:rPr>
          <w:color w:val="000000" w:themeColor="text1"/>
          <w:sz w:val="18"/>
          <w:szCs w:val="18"/>
        </w:rPr>
        <w:t>Data Science (M.Sc.)</w:t>
      </w:r>
      <w:r w:rsidRPr="00873B55">
        <w:rPr>
          <w:color w:val="000000" w:themeColor="text1"/>
          <w:sz w:val="18"/>
          <w:szCs w:val="18"/>
        </w:rPr>
        <w:br/>
        <w:t>Universit</w:t>
      </w:r>
      <w:r w:rsidR="004F0FEC">
        <w:rPr>
          <w:color w:val="000000" w:themeColor="text1"/>
          <w:sz w:val="18"/>
          <w:szCs w:val="18"/>
        </w:rPr>
        <w:t>y</w:t>
      </w:r>
      <w:r w:rsidRPr="00873B55">
        <w:rPr>
          <w:color w:val="000000" w:themeColor="text1"/>
          <w:sz w:val="18"/>
          <w:szCs w:val="18"/>
        </w:rPr>
        <w:t xml:space="preserve"> of Europe for Applied Sciences</w:t>
      </w:r>
      <w:r w:rsidRPr="00873B55">
        <w:rPr>
          <w:i/>
          <w:color w:val="000000" w:themeColor="text1"/>
          <w:sz w:val="18"/>
          <w:szCs w:val="18"/>
        </w:rPr>
        <w:br/>
      </w:r>
      <w:r w:rsidRPr="00873B55">
        <w:rPr>
          <w:color w:val="000000" w:themeColor="text1"/>
          <w:sz w:val="18"/>
          <w:szCs w:val="18"/>
        </w:rPr>
        <w:t>Potsdam, Germany</w:t>
      </w:r>
      <w:r w:rsidR="001A3B3D" w:rsidRPr="00873B55">
        <w:rPr>
          <w:color w:val="000000" w:themeColor="text1"/>
          <w:sz w:val="18"/>
          <w:szCs w:val="18"/>
        </w:rPr>
        <w:br/>
      </w:r>
      <w:r w:rsidR="003F2ED1" w:rsidRPr="00873B55">
        <w:rPr>
          <w:color w:val="000000" w:themeColor="text1"/>
          <w:sz w:val="18"/>
          <w:szCs w:val="18"/>
        </w:rPr>
        <w:t>sarawut.boonyarat@ue-germany.de</w:t>
      </w:r>
    </w:p>
    <w:p w14:paraId="6B7FAA91" w14:textId="77777777" w:rsidR="00900B7A" w:rsidRPr="00873B55" w:rsidRDefault="00447BB9" w:rsidP="00447BB9">
      <w:pPr>
        <w:pStyle w:val="Author"/>
        <w:spacing w:before="100" w:beforeAutospacing="1"/>
        <w:rPr>
          <w:color w:val="000000" w:themeColor="text1"/>
          <w:sz w:val="18"/>
          <w:szCs w:val="18"/>
        </w:rPr>
      </w:pPr>
      <w:r w:rsidRPr="00873B55">
        <w:rPr>
          <w:color w:val="000000" w:themeColor="text1"/>
          <w:sz w:val="18"/>
          <w:szCs w:val="18"/>
        </w:rPr>
        <w:br/>
      </w:r>
    </w:p>
    <w:p w14:paraId="4CE77831" w14:textId="77777777" w:rsidR="00900B7A" w:rsidRPr="00873B55" w:rsidRDefault="00900B7A" w:rsidP="00447BB9">
      <w:pPr>
        <w:pStyle w:val="Author"/>
        <w:spacing w:before="100" w:beforeAutospacing="1"/>
        <w:rPr>
          <w:color w:val="000000" w:themeColor="text1"/>
          <w:sz w:val="18"/>
          <w:szCs w:val="18"/>
        </w:rPr>
      </w:pPr>
    </w:p>
    <w:p w14:paraId="2729A11B" w14:textId="3116A5E8" w:rsidR="00447BB9" w:rsidRPr="00873B55" w:rsidRDefault="00447BB9" w:rsidP="00447BB9">
      <w:pPr>
        <w:pStyle w:val="Author"/>
        <w:spacing w:before="100" w:beforeAutospacing="1"/>
        <w:rPr>
          <w:color w:val="000000" w:themeColor="text1"/>
        </w:rPr>
      </w:pPr>
      <w:r w:rsidRPr="00873B55">
        <w:rPr>
          <w:color w:val="000000" w:themeColor="text1"/>
        </w:rPr>
        <w:t xml:space="preserve"> </w:t>
      </w:r>
    </w:p>
    <w:p w14:paraId="0316535E" w14:textId="77777777" w:rsidR="009F1D79" w:rsidRPr="00873B55" w:rsidRDefault="009F1D79">
      <w:pPr>
        <w:rPr>
          <w:color w:val="000000" w:themeColor="text1"/>
        </w:rPr>
        <w:sectPr w:rsidR="009F1D79" w:rsidRPr="00873B55" w:rsidSect="003B4E04">
          <w:headerReference w:type="default" r:id="rId15"/>
          <w:footerReference w:type="default" r:id="rId16"/>
          <w:headerReference w:type="first" r:id="rId17"/>
          <w:type w:val="continuous"/>
          <w:pgSz w:w="11906" w:h="16838" w:code="9"/>
          <w:pgMar w:top="450" w:right="893" w:bottom="1440" w:left="893" w:header="720" w:footer="720" w:gutter="0"/>
          <w:cols w:num="3" w:space="720"/>
          <w:docGrid w:linePitch="360"/>
        </w:sectPr>
      </w:pPr>
    </w:p>
    <w:p w14:paraId="0A88E65D" w14:textId="77777777" w:rsidR="009303D9" w:rsidRPr="00873B55" w:rsidRDefault="00BD670B">
      <w:pPr>
        <w:rPr>
          <w:color w:val="000000" w:themeColor="text1"/>
        </w:rPr>
        <w:sectPr w:rsidR="009303D9" w:rsidRPr="00873B55" w:rsidSect="003B4E04">
          <w:headerReference w:type="default" r:id="rId18"/>
          <w:footerReference w:type="default" r:id="rId19"/>
          <w:headerReference w:type="first" r:id="rId20"/>
          <w:type w:val="continuous"/>
          <w:pgSz w:w="11906" w:h="16838" w:code="9"/>
          <w:pgMar w:top="450" w:right="893" w:bottom="1440" w:left="893" w:header="720" w:footer="720" w:gutter="0"/>
          <w:cols w:num="3" w:space="720"/>
          <w:docGrid w:linePitch="360"/>
        </w:sectPr>
      </w:pPr>
      <w:r w:rsidRPr="00873B55">
        <w:rPr>
          <w:color w:val="000000" w:themeColor="text1"/>
        </w:rPr>
        <w:br w:type="column"/>
      </w:r>
    </w:p>
    <w:p w14:paraId="40FA2D84" w14:textId="09E91F8A" w:rsidR="004D72B5" w:rsidRDefault="009303D9" w:rsidP="00972203">
      <w:pPr>
        <w:pStyle w:val="Abstract"/>
        <w:rPr>
          <w:color w:val="000000" w:themeColor="text1"/>
        </w:rPr>
      </w:pPr>
      <w:r w:rsidRPr="00873B55">
        <w:rPr>
          <w:i/>
          <w:iCs/>
          <w:color w:val="000000" w:themeColor="text1"/>
        </w:rPr>
        <w:t>Abstract</w:t>
      </w:r>
      <w:r w:rsidRPr="00873B55">
        <w:rPr>
          <w:color w:val="000000" w:themeColor="text1"/>
        </w:rPr>
        <w:t>—</w:t>
      </w:r>
      <w:r w:rsidR="002B41B1" w:rsidRPr="00873B55">
        <w:rPr>
          <w:color w:val="000000" w:themeColor="text1"/>
        </w:rPr>
        <w:t xml:space="preserve"> </w:t>
      </w:r>
      <w:r w:rsidR="00432B28" w:rsidRPr="00432B28">
        <w:rPr>
          <w:color w:val="000000" w:themeColor="text1"/>
        </w:rPr>
        <w:t>The US health system is one of a kind regarding its reliance on private insurance and cost-sharing mechanisms that place financial burdens on patients despite the ACA's mandates. One of the major cost-sharing mechanisms, coinsurance, depends on age and insurance plan types that alter out-of-pocket expenses. Although many studies have been done on the costs of health care, few have addressed how age and types of insurance plans affect coinsurance rates. This paper attempts to fill that gap by using two-way ANOVA to test the effects of age groups and plan types on coinsurance. We do this through the analysis of the healthcare data. Check by two-way ANOVA whether a significant difference exists in the coinsurance rate by various age groups and different plan types to find the interaction of two variables that has put stress on insured persons.</w:t>
      </w:r>
    </w:p>
    <w:p w14:paraId="5CFD01D7" w14:textId="713C7A55" w:rsidR="00432B28" w:rsidRPr="00873B55" w:rsidRDefault="00432B28" w:rsidP="00972203">
      <w:pPr>
        <w:pStyle w:val="Abstract"/>
        <w:rPr>
          <w:i/>
          <w:iCs/>
          <w:color w:val="000000" w:themeColor="text1"/>
          <w:cs/>
          <w:lang w:bidi="th-TH"/>
        </w:rPr>
      </w:pPr>
      <w:r>
        <w:t>The results show that the plan type significantly affects the coinsurance rate, as evidenced by the p-value less than 0.05, while the age group does not, as the p-value is greater than 0.05, and there is no significant interaction effect. These results underline how plan type features in cost-sharing distributions for informing policy decisions on making healthcare more affordable. This study develops an appreciation for the mechanisms of cost-sharing related to health, with significant emphasis on how plan type would shape the out-of-pocket cost burdens.</w:t>
      </w:r>
    </w:p>
    <w:p w14:paraId="58B10678" w14:textId="37E0D332" w:rsidR="009303D9" w:rsidRPr="00873B55" w:rsidRDefault="008B682F" w:rsidP="00972203">
      <w:pPr>
        <w:pStyle w:val="Keywords"/>
        <w:rPr>
          <w:color w:val="000000" w:themeColor="text1"/>
        </w:rPr>
      </w:pPr>
      <w:r w:rsidRPr="008B682F">
        <w:rPr>
          <w:color w:val="000000" w:themeColor="text1"/>
        </w:rPr>
        <w:t>Keywords—Two-Way ANOVA, coinsurance rates, insurance plan types, healthcare costs, data analysis, statistical methods, U.S. healthcare system</w:t>
      </w:r>
    </w:p>
    <w:p w14:paraId="1A521F3C" w14:textId="3BF72DBF" w:rsidR="009303D9" w:rsidRPr="00873B55" w:rsidRDefault="009303D9" w:rsidP="006B6B66">
      <w:pPr>
        <w:pStyle w:val="Heading1"/>
        <w:rPr>
          <w:color w:val="000000" w:themeColor="text1"/>
        </w:rPr>
      </w:pPr>
      <w:r w:rsidRPr="00873B55">
        <w:rPr>
          <w:b/>
          <w:bCs/>
          <w:color w:val="000000" w:themeColor="text1"/>
        </w:rPr>
        <w:t>Introduction</w:t>
      </w:r>
    </w:p>
    <w:p w14:paraId="373F36D7" w14:textId="11CD700D" w:rsidR="00BD3E67" w:rsidRPr="00873B55" w:rsidRDefault="00FF132B" w:rsidP="003B6E39">
      <w:pPr>
        <w:pStyle w:val="BodyText"/>
        <w:rPr>
          <w:color w:val="000000" w:themeColor="text1"/>
          <w:lang w:val="en-US"/>
        </w:rPr>
      </w:pPr>
      <w:r w:rsidRPr="00873B55">
        <w:rPr>
          <w:color w:val="000000" w:themeColor="text1"/>
          <w:lang w:val="en-US"/>
        </w:rPr>
        <w:t xml:space="preserve">The US health system is one of a kind in the world in its reliance on private insurance and cost-sharing mechanisms, which creates complexities and financial burdens for patients. Unlike most other developed countries with universal health care </w:t>
      </w:r>
      <w:r w:rsidR="009A5CFB">
        <w:rPr>
          <w:color w:val="000000" w:themeColor="text1"/>
          <w:lang w:val="en-US"/>
        </w:rPr>
        <w:fldChar w:fldCharType="begin"/>
      </w:r>
      <w:r w:rsidR="009A5CFB">
        <w:rPr>
          <w:color w:val="000000" w:themeColor="text1"/>
          <w:lang w:val="en-US"/>
        </w:rPr>
        <w:instrText xml:space="preserve"> REF _Ref187584513 \r \h </w:instrText>
      </w:r>
      <w:r w:rsidR="009A5CFB">
        <w:rPr>
          <w:color w:val="000000" w:themeColor="text1"/>
          <w:lang w:val="en-US"/>
        </w:rPr>
      </w:r>
      <w:r w:rsidR="009A5CFB">
        <w:rPr>
          <w:color w:val="000000" w:themeColor="text1"/>
          <w:lang w:val="en-US"/>
        </w:rPr>
        <w:fldChar w:fldCharType="separate"/>
      </w:r>
      <w:r w:rsidR="009A5CFB">
        <w:rPr>
          <w:color w:val="000000" w:themeColor="text1"/>
          <w:lang w:val="en-US"/>
        </w:rPr>
        <w:t>[1]</w:t>
      </w:r>
      <w:r w:rsidR="009A5CFB">
        <w:rPr>
          <w:color w:val="000000" w:themeColor="text1"/>
          <w:lang w:val="en-US"/>
        </w:rPr>
        <w:fldChar w:fldCharType="end"/>
      </w:r>
      <w:r w:rsidRPr="00873B55">
        <w:rPr>
          <w:color w:val="000000" w:themeColor="text1"/>
          <w:lang w:val="en-US"/>
        </w:rPr>
        <w:t xml:space="preserve">, individuals in the US face a complex system of varying premiums, deductibles, copayments, and coinsurance. These cost-sharing elements mean that healthcare costs in the US topped $3.3 trillion in 2016, or 17.9% of GDP. Even with </w:t>
      </w:r>
      <w:r w:rsidRPr="00873B55">
        <w:rPr>
          <w:color w:val="000000" w:themeColor="text1"/>
          <w:lang w:val="en-US"/>
        </w:rPr>
        <w:t xml:space="preserve">mandates to buy insurance, such as under the Affordable Care Act, many Americans still face high out-of-pocket expenses even while insured </w:t>
      </w:r>
      <w:r w:rsidR="009A5CFB">
        <w:rPr>
          <w:color w:val="000000" w:themeColor="text1"/>
          <w:lang w:val="en-US"/>
        </w:rPr>
        <w:fldChar w:fldCharType="begin"/>
      </w:r>
      <w:r w:rsidR="009A5CFB">
        <w:rPr>
          <w:color w:val="000000" w:themeColor="text1"/>
          <w:lang w:val="en-US"/>
        </w:rPr>
        <w:instrText xml:space="preserve"> REF _Ref187584537 \r \h </w:instrText>
      </w:r>
      <w:r w:rsidR="009A5CFB">
        <w:rPr>
          <w:color w:val="000000" w:themeColor="text1"/>
          <w:lang w:val="en-US"/>
        </w:rPr>
      </w:r>
      <w:r w:rsidR="009A5CFB">
        <w:rPr>
          <w:color w:val="000000" w:themeColor="text1"/>
          <w:lang w:val="en-US"/>
        </w:rPr>
        <w:fldChar w:fldCharType="separate"/>
      </w:r>
      <w:r w:rsidR="009A5CFB">
        <w:rPr>
          <w:color w:val="000000" w:themeColor="text1"/>
          <w:lang w:val="en-US"/>
        </w:rPr>
        <w:t>[2]</w:t>
      </w:r>
      <w:r w:rsidR="009A5CFB">
        <w:rPr>
          <w:color w:val="000000" w:themeColor="text1"/>
          <w:lang w:val="en-US"/>
        </w:rPr>
        <w:fldChar w:fldCharType="end"/>
      </w:r>
      <w:r w:rsidRPr="00873B55">
        <w:rPr>
          <w:color w:val="000000" w:themeColor="text1"/>
          <w:lang w:val="en-US"/>
        </w:rPr>
        <w:t>.</w:t>
      </w:r>
      <w:r w:rsidR="00AB7BF9" w:rsidRPr="00873B55">
        <w:rPr>
          <w:color w:val="000000" w:themeColor="text1"/>
          <w:lang w:val="en-US"/>
        </w:rPr>
        <w:t xml:space="preserve"> </w:t>
      </w:r>
    </w:p>
    <w:p w14:paraId="75B16C25" w14:textId="3941A0DD" w:rsidR="0001675D" w:rsidRPr="00873B55" w:rsidRDefault="00275C4B" w:rsidP="00CA55E8">
      <w:pPr>
        <w:pStyle w:val="BodyText"/>
        <w:rPr>
          <w:color w:val="000000" w:themeColor="text1"/>
        </w:rPr>
      </w:pPr>
      <w:r w:rsidRPr="00873B55">
        <w:rPr>
          <w:color w:val="000000" w:themeColor="text1"/>
        </w:rPr>
        <w:t>C</w:t>
      </w:r>
      <w:r w:rsidR="0001675D" w:rsidRPr="00873B55">
        <w:rPr>
          <w:color w:val="000000" w:themeColor="text1"/>
          <w:lang w:val="en-US"/>
        </w:rPr>
        <w:t>oinsurance</w:t>
      </w:r>
      <w:r w:rsidRPr="00873B55">
        <w:rPr>
          <w:color w:val="000000" w:themeColor="text1"/>
          <w:lang w:val="en-US"/>
        </w:rPr>
        <w:t>, in particular,</w:t>
      </w:r>
      <w:r w:rsidR="0001675D" w:rsidRPr="00873B55">
        <w:rPr>
          <w:color w:val="000000" w:themeColor="text1"/>
          <w:lang w:val="en-US"/>
        </w:rPr>
        <w:t xml:space="preserve"> refers to a cost-sharing mechanism whereby policyholders pay a certain percentage of medical costs after their deductible is met</w:t>
      </w:r>
      <w:r w:rsidR="00CA55E8" w:rsidRPr="00873B55">
        <w:rPr>
          <w:color w:val="000000" w:themeColor="text1"/>
          <w:lang w:val="en-US"/>
        </w:rPr>
        <w:t>;</w:t>
      </w:r>
      <w:r w:rsidR="0001675D" w:rsidRPr="00873B55">
        <w:rPr>
          <w:color w:val="000000" w:themeColor="text1"/>
          <w:lang w:val="en-US"/>
        </w:rPr>
        <w:t xml:space="preserve"> </w:t>
      </w:r>
      <w:r w:rsidR="00CA55E8" w:rsidRPr="00873B55">
        <w:rPr>
          <w:color w:val="000000" w:themeColor="text1"/>
          <w:lang w:val="en-US"/>
        </w:rPr>
        <w:t>for instance</w:t>
      </w:r>
      <w:r w:rsidR="0001675D" w:rsidRPr="00873B55">
        <w:rPr>
          <w:color w:val="000000" w:themeColor="text1"/>
          <w:lang w:val="en-US"/>
        </w:rPr>
        <w:t xml:space="preserve">, if the coinsurance is 20%, then the policyholder pays 20% of the allowed costs while insurance covers 80% of the costs </w:t>
      </w:r>
      <w:r w:rsidR="009A5CFB">
        <w:rPr>
          <w:color w:val="000000" w:themeColor="text1"/>
        </w:rPr>
        <w:fldChar w:fldCharType="begin"/>
      </w:r>
      <w:r w:rsidR="009A5CFB">
        <w:rPr>
          <w:color w:val="000000" w:themeColor="text1"/>
          <w:lang w:val="en-US"/>
        </w:rPr>
        <w:instrText xml:space="preserve"> REF _Ref187584555 \r \h </w:instrText>
      </w:r>
      <w:r w:rsidR="009A5CFB">
        <w:rPr>
          <w:color w:val="000000" w:themeColor="text1"/>
        </w:rPr>
      </w:r>
      <w:r w:rsidR="009A5CFB">
        <w:rPr>
          <w:color w:val="000000" w:themeColor="text1"/>
        </w:rPr>
        <w:fldChar w:fldCharType="separate"/>
      </w:r>
      <w:r w:rsidR="009A5CFB">
        <w:rPr>
          <w:color w:val="000000" w:themeColor="text1"/>
          <w:lang w:val="en-US"/>
        </w:rPr>
        <w:t>[3]</w:t>
      </w:r>
      <w:r w:rsidR="009A5CFB">
        <w:rPr>
          <w:color w:val="000000" w:themeColor="text1"/>
        </w:rPr>
        <w:fldChar w:fldCharType="end"/>
      </w:r>
      <w:r w:rsidR="0001675D" w:rsidRPr="00873B55">
        <w:rPr>
          <w:color w:val="000000" w:themeColor="text1"/>
          <w:lang w:val="en-US"/>
        </w:rPr>
        <w:t>. The rate varies widely depending on a host of factors, including the type of insurance plan and demographic characteristics such as age. Understanding these differences is important not only for the policyholders but also for insurers and policy thinkers. The healthcare data categorizes insurance plans mainly into four types: PPO</w:t>
      </w:r>
      <w:r w:rsidR="002E765B" w:rsidRPr="00873B55">
        <w:rPr>
          <w:color w:val="000000" w:themeColor="text1"/>
          <w:lang w:val="en-US"/>
        </w:rPr>
        <w:t xml:space="preserve"> </w:t>
      </w:r>
      <w:r w:rsidR="00CA55E8" w:rsidRPr="00873B55">
        <w:rPr>
          <w:color w:val="000000" w:themeColor="text1"/>
          <w:lang w:val="en-US"/>
        </w:rPr>
        <w:t>(Preferred Provider Organization)</w:t>
      </w:r>
      <w:r w:rsidR="0001675D" w:rsidRPr="00873B55">
        <w:rPr>
          <w:color w:val="000000" w:themeColor="text1"/>
          <w:lang w:val="en-US"/>
        </w:rPr>
        <w:t>, HMO</w:t>
      </w:r>
      <w:r w:rsidR="002E765B" w:rsidRPr="00873B55">
        <w:rPr>
          <w:color w:val="000000" w:themeColor="text1"/>
          <w:lang w:val="en-US"/>
        </w:rPr>
        <w:t xml:space="preserve"> </w:t>
      </w:r>
      <w:r w:rsidR="00CA55E8" w:rsidRPr="00873B55">
        <w:rPr>
          <w:color w:val="000000" w:themeColor="text1"/>
          <w:lang w:val="en-US"/>
        </w:rPr>
        <w:t>(Health Maintenance Organization)</w:t>
      </w:r>
      <w:r w:rsidR="0001675D" w:rsidRPr="00873B55">
        <w:rPr>
          <w:color w:val="000000" w:themeColor="text1"/>
          <w:lang w:val="en-US"/>
        </w:rPr>
        <w:t>, EPO</w:t>
      </w:r>
      <w:r w:rsidR="002E765B" w:rsidRPr="00873B55">
        <w:rPr>
          <w:color w:val="000000" w:themeColor="text1"/>
          <w:lang w:val="en-US"/>
        </w:rPr>
        <w:t xml:space="preserve"> </w:t>
      </w:r>
      <w:r w:rsidR="00CA55E8" w:rsidRPr="00873B55">
        <w:rPr>
          <w:color w:val="000000" w:themeColor="text1"/>
          <w:lang w:val="en-US"/>
        </w:rPr>
        <w:t>(Exclusive Provider Organization)</w:t>
      </w:r>
      <w:r w:rsidR="0001675D" w:rsidRPr="00873B55">
        <w:rPr>
          <w:color w:val="000000" w:themeColor="text1"/>
          <w:lang w:val="en-US"/>
        </w:rPr>
        <w:t xml:space="preserve">, and </w:t>
      </w:r>
      <w:r w:rsidR="002E765B" w:rsidRPr="00873B55">
        <w:rPr>
          <w:color w:val="000000" w:themeColor="text1"/>
          <w:lang w:val="en-US"/>
        </w:rPr>
        <w:t>POS</w:t>
      </w:r>
      <w:r w:rsidR="0001675D" w:rsidRPr="00873B55">
        <w:rPr>
          <w:color w:val="000000" w:themeColor="text1"/>
          <w:lang w:val="en-US"/>
        </w:rPr>
        <w:t xml:space="preserve"> </w:t>
      </w:r>
      <w:r w:rsidR="00CA55E8" w:rsidRPr="00873B55">
        <w:rPr>
          <w:color w:val="000000" w:themeColor="text1"/>
          <w:lang w:val="en-US"/>
        </w:rPr>
        <w:t>(Point of Service)</w:t>
      </w:r>
      <w:r w:rsidR="002E765B" w:rsidRPr="00873B55">
        <w:rPr>
          <w:color w:val="000000" w:themeColor="text1"/>
          <w:lang w:val="en-US"/>
        </w:rPr>
        <w:t xml:space="preserve"> </w:t>
      </w:r>
      <w:r w:rsidR="009A5CFB">
        <w:rPr>
          <w:color w:val="000000" w:themeColor="text1"/>
          <w:lang w:val="en-US"/>
        </w:rPr>
        <w:fldChar w:fldCharType="begin"/>
      </w:r>
      <w:r w:rsidR="009A5CFB">
        <w:rPr>
          <w:color w:val="000000" w:themeColor="text1"/>
          <w:lang w:val="en-US"/>
        </w:rPr>
        <w:instrText xml:space="preserve"> REF _Ref187584572 \r \h </w:instrText>
      </w:r>
      <w:r w:rsidR="009A5CFB">
        <w:rPr>
          <w:color w:val="000000" w:themeColor="text1"/>
          <w:lang w:val="en-US"/>
        </w:rPr>
      </w:r>
      <w:r w:rsidR="009A5CFB">
        <w:rPr>
          <w:color w:val="000000" w:themeColor="text1"/>
          <w:lang w:val="en-US"/>
        </w:rPr>
        <w:fldChar w:fldCharType="separate"/>
      </w:r>
      <w:r w:rsidR="009A5CFB">
        <w:rPr>
          <w:color w:val="000000" w:themeColor="text1"/>
          <w:lang w:val="en-US"/>
        </w:rPr>
        <w:t>[4]</w:t>
      </w:r>
      <w:r w:rsidR="009A5CFB">
        <w:rPr>
          <w:color w:val="000000" w:themeColor="text1"/>
          <w:lang w:val="en-US"/>
        </w:rPr>
        <w:fldChar w:fldCharType="end"/>
      </w:r>
      <w:r w:rsidR="0001675D" w:rsidRPr="00873B55">
        <w:rPr>
          <w:color w:val="000000" w:themeColor="text1"/>
          <w:lang w:val="en-US"/>
        </w:rPr>
        <w:t>. Each of the above plan types may have different coinsurance structures that affect out-of-pocket costs for members.</w:t>
      </w:r>
    </w:p>
    <w:p w14:paraId="736970F1" w14:textId="328E434B" w:rsidR="00FF5E27" w:rsidRPr="00873B55" w:rsidRDefault="00FF5E27" w:rsidP="00FF5E27">
      <w:pPr>
        <w:pStyle w:val="BodyText"/>
        <w:rPr>
          <w:color w:val="000000" w:themeColor="text1"/>
        </w:rPr>
      </w:pPr>
      <w:r w:rsidRPr="00873B55">
        <w:rPr>
          <w:color w:val="000000" w:themeColor="text1"/>
        </w:rPr>
        <w:t xml:space="preserve">From an analytical point of view, when we have variables prepared for </w:t>
      </w:r>
      <w:r w:rsidR="00661306" w:rsidRPr="00873B55">
        <w:rPr>
          <w:color w:val="000000" w:themeColor="text1"/>
        </w:rPr>
        <w:t xml:space="preserve">analyzing </w:t>
      </w:r>
      <w:r w:rsidRPr="00873B55">
        <w:rPr>
          <w:color w:val="000000" w:themeColor="text1"/>
        </w:rPr>
        <w:t xml:space="preserve">the reasons why Americans still need to pay out-of-pocket expenses—such as coinsurance, which is a numerical variable; age, which can be grouped; and plan type, a categorical variable—we should consider statistical methods capable of analyzing these variables. One of the statistical methods is two-way ANOVA, as it's used for analyzing relationships between two independent variables and one dependent variable. Evidence from this statistical method can answer </w:t>
      </w:r>
      <w:r w:rsidR="00661306" w:rsidRPr="00873B55">
        <w:rPr>
          <w:color w:val="000000" w:themeColor="text1"/>
        </w:rPr>
        <w:t>question</w:t>
      </w:r>
      <w:r w:rsidR="00D927D3">
        <w:rPr>
          <w:rFonts w:cs="Angsana New"/>
          <w:color w:val="000000" w:themeColor="text1"/>
          <w:szCs w:val="25"/>
          <w:lang w:val="en-US" w:bidi="th-TH"/>
        </w:rPr>
        <w:t>s</w:t>
      </w:r>
      <w:r w:rsidRPr="00873B55">
        <w:rPr>
          <w:color w:val="000000" w:themeColor="text1"/>
        </w:rPr>
        <w:t xml:space="preserve"> we are interested in</w:t>
      </w:r>
      <w:r w:rsidR="00661306" w:rsidRPr="00873B55">
        <w:rPr>
          <w:color w:val="000000" w:themeColor="text1"/>
        </w:rPr>
        <w:t>.</w:t>
      </w:r>
    </w:p>
    <w:p w14:paraId="37F9704A" w14:textId="045CAE7B" w:rsidR="00BD3E67" w:rsidRPr="00873B55" w:rsidRDefault="00D721A1" w:rsidP="001542E5">
      <w:pPr>
        <w:pStyle w:val="BodyText"/>
        <w:rPr>
          <w:color w:val="000000" w:themeColor="text1"/>
          <w:lang w:val="en-US"/>
        </w:rPr>
      </w:pPr>
      <w:r w:rsidRPr="00873B55">
        <w:rPr>
          <w:color w:val="000000" w:themeColor="text1"/>
          <w:lang w:val="en-US"/>
        </w:rPr>
        <w:t xml:space="preserve">The main </w:t>
      </w:r>
      <w:r w:rsidR="00D24CFC" w:rsidRPr="00873B55">
        <w:rPr>
          <w:color w:val="000000" w:themeColor="text1"/>
          <w:lang w:val="en-US"/>
        </w:rPr>
        <w:t>aim</w:t>
      </w:r>
      <w:r w:rsidRPr="00873B55">
        <w:rPr>
          <w:color w:val="000000" w:themeColor="text1"/>
          <w:lang w:val="en-US"/>
        </w:rPr>
        <w:t xml:space="preserve"> of this case study is </w:t>
      </w:r>
      <w:r w:rsidR="00D24CFC" w:rsidRPr="00873B55">
        <w:rPr>
          <w:color w:val="000000" w:themeColor="text1"/>
          <w:lang w:val="en-US"/>
        </w:rPr>
        <w:t xml:space="preserve">to use </w:t>
      </w:r>
      <w:r w:rsidRPr="00873B55">
        <w:rPr>
          <w:color w:val="000000" w:themeColor="text1"/>
          <w:lang w:val="en-US"/>
        </w:rPr>
        <w:t xml:space="preserve">the data analysis process </w:t>
      </w:r>
      <w:r w:rsidR="00D24CFC" w:rsidRPr="00873B55">
        <w:rPr>
          <w:color w:val="000000" w:themeColor="text1"/>
          <w:lang w:val="en-US"/>
        </w:rPr>
        <w:t>and statistic</w:t>
      </w:r>
      <w:r w:rsidR="000620EE">
        <w:rPr>
          <w:color w:val="000000" w:themeColor="text1"/>
          <w:lang w:val="en-US"/>
        </w:rPr>
        <w:t xml:space="preserve"> </w:t>
      </w:r>
      <w:r w:rsidR="00D24CFC" w:rsidRPr="00873B55">
        <w:rPr>
          <w:color w:val="000000" w:themeColor="text1"/>
          <w:lang w:val="en-US"/>
        </w:rPr>
        <w:t>with</w:t>
      </w:r>
      <w:r w:rsidRPr="00873B55">
        <w:rPr>
          <w:color w:val="000000" w:themeColor="text1"/>
          <w:lang w:val="en-US"/>
        </w:rPr>
        <w:t xml:space="preserve"> Two-Way ANOVA to determine whether there is a significant difference in coinsurance across age groups and types of insurance plans</w:t>
      </w:r>
      <w:r w:rsidR="000620EE">
        <w:rPr>
          <w:color w:val="000000" w:themeColor="text1"/>
          <w:lang w:val="en-US"/>
        </w:rPr>
        <w:t xml:space="preserve"> </w:t>
      </w:r>
      <w:r w:rsidRPr="00873B55">
        <w:rPr>
          <w:color w:val="000000" w:themeColor="text1"/>
          <w:lang w:val="en-US"/>
        </w:rPr>
        <w:t xml:space="preserve">and the interaction between the two independent variables on the subject's financial costs. Consequent identification of such patterns has much to do with critical determinants like whether costs shared are meaningfully varied across demographics and how </w:t>
      </w:r>
      <w:r w:rsidRPr="00873B55">
        <w:rPr>
          <w:color w:val="000000" w:themeColor="text1"/>
          <w:lang w:val="en-US"/>
        </w:rPr>
        <w:lastRenderedPageBreak/>
        <w:t xml:space="preserve">the right selection of insurance plans can align cost sharing with </w:t>
      </w:r>
      <w:proofErr w:type="gramStart"/>
      <w:r w:rsidRPr="00873B55">
        <w:rPr>
          <w:color w:val="000000" w:themeColor="text1"/>
          <w:lang w:val="en-US"/>
        </w:rPr>
        <w:t>particular needs</w:t>
      </w:r>
      <w:proofErr w:type="gramEnd"/>
      <w:r w:rsidRPr="00873B55">
        <w:rPr>
          <w:color w:val="000000" w:themeColor="text1"/>
          <w:lang w:val="en-US"/>
        </w:rPr>
        <w:t>. Analysis-informed insights into designing more tailored, equitable health insurance policies would go a long way toward reducing disparities and creating an inclusive healthcare system.</w:t>
      </w:r>
    </w:p>
    <w:p w14:paraId="179EA777" w14:textId="648E9FAF" w:rsidR="009303D9" w:rsidRPr="00873B55" w:rsidRDefault="00B26A85" w:rsidP="006B6B66">
      <w:pPr>
        <w:pStyle w:val="Heading1"/>
        <w:rPr>
          <w:b/>
          <w:bCs/>
          <w:color w:val="000000" w:themeColor="text1"/>
        </w:rPr>
      </w:pPr>
      <w:r w:rsidRPr="00873B55">
        <w:rPr>
          <w:b/>
          <w:bCs/>
          <w:color w:val="000000" w:themeColor="text1"/>
        </w:rPr>
        <w:t>Background</w:t>
      </w:r>
    </w:p>
    <w:p w14:paraId="3C8B3FFF" w14:textId="55F521DB" w:rsidR="009303D9" w:rsidRPr="00873B55" w:rsidRDefault="00086FF7" w:rsidP="00ED0149">
      <w:pPr>
        <w:pStyle w:val="Heading2"/>
        <w:rPr>
          <w:color w:val="000000" w:themeColor="text1"/>
        </w:rPr>
      </w:pPr>
      <w:r w:rsidRPr="00873B55">
        <w:rPr>
          <w:color w:val="000000" w:themeColor="text1"/>
        </w:rPr>
        <w:t>The process of data analysis</w:t>
      </w:r>
    </w:p>
    <w:p w14:paraId="68A6343E" w14:textId="7475F9C3" w:rsidR="00D505C4" w:rsidRPr="00873B55" w:rsidRDefault="004F34FC" w:rsidP="002051EC">
      <w:pPr>
        <w:pStyle w:val="BodyText"/>
        <w:rPr>
          <w:noProof/>
          <w:color w:val="000000" w:themeColor="text1"/>
        </w:rPr>
      </w:pPr>
      <w:r w:rsidRPr="004F34FC">
        <w:rPr>
          <w:color w:val="000000" w:themeColor="text1"/>
          <w:lang w:val="en-US"/>
        </w:rPr>
        <w:t xml:space="preserve">Epicycles of Data Analysis according to Roger D. Peng and Elizabeth Matsui from Fig 1: It's a way of showing that the process of data analysis could be iterative, going through its main activities in cycles: stating and refining a question, exploring the data, building formal statistical models, interpreting the results, and effectively communicating findings. These activities are not done in a linear sequence but are revisited once new insights have been gained or challenges arise, in a continuous process of refinement. This will ensure, through an iterative cycle, that each stage of the analysis is examined and adjusted </w:t>
      </w:r>
      <w:proofErr w:type="gramStart"/>
      <w:r w:rsidRPr="004F34FC">
        <w:rPr>
          <w:color w:val="000000" w:themeColor="text1"/>
          <w:lang w:val="en-US"/>
        </w:rPr>
        <w:t>in light of</w:t>
      </w:r>
      <w:proofErr w:type="gramEnd"/>
      <w:r w:rsidRPr="004F34FC">
        <w:rPr>
          <w:color w:val="000000" w:themeColor="text1"/>
          <w:lang w:val="en-US"/>
        </w:rPr>
        <w:t xml:space="preserve"> evolving understanding for greater accuracy and insight. It is an iterative process that can, according to the scale and complexity of the project, range from a day or even hours for a small analysis to several months for large-scale analyses. The data analyst may work with the precision of an Epicycles framework through complexities to provide reliable and meaningful outcomes. </w:t>
      </w:r>
      <w:r w:rsidR="009A5CFB">
        <w:rPr>
          <w:color w:val="000000" w:themeColor="text1"/>
          <w:lang w:val="en-US"/>
        </w:rPr>
        <w:fldChar w:fldCharType="begin"/>
      </w:r>
      <w:r w:rsidR="009A5CFB">
        <w:rPr>
          <w:color w:val="000000" w:themeColor="text1"/>
          <w:lang w:val="en-US"/>
        </w:rPr>
        <w:instrText xml:space="preserve"> REF _Ref187584584 \r \h </w:instrText>
      </w:r>
      <w:r w:rsidR="009A5CFB">
        <w:rPr>
          <w:color w:val="000000" w:themeColor="text1"/>
          <w:lang w:val="en-US"/>
        </w:rPr>
      </w:r>
      <w:r w:rsidR="009A5CFB">
        <w:rPr>
          <w:color w:val="000000" w:themeColor="text1"/>
          <w:lang w:val="en-US"/>
        </w:rPr>
        <w:fldChar w:fldCharType="separate"/>
      </w:r>
      <w:r w:rsidR="009A5CFB">
        <w:rPr>
          <w:color w:val="000000" w:themeColor="text1"/>
          <w:lang w:val="en-US"/>
        </w:rPr>
        <w:t>[5]</w:t>
      </w:r>
      <w:r w:rsidR="009A5CFB">
        <w:rPr>
          <w:color w:val="000000" w:themeColor="text1"/>
          <w:lang w:val="en-US"/>
        </w:rPr>
        <w:fldChar w:fldCharType="end"/>
      </w:r>
      <w:r w:rsidRPr="004F34FC">
        <w:rPr>
          <w:color w:val="000000" w:themeColor="text1"/>
          <w:lang w:val="en-US"/>
        </w:rPr>
        <w:t xml:space="preserve"> </w:t>
      </w:r>
      <w:r w:rsidRPr="004F34FC">
        <w:rPr>
          <w:color w:val="000000" w:themeColor="text1"/>
          <w:lang w:val="en-US"/>
        </w:rPr>
        <w:br/>
      </w:r>
      <w:r w:rsidR="004521F9" w:rsidRPr="00873B55">
        <w:rPr>
          <w:noProof/>
          <w:color w:val="000000" w:themeColor="text1"/>
        </w:rPr>
        <w:t xml:space="preserve"> </w:t>
      </w:r>
    </w:p>
    <w:p w14:paraId="1E3267C4" w14:textId="77777777" w:rsidR="004521F9" w:rsidRPr="00873B55" w:rsidRDefault="004521F9" w:rsidP="009A38B8">
      <w:pPr>
        <w:pStyle w:val="BodyText"/>
        <w:jc w:val="center"/>
        <w:rPr>
          <w:color w:val="000000" w:themeColor="text1"/>
          <w:lang w:val="en-US"/>
        </w:rPr>
      </w:pPr>
      <w:r w:rsidRPr="00873B55">
        <w:rPr>
          <w:noProof/>
          <w:color w:val="000000" w:themeColor="text1"/>
          <w:lang w:val="en-US"/>
        </w:rPr>
        <w:drawing>
          <wp:inline distT="0" distB="0" distL="0" distR="0" wp14:anchorId="034D2700" wp14:editId="7D005C35">
            <wp:extent cx="2046514" cy="1857327"/>
            <wp:effectExtent l="0" t="0" r="0" b="0"/>
            <wp:docPr id="828870928" name="Picture 3" descr="A diagram of a diagram of a gea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70928" name="Picture 3" descr="A diagram of a diagram of a gear system&#10;&#10;Description automatically generated with medium confidence"/>
                    <pic:cNvPicPr/>
                  </pic:nvPicPr>
                  <pic:blipFill rotWithShape="1">
                    <a:blip r:embed="rId21" cstate="print">
                      <a:extLst>
                        <a:ext uri="{28A0092B-C50C-407E-A947-70E740481C1C}">
                          <a14:useLocalDpi xmlns:a14="http://schemas.microsoft.com/office/drawing/2010/main" val="0"/>
                        </a:ext>
                      </a:extLst>
                    </a:blip>
                    <a:srcRect t="10000" b="4979"/>
                    <a:stretch/>
                  </pic:blipFill>
                  <pic:spPr bwMode="auto">
                    <a:xfrm>
                      <a:off x="0" y="0"/>
                      <a:ext cx="2095990" cy="1902229"/>
                    </a:xfrm>
                    <a:prstGeom prst="rect">
                      <a:avLst/>
                    </a:prstGeom>
                    <a:ln>
                      <a:noFill/>
                    </a:ln>
                    <a:extLst>
                      <a:ext uri="{53640926-AAD7-44D8-BBD7-CCE9431645EC}">
                        <a14:shadowObscured xmlns:a14="http://schemas.microsoft.com/office/drawing/2010/main"/>
                      </a:ext>
                    </a:extLst>
                  </pic:spPr>
                </pic:pic>
              </a:graphicData>
            </a:graphic>
          </wp:inline>
        </w:drawing>
      </w:r>
    </w:p>
    <w:p w14:paraId="6046630F" w14:textId="07531384" w:rsidR="009A38B8" w:rsidRPr="00873B55" w:rsidRDefault="004521F9" w:rsidP="009A38B8">
      <w:pPr>
        <w:pStyle w:val="BodyText"/>
        <w:jc w:val="center"/>
        <w:rPr>
          <w:color w:val="000000" w:themeColor="text1"/>
          <w:lang w:val="en-US"/>
        </w:rPr>
      </w:pPr>
      <w:r w:rsidRPr="00873B55">
        <w:rPr>
          <w:color w:val="000000" w:themeColor="text1"/>
          <w:lang w:val="en-US"/>
        </w:rPr>
        <w:t>Fig. 1. Epicycles of Analysis.</w:t>
      </w:r>
    </w:p>
    <w:p w14:paraId="72D18491" w14:textId="663FF9CA" w:rsidR="009A38B8" w:rsidRPr="00873B55" w:rsidRDefault="000A07C8" w:rsidP="000A07C8">
      <w:pPr>
        <w:pStyle w:val="BodyText"/>
        <w:rPr>
          <w:color w:val="000000" w:themeColor="text1"/>
        </w:rPr>
      </w:pPr>
      <w:r w:rsidRPr="00873B55">
        <w:rPr>
          <w:color w:val="000000" w:themeColor="text1"/>
        </w:rPr>
        <w:t xml:space="preserve">The data analysis process involves, in sequence, 7 structured steps (Fig. 2) that transform raw information into actionable insights in a reliable and relevant way. Understanding the Problem and Desired Results makes sure that research goals are appropriate for stakeholder expectations and puts a clear focus on the investigation. Setting a clear metric involves establishing criteria such as statistical significance levels, for example, p-values, or identifying key performance indicators that reflect the success of the research in addressing the defined problem. Gathering Data: This involves understanding what particular data will be needed to solve the problem, whether the data is structured or unstructured, the sources that are relevant to the research objectives and are easily accessible, and the selection of appropriate tools that can be used in the collection and analysis to facilitate the process. Data cleaning involves the cleaning of the dataset for missing values, outliers, and inconsistencies for accuracy and reliability. It aims to correct these features to make the data ready for a deep analysis that yields valid and actionable insights. The functions include data manipulation in order to discover trends, find correlations, or identify patterns and variations. Results </w:t>
      </w:r>
      <w:r w:rsidRPr="00873B55">
        <w:rPr>
          <w:color w:val="000000" w:themeColor="text1"/>
        </w:rPr>
        <w:t xml:space="preserve">interpretation involves verification of statistical significance, confidence intervals, and possible limitations of the study. Presenting the findings: This is an area of clearly communicating your findings to the audience by letting them know what assumptions were behind the analysis and why certain hypotheses were set. It will be presented through reports, dashboards, charts, and graphs that will help in bringing forth insights </w:t>
      </w:r>
      <w:r w:rsidR="009A5CFB">
        <w:rPr>
          <w:color w:val="000000" w:themeColor="text1"/>
        </w:rPr>
        <w:fldChar w:fldCharType="begin"/>
      </w:r>
      <w:r w:rsidR="009A5CFB">
        <w:rPr>
          <w:color w:val="000000" w:themeColor="text1"/>
        </w:rPr>
        <w:instrText xml:space="preserve"> REF _Ref187584601 \r \h </w:instrText>
      </w:r>
      <w:r w:rsidR="009A5CFB">
        <w:rPr>
          <w:color w:val="000000" w:themeColor="text1"/>
        </w:rPr>
      </w:r>
      <w:r w:rsidR="009A5CFB">
        <w:rPr>
          <w:color w:val="000000" w:themeColor="text1"/>
        </w:rPr>
        <w:fldChar w:fldCharType="separate"/>
      </w:r>
      <w:r w:rsidR="009A5CFB">
        <w:rPr>
          <w:color w:val="000000" w:themeColor="text1"/>
        </w:rPr>
        <w:t>[6]</w:t>
      </w:r>
      <w:r w:rsidR="009A5CFB">
        <w:rPr>
          <w:color w:val="000000" w:themeColor="text1"/>
        </w:rPr>
        <w:fldChar w:fldCharType="end"/>
      </w:r>
      <w:r w:rsidRPr="00873B55">
        <w:rPr>
          <w:color w:val="000000" w:themeColor="text1"/>
        </w:rPr>
        <w:t xml:space="preserve">. Will Hillier insists on comprehension of the whole process because a well-structured framework is vital to reliable results. According to Hillier, the core steps include the definition of the question, gathering and cleaning of data, analysis, results dissemination, and learning from any failure. This holistic approach allows for a deeper understanding of the data analysis process and helps to tailor it to specific research needs </w:t>
      </w:r>
      <w:r w:rsidR="00CC0642">
        <w:rPr>
          <w:color w:val="000000" w:themeColor="text1"/>
        </w:rPr>
        <w:fldChar w:fldCharType="begin"/>
      </w:r>
      <w:r w:rsidR="00CC0642">
        <w:rPr>
          <w:color w:val="000000" w:themeColor="text1"/>
        </w:rPr>
        <w:instrText xml:space="preserve"> REF _Ref187584638 \r \h </w:instrText>
      </w:r>
      <w:r w:rsidR="00CC0642">
        <w:rPr>
          <w:color w:val="000000" w:themeColor="text1"/>
        </w:rPr>
      </w:r>
      <w:r w:rsidR="00CC0642">
        <w:rPr>
          <w:color w:val="000000" w:themeColor="text1"/>
        </w:rPr>
        <w:fldChar w:fldCharType="separate"/>
      </w:r>
      <w:r w:rsidR="00CC0642">
        <w:rPr>
          <w:color w:val="000000" w:themeColor="text1"/>
        </w:rPr>
        <w:t>[7]</w:t>
      </w:r>
      <w:r w:rsidR="00CC0642">
        <w:rPr>
          <w:color w:val="000000" w:themeColor="text1"/>
        </w:rPr>
        <w:fldChar w:fldCharType="end"/>
      </w:r>
      <w:r w:rsidRPr="00873B55">
        <w:rPr>
          <w:color w:val="000000" w:themeColor="text1"/>
        </w:rPr>
        <w:t>.</w:t>
      </w:r>
    </w:p>
    <w:p w14:paraId="08E25562" w14:textId="48A438C9" w:rsidR="008C0B20" w:rsidRPr="00873B55" w:rsidRDefault="009A38B8" w:rsidP="009A38B8">
      <w:pPr>
        <w:pStyle w:val="BodyText"/>
        <w:ind w:firstLine="0"/>
        <w:jc w:val="center"/>
        <w:rPr>
          <w:color w:val="000000" w:themeColor="text1"/>
          <w:lang w:val="en-US" w:bidi="th-TH"/>
        </w:rPr>
      </w:pPr>
      <w:r w:rsidRPr="00873B55">
        <w:rPr>
          <w:noProof/>
          <w:color w:val="000000" w:themeColor="text1"/>
          <w:lang w:val="en-US"/>
        </w:rPr>
        <w:drawing>
          <wp:inline distT="0" distB="0" distL="0" distR="0" wp14:anchorId="6D8DF43B" wp14:editId="1EE94A10">
            <wp:extent cx="3048000" cy="1751814"/>
            <wp:effectExtent l="0" t="0" r="0" b="1270"/>
            <wp:docPr id="828605894" name="Picture 2" descr="A diagram of data analysi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05894" name="Picture 2" descr="A diagram of data analysis proces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4494" cy="1772789"/>
                    </a:xfrm>
                    <a:prstGeom prst="rect">
                      <a:avLst/>
                    </a:prstGeom>
                  </pic:spPr>
                </pic:pic>
              </a:graphicData>
            </a:graphic>
          </wp:inline>
        </w:drawing>
      </w:r>
    </w:p>
    <w:p w14:paraId="0806F9AB" w14:textId="5255D5C3" w:rsidR="009A38B8" w:rsidRPr="00873B55" w:rsidRDefault="009A38B8" w:rsidP="009A38B8">
      <w:pPr>
        <w:pStyle w:val="BodyText"/>
        <w:jc w:val="center"/>
        <w:rPr>
          <w:color w:val="000000" w:themeColor="text1"/>
          <w:lang w:val="en-US"/>
        </w:rPr>
      </w:pPr>
      <w:r w:rsidRPr="00873B55">
        <w:rPr>
          <w:color w:val="000000" w:themeColor="text1"/>
          <w:lang w:val="en-US"/>
        </w:rPr>
        <w:t>Fig. 2. The Data Analysis Process.</w:t>
      </w:r>
    </w:p>
    <w:p w14:paraId="66739D0E" w14:textId="0DE28B2E" w:rsidR="009303D9" w:rsidRPr="00873B55" w:rsidRDefault="006941C0" w:rsidP="00ED0149">
      <w:pPr>
        <w:pStyle w:val="Heading2"/>
        <w:rPr>
          <w:color w:val="000000" w:themeColor="text1"/>
        </w:rPr>
      </w:pPr>
      <w:r w:rsidRPr="00873B55">
        <w:rPr>
          <w:color w:val="000000" w:themeColor="text1"/>
        </w:rPr>
        <w:t>Two-Way Analysis of Variance (ANOVA)</w:t>
      </w:r>
    </w:p>
    <w:p w14:paraId="44E59442" w14:textId="7E54B057" w:rsidR="005800E0" w:rsidRPr="00873B55" w:rsidRDefault="004F34FC" w:rsidP="005800E0">
      <w:pPr>
        <w:pStyle w:val="BodyText"/>
        <w:rPr>
          <w:color w:val="000000" w:themeColor="text1"/>
          <w:lang w:val="en-US"/>
        </w:rPr>
      </w:pPr>
      <w:r w:rsidRPr="004F34FC">
        <w:rPr>
          <w:color w:val="000000" w:themeColor="text1"/>
          <w:lang w:val="en-US"/>
        </w:rPr>
        <w:t xml:space="preserve">While one-way ANOVA extends into two-way ANOVA in the inclusion of the two independent variables and one dependent variable, one-way ANOVA deals with the effect resulting from a single independent variable, and two-way ANOVA seeks interactions between independent variables and the impact on the dependent variable. It includes a comparison of the mean difference between groups on at least two independent variables whereby researchers’ study not only the main effect of one independent variable but also the interaction effect between independent variables. Two-way ANOVA serves to assess whether an interaction exists between the two independent variables and the way this interaction may influence the dependent variable. </w:t>
      </w:r>
      <w:r w:rsidR="00CC0642">
        <w:rPr>
          <w:color w:val="000000" w:themeColor="text1"/>
          <w:lang w:val="en-US"/>
        </w:rPr>
        <w:fldChar w:fldCharType="begin"/>
      </w:r>
      <w:r w:rsidR="00CC0642">
        <w:rPr>
          <w:color w:val="000000" w:themeColor="text1"/>
          <w:lang w:val="en-US"/>
        </w:rPr>
        <w:instrText xml:space="preserve"> REF _Ref187584645 \r \h </w:instrText>
      </w:r>
      <w:r w:rsidR="00CC0642">
        <w:rPr>
          <w:color w:val="000000" w:themeColor="text1"/>
          <w:lang w:val="en-US"/>
        </w:rPr>
      </w:r>
      <w:r w:rsidR="00CC0642">
        <w:rPr>
          <w:color w:val="000000" w:themeColor="text1"/>
          <w:lang w:val="en-US"/>
        </w:rPr>
        <w:fldChar w:fldCharType="separate"/>
      </w:r>
      <w:r w:rsidR="00CC0642">
        <w:rPr>
          <w:color w:val="000000" w:themeColor="text1"/>
          <w:lang w:val="en-US"/>
        </w:rPr>
        <w:t>[8]</w:t>
      </w:r>
      <w:r w:rsidR="00CC0642">
        <w:rPr>
          <w:color w:val="000000" w:themeColor="text1"/>
          <w:lang w:val="en-US"/>
        </w:rPr>
        <w:fldChar w:fldCharType="end"/>
      </w:r>
    </w:p>
    <w:p w14:paraId="36757501" w14:textId="77777777" w:rsidR="005800E0" w:rsidRPr="00873B55" w:rsidRDefault="005800E0" w:rsidP="005800E0">
      <w:pPr>
        <w:pStyle w:val="BodyText"/>
        <w:rPr>
          <w:color w:val="000000" w:themeColor="text1"/>
          <w:lang w:val="en-US"/>
        </w:rPr>
      </w:pPr>
      <w:r w:rsidRPr="00873B55">
        <w:rPr>
          <w:color w:val="000000" w:themeColor="text1"/>
          <w:lang w:val="en-US"/>
        </w:rPr>
        <w:t>In a standard two-way ANOVA, there are three main effects that are considered to explain how two independent factors influence a dependent variable.</w:t>
      </w:r>
    </w:p>
    <w:p w14:paraId="531676B6" w14:textId="48D5BE77" w:rsidR="005800E0" w:rsidRPr="00873B55" w:rsidRDefault="005800E0" w:rsidP="00C41A85">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t>Main Effect of the First Factor: This shows the impact that the first independent variable, or, for example, the levels of sunlight exposure—no, low, medium, and high—have on the dependent variable, in this case. This finds whether or not statistically significant differences of the dependent variable between this factor's levels have been created by ignoring the effects from the second factor.</w:t>
      </w:r>
    </w:p>
    <w:p w14:paraId="1FD50BAC" w14:textId="42CB7F43" w:rsidR="005800E0" w:rsidRPr="00873B55" w:rsidRDefault="005800E0" w:rsidP="00C41A85">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t>Main Effect of the Second Factor: Similar to the first, this assesses whether the second independent variable (e.g., watering frequency with levels like daily and weekly) significantly affects the dependent variable, independently of the first factor's influence.</w:t>
      </w:r>
    </w:p>
    <w:p w14:paraId="4B2D7A02" w14:textId="480B3E47" w:rsidR="005800E0" w:rsidRPr="00873B55" w:rsidRDefault="005800E0" w:rsidP="00C41A85">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lastRenderedPageBreak/>
        <w:t>Interaction Effect: This represents whether, when the two factors are put together, something peculiarly different from what any of the single factors would have suggested results. It shows if one factor's effect is based on another factor's level.</w:t>
      </w:r>
    </w:p>
    <w:p w14:paraId="7CD255F5" w14:textId="1AA42471" w:rsidR="00F127F6" w:rsidRPr="00873B55" w:rsidRDefault="005800E0" w:rsidP="00833ABF">
      <w:pPr>
        <w:pStyle w:val="BodyText"/>
        <w:rPr>
          <w:color w:val="000000" w:themeColor="text1"/>
        </w:rPr>
      </w:pPr>
      <w:r w:rsidRPr="00873B55">
        <w:rPr>
          <w:color w:val="000000" w:themeColor="text1"/>
          <w:lang w:val="en-US"/>
        </w:rPr>
        <w:t>Results from the experiment on sunlight and watering frequency were obtained using Excel. Table 1: The first three sections in the table show summary statistics for each group. For instance, the mean height of plants that were subjected to daily water, but no sunlight was 4.14 inches. The mean height of all plants that received high levels of sunlight was 5.55 inches.</w:t>
      </w:r>
      <w:r w:rsidR="00833ABF" w:rsidRPr="00873B55">
        <w:rPr>
          <w:color w:val="000000" w:themeColor="text1"/>
        </w:rPr>
        <w:t xml:space="preserve"> </w:t>
      </w:r>
    </w:p>
    <w:p w14:paraId="27510BA7" w14:textId="52D55AB1" w:rsidR="00F127F6" w:rsidRPr="00873B55" w:rsidRDefault="00F127F6" w:rsidP="006112D2">
      <w:pPr>
        <w:pStyle w:val="BodyText"/>
        <w:ind w:firstLine="0"/>
        <w:jc w:val="center"/>
        <w:rPr>
          <w:color w:val="000000" w:themeColor="text1"/>
        </w:rPr>
      </w:pPr>
      <w:r w:rsidRPr="00873B55">
        <w:rPr>
          <w:noProof/>
          <w:color w:val="000000" w:themeColor="text1"/>
        </w:rPr>
        <w:drawing>
          <wp:inline distT="0" distB="0" distL="0" distR="0" wp14:anchorId="5E050D1E" wp14:editId="33F3C7FB">
            <wp:extent cx="2950028" cy="2438044"/>
            <wp:effectExtent l="0" t="0" r="0" b="635"/>
            <wp:docPr id="1812049967" name="Picture 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49967" name="Picture 4" descr="A screenshot of a spreadshee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6442" cy="2476403"/>
                    </a:xfrm>
                    <a:prstGeom prst="rect">
                      <a:avLst/>
                    </a:prstGeom>
                  </pic:spPr>
                </pic:pic>
              </a:graphicData>
            </a:graphic>
          </wp:inline>
        </w:drawing>
      </w:r>
    </w:p>
    <w:p w14:paraId="3EC727B3" w14:textId="1E84A966" w:rsidR="00833ABF" w:rsidRPr="00873B55" w:rsidRDefault="00833ABF" w:rsidP="00833ABF">
      <w:pPr>
        <w:pStyle w:val="BodyText"/>
        <w:jc w:val="center"/>
        <w:rPr>
          <w:color w:val="000000" w:themeColor="text1"/>
        </w:rPr>
      </w:pPr>
      <w:r w:rsidRPr="00873B55">
        <w:rPr>
          <w:color w:val="000000" w:themeColor="text1"/>
          <w:lang w:val="en-US"/>
        </w:rPr>
        <w:t>Fig. 3. The results of a two-way ANOVA conducted in Excel</w:t>
      </w:r>
    </w:p>
    <w:p w14:paraId="23BF7B91" w14:textId="404C5772" w:rsidR="007E4AD2" w:rsidRPr="00873B55" w:rsidRDefault="00F127F6" w:rsidP="007E4AD2">
      <w:pPr>
        <w:pStyle w:val="BodyText"/>
        <w:rPr>
          <w:rFonts w:cs="Angsana New"/>
          <w:color w:val="000000" w:themeColor="text1"/>
          <w:szCs w:val="25"/>
          <w:lang w:bidi="th-TH"/>
        </w:rPr>
      </w:pPr>
      <w:r w:rsidRPr="00873B55">
        <w:rPr>
          <w:rFonts w:cs="Angsana New"/>
          <w:color w:val="000000" w:themeColor="text1"/>
          <w:szCs w:val="25"/>
          <w:lang w:bidi="th-TH"/>
        </w:rPr>
        <w:t>From this table t</w:t>
      </w:r>
      <w:r w:rsidR="007E4AD2" w:rsidRPr="00873B55">
        <w:rPr>
          <w:rFonts w:cs="Angsana New"/>
          <w:color w:val="000000" w:themeColor="text1"/>
          <w:szCs w:val="25"/>
          <w:lang w:bidi="th-TH"/>
        </w:rPr>
        <w:t xml:space="preserve">he last </w:t>
      </w:r>
      <w:r w:rsidRPr="00873B55">
        <w:rPr>
          <w:rFonts w:cs="Angsana New"/>
          <w:color w:val="000000" w:themeColor="text1"/>
          <w:szCs w:val="25"/>
          <w:lang w:bidi="th-TH"/>
        </w:rPr>
        <w:t>section</w:t>
      </w:r>
      <w:r w:rsidR="007E4AD2" w:rsidRPr="00873B55">
        <w:rPr>
          <w:rFonts w:cs="Angsana New"/>
          <w:color w:val="000000" w:themeColor="text1"/>
          <w:szCs w:val="25"/>
          <w:lang w:bidi="th-TH"/>
        </w:rPr>
        <w:t xml:space="preserve"> presents the results of the two-way ANOVA:</w:t>
      </w:r>
    </w:p>
    <w:p w14:paraId="03F42938" w14:textId="77777777" w:rsidR="007E4AD2" w:rsidRPr="00873B55" w:rsidRDefault="007E4AD2" w:rsidP="007E4AD2">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t>The p-value for watering frequency is 0.975975, which is not statistically significant at an alpha level of 0.05.</w:t>
      </w:r>
    </w:p>
    <w:p w14:paraId="48DDFE05" w14:textId="77777777" w:rsidR="007E4AD2" w:rsidRPr="00873B55" w:rsidRDefault="007E4AD2" w:rsidP="007E4AD2">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t>The p-value for sunlight exposure is 3.9E-8 (0.000000039), which is statistically significant at an alpha level of 0.05.</w:t>
      </w:r>
    </w:p>
    <w:p w14:paraId="0766D3E5" w14:textId="77777777" w:rsidR="007E4AD2" w:rsidRPr="00873B55" w:rsidRDefault="007E4AD2" w:rsidP="007E4AD2">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t>The p-value for the interaction between watering frequency and sunlight exposure is 0.310898, which is also not statistically significant at an alpha level of 0.05.</w:t>
      </w:r>
    </w:p>
    <w:p w14:paraId="7C5D0763" w14:textId="681DB29C" w:rsidR="009303D9" w:rsidRPr="00873B55" w:rsidRDefault="007E4AD2" w:rsidP="00F127F6">
      <w:pPr>
        <w:pStyle w:val="BodyText"/>
        <w:ind w:firstLine="0"/>
        <w:rPr>
          <w:rFonts w:cs="Angsana New"/>
          <w:color w:val="000000" w:themeColor="text1"/>
          <w:szCs w:val="25"/>
          <w:lang w:val="en-US" w:bidi="th-TH"/>
        </w:rPr>
      </w:pPr>
      <w:r w:rsidRPr="00873B55">
        <w:rPr>
          <w:rFonts w:cs="Angsana New"/>
          <w:color w:val="000000" w:themeColor="text1"/>
          <w:szCs w:val="25"/>
          <w:lang w:bidi="th-TH"/>
        </w:rPr>
        <w:tab/>
        <w:t xml:space="preserve">These results indicate that sunlight exposure is the only factor with a statistically significant effect on plant height. Since there is no significant interaction effect, the influence of sunlight exposure remains consistent across all levels of watering frequency. In other words, whether a plant is watered daily or weekly does not affect how sunlight exposure influences its growth. </w:t>
      </w:r>
      <w:r w:rsidR="00A20F6E">
        <w:rPr>
          <w:rFonts w:cs="Angsana New"/>
          <w:color w:val="000000" w:themeColor="text1"/>
          <w:szCs w:val="25"/>
          <w:lang w:bidi="th-TH"/>
        </w:rPr>
        <w:fldChar w:fldCharType="begin"/>
      </w:r>
      <w:r w:rsidR="00A20F6E">
        <w:rPr>
          <w:rFonts w:cs="Angsana New"/>
          <w:color w:val="000000" w:themeColor="text1"/>
          <w:szCs w:val="25"/>
          <w:lang w:bidi="th-TH"/>
        </w:rPr>
        <w:instrText xml:space="preserve"> REF _Ref187584676 \r \h </w:instrText>
      </w:r>
      <w:r w:rsidR="00A20F6E">
        <w:rPr>
          <w:rFonts w:cs="Angsana New"/>
          <w:color w:val="000000" w:themeColor="text1"/>
          <w:szCs w:val="25"/>
          <w:lang w:bidi="th-TH"/>
        </w:rPr>
      </w:r>
      <w:r w:rsidR="00A20F6E">
        <w:rPr>
          <w:rFonts w:cs="Angsana New"/>
          <w:color w:val="000000" w:themeColor="text1"/>
          <w:szCs w:val="25"/>
          <w:lang w:bidi="th-TH"/>
        </w:rPr>
        <w:fldChar w:fldCharType="separate"/>
      </w:r>
      <w:r w:rsidR="00A20F6E">
        <w:rPr>
          <w:rFonts w:cs="Angsana New"/>
          <w:color w:val="000000" w:themeColor="text1"/>
          <w:szCs w:val="25"/>
          <w:lang w:bidi="th-TH"/>
        </w:rPr>
        <w:t>[9]</w:t>
      </w:r>
      <w:r w:rsidR="00A20F6E">
        <w:rPr>
          <w:rFonts w:cs="Angsana New"/>
          <w:color w:val="000000" w:themeColor="text1"/>
          <w:szCs w:val="25"/>
          <w:lang w:bidi="th-TH"/>
        </w:rPr>
        <w:fldChar w:fldCharType="end"/>
      </w:r>
    </w:p>
    <w:p w14:paraId="17F150FC" w14:textId="7067E038" w:rsidR="009303D9" w:rsidRPr="00873B55" w:rsidRDefault="00DF65CE" w:rsidP="006B6B66">
      <w:pPr>
        <w:pStyle w:val="Heading1"/>
        <w:rPr>
          <w:b/>
          <w:bCs/>
          <w:color w:val="000000" w:themeColor="text1"/>
        </w:rPr>
      </w:pPr>
      <w:r w:rsidRPr="00873B55">
        <w:rPr>
          <w:b/>
          <w:bCs/>
          <w:color w:val="000000" w:themeColor="text1"/>
        </w:rPr>
        <w:t>The proposed method</w:t>
      </w:r>
    </w:p>
    <w:p w14:paraId="6C6C1158" w14:textId="29E64FA9" w:rsidR="006112D2" w:rsidRPr="00873B55" w:rsidRDefault="00C828B3" w:rsidP="006112D2">
      <w:pPr>
        <w:pStyle w:val="BodyText"/>
        <w:rPr>
          <w:color w:val="000000" w:themeColor="text1"/>
        </w:rPr>
      </w:pPr>
      <w:r w:rsidRPr="00873B55">
        <w:rPr>
          <w:color w:val="000000" w:themeColor="text1"/>
        </w:rPr>
        <w:t>In this section, we will</w:t>
      </w:r>
      <w:r w:rsidR="006112D2" w:rsidRPr="00873B55">
        <w:rPr>
          <w:color w:val="000000" w:themeColor="text1"/>
        </w:rPr>
        <w:t xml:space="preserve"> implement the data analysis process, followed the steps outlined below</w:t>
      </w:r>
      <w:r w:rsidR="00517D42" w:rsidRPr="00873B55">
        <w:rPr>
          <w:color w:val="000000" w:themeColor="text1"/>
        </w:rPr>
        <w:t>.</w:t>
      </w:r>
    </w:p>
    <w:p w14:paraId="08E2457F" w14:textId="662CE5EE" w:rsidR="006112D2" w:rsidRPr="00873B55" w:rsidRDefault="006112D2" w:rsidP="00C828B3">
      <w:pPr>
        <w:pStyle w:val="Heading2"/>
        <w:rPr>
          <w:color w:val="000000" w:themeColor="text1"/>
        </w:rPr>
      </w:pPr>
      <w:r w:rsidRPr="00873B55">
        <w:rPr>
          <w:color w:val="000000" w:themeColor="text1"/>
        </w:rPr>
        <w:t xml:space="preserve">Understanding the problem and desired result </w:t>
      </w:r>
    </w:p>
    <w:p w14:paraId="724FFD2A" w14:textId="5776CE14" w:rsidR="00CC027B" w:rsidRPr="00873B55" w:rsidRDefault="00CC027B" w:rsidP="00CC027B">
      <w:pPr>
        <w:pStyle w:val="BodyText"/>
        <w:rPr>
          <w:color w:val="000000" w:themeColor="text1"/>
          <w:lang w:val="en-US"/>
        </w:rPr>
      </w:pPr>
      <w:r w:rsidRPr="00873B55">
        <w:rPr>
          <w:color w:val="000000" w:themeColor="text1"/>
          <w:lang w:val="en-US"/>
        </w:rPr>
        <w:t xml:space="preserve">The Centers for Medicare &amp; Medicaid Services have collected coinsurance data across many insurance plan types. This is categorized into options like </w:t>
      </w:r>
      <w:r w:rsidR="008F45C6" w:rsidRPr="00873B55">
        <w:rPr>
          <w:color w:val="000000" w:themeColor="text1"/>
          <w:lang w:val="en-US"/>
        </w:rPr>
        <w:t>“</w:t>
      </w:r>
      <w:r w:rsidRPr="00873B55">
        <w:rPr>
          <w:color w:val="000000" w:themeColor="text1"/>
          <w:lang w:val="en-US"/>
        </w:rPr>
        <w:t>no charge</w:t>
      </w:r>
      <w:r w:rsidR="008F45C6" w:rsidRPr="00873B55">
        <w:rPr>
          <w:color w:val="000000" w:themeColor="text1"/>
          <w:lang w:val="en-US"/>
        </w:rPr>
        <w:t>”,</w:t>
      </w:r>
      <w:r w:rsidRPr="00873B55">
        <w:rPr>
          <w:color w:val="000000" w:themeColor="text1"/>
          <w:lang w:val="en-US"/>
        </w:rPr>
        <w:t xml:space="preserve"> </w:t>
      </w:r>
      <w:r w:rsidR="008F45C6" w:rsidRPr="00873B55">
        <w:rPr>
          <w:color w:val="000000" w:themeColor="text1"/>
          <w:lang w:val="en-US"/>
        </w:rPr>
        <w:t>“</w:t>
      </w:r>
      <w:r w:rsidRPr="00873B55">
        <w:rPr>
          <w:color w:val="000000" w:themeColor="text1"/>
          <w:lang w:val="en-US"/>
        </w:rPr>
        <w:t xml:space="preserve">20% </w:t>
      </w:r>
      <w:r w:rsidRPr="00873B55">
        <w:rPr>
          <w:color w:val="000000" w:themeColor="text1"/>
          <w:lang w:val="en-US"/>
        </w:rPr>
        <w:t>Coinsurance after deductible</w:t>
      </w:r>
      <w:r w:rsidR="008F45C6" w:rsidRPr="00873B55">
        <w:rPr>
          <w:color w:val="000000" w:themeColor="text1"/>
          <w:lang w:val="en-US"/>
        </w:rPr>
        <w:t>”,</w:t>
      </w:r>
      <w:r w:rsidRPr="00873B55">
        <w:rPr>
          <w:color w:val="000000" w:themeColor="text1"/>
          <w:lang w:val="en-US"/>
        </w:rPr>
        <w:t xml:space="preserve"> "60% Coinsurance after deductible</w:t>
      </w:r>
      <w:r w:rsidR="008F45C6" w:rsidRPr="00873B55">
        <w:rPr>
          <w:color w:val="000000" w:themeColor="text1"/>
          <w:lang w:val="en-US"/>
        </w:rPr>
        <w:t>”</w:t>
      </w:r>
      <w:r w:rsidRPr="00873B55">
        <w:rPr>
          <w:color w:val="000000" w:themeColor="text1"/>
          <w:lang w:val="en-US"/>
        </w:rPr>
        <w:t xml:space="preserve"> and </w:t>
      </w:r>
      <w:r w:rsidR="008F45C6" w:rsidRPr="00873B55">
        <w:rPr>
          <w:color w:val="000000" w:themeColor="text1"/>
          <w:lang w:val="en-US"/>
        </w:rPr>
        <w:t>“</w:t>
      </w:r>
      <w:r w:rsidRPr="00873B55">
        <w:rPr>
          <w:color w:val="000000" w:themeColor="text1"/>
          <w:lang w:val="en-US"/>
        </w:rPr>
        <w:t>No Charge</w:t>
      </w:r>
      <w:r w:rsidR="008F45C6" w:rsidRPr="00873B55">
        <w:rPr>
          <w:color w:val="000000" w:themeColor="text1"/>
          <w:lang w:val="en-US"/>
        </w:rPr>
        <w:t>”</w:t>
      </w:r>
      <w:r w:rsidRPr="00873B55">
        <w:rPr>
          <w:color w:val="000000" w:themeColor="text1"/>
          <w:lang w:val="en-US"/>
        </w:rPr>
        <w:t xml:space="preserve"> These coinsurance categories - PPOs, POS plans, HMOs, EPOs, and Indemnity plans - have a set of rules around whether or not one has a provider network, if a referral is required, or the extent to which out-of-network services are covered.</w:t>
      </w:r>
    </w:p>
    <w:p w14:paraId="6B90DB99" w14:textId="7913C1E6" w:rsidR="006112D2" w:rsidRPr="00873B55" w:rsidRDefault="00CC027B" w:rsidP="00CC027B">
      <w:pPr>
        <w:pStyle w:val="BodyText"/>
        <w:rPr>
          <w:color w:val="000000" w:themeColor="text1"/>
        </w:rPr>
      </w:pPr>
      <w:r w:rsidRPr="00873B55">
        <w:rPr>
          <w:color w:val="000000" w:themeColor="text1"/>
          <w:lang w:val="en-US"/>
        </w:rPr>
        <w:t>Certain Insurers recommend that young adults go for HMO policies, which usually have inexpensive coinsurance, and a percentage shared in costs. All these can be done so that the premiums remain rather affordable while still offering required coverage. On the reverse side, older adults should consider PPO plans where the coinsurance is greater but offers more flexibility towards the choice of healthcare professionals.</w:t>
      </w:r>
      <w:r w:rsidR="00527589" w:rsidRPr="00873B55">
        <w:rPr>
          <w:color w:val="000000" w:themeColor="text1"/>
          <w:lang w:val="en-US"/>
        </w:rPr>
        <w:t xml:space="preserve"> </w:t>
      </w:r>
    </w:p>
    <w:p w14:paraId="2F455AD8" w14:textId="65162AE6" w:rsidR="006112D2" w:rsidRPr="00873B55" w:rsidRDefault="006112D2" w:rsidP="00C828B3">
      <w:pPr>
        <w:pStyle w:val="Heading2"/>
        <w:rPr>
          <w:color w:val="000000" w:themeColor="text1"/>
        </w:rPr>
      </w:pPr>
      <w:r w:rsidRPr="00873B55">
        <w:rPr>
          <w:color w:val="000000" w:themeColor="text1"/>
        </w:rPr>
        <w:t xml:space="preserve">Setting a clear metric </w:t>
      </w:r>
    </w:p>
    <w:p w14:paraId="2D705872" w14:textId="37ED5725" w:rsidR="00067BCD" w:rsidRPr="00873B55" w:rsidRDefault="00067BCD" w:rsidP="00067BCD">
      <w:pPr>
        <w:ind w:firstLine="288"/>
        <w:jc w:val="thaiDistribute"/>
        <w:rPr>
          <w:rFonts w:cs="Angsana New"/>
          <w:color w:val="000000" w:themeColor="text1"/>
          <w:spacing w:val="-1"/>
          <w:szCs w:val="25"/>
          <w:lang w:eastAsia="x-none" w:bidi="th-TH"/>
        </w:rPr>
      </w:pPr>
      <w:r w:rsidRPr="00873B55">
        <w:rPr>
          <w:rFonts w:cs="Angsana New"/>
          <w:color w:val="000000" w:themeColor="text1"/>
          <w:spacing w:val="-1"/>
          <w:szCs w:val="25"/>
          <w:lang w:eastAsia="x-none" w:bidi="th-TH"/>
        </w:rPr>
        <w:t xml:space="preserve">To clarify, we </w:t>
      </w:r>
      <w:r w:rsidR="00BC4680" w:rsidRPr="00873B55">
        <w:rPr>
          <w:rFonts w:cs="Angsana New"/>
          <w:color w:val="000000" w:themeColor="text1"/>
          <w:spacing w:val="-1"/>
          <w:szCs w:val="25"/>
          <w:lang w:eastAsia="x-none" w:bidi="th-TH"/>
        </w:rPr>
        <w:t>aim to answer</w:t>
      </w:r>
      <w:r w:rsidRPr="00873B55">
        <w:rPr>
          <w:rFonts w:cs="Angsana New"/>
          <w:color w:val="000000" w:themeColor="text1"/>
          <w:spacing w:val="-1"/>
          <w:szCs w:val="25"/>
          <w:lang w:eastAsia="x-none" w:bidi="th-TH"/>
        </w:rPr>
        <w:t xml:space="preserve"> the following question</w:t>
      </w:r>
      <w:r w:rsidR="00BC4680" w:rsidRPr="00873B55">
        <w:rPr>
          <w:rFonts w:cs="Angsana New"/>
          <w:color w:val="000000" w:themeColor="text1"/>
          <w:spacing w:val="-1"/>
          <w:szCs w:val="25"/>
          <w:lang w:eastAsia="x-none" w:bidi="th-TH"/>
        </w:rPr>
        <w:t xml:space="preserve"> using statistical analysis</w:t>
      </w:r>
      <w:r w:rsidRPr="00873B55">
        <w:rPr>
          <w:rFonts w:cs="Angsana New"/>
          <w:color w:val="000000" w:themeColor="text1"/>
          <w:spacing w:val="-1"/>
          <w:szCs w:val="25"/>
          <w:lang w:eastAsia="x-none" w:bidi="th-TH"/>
        </w:rPr>
        <w:t>: How do coinsurance rates vary across age groups? What is the effect of different plan types on coinsurance rates? Is there an interaction between age groups and plan types influencing coinsurance rates</w:t>
      </w:r>
      <w:r w:rsidR="00BC4680" w:rsidRPr="00873B55">
        <w:rPr>
          <w:rFonts w:cs="Angsana New"/>
          <w:color w:val="000000" w:themeColor="text1"/>
          <w:spacing w:val="-1"/>
          <w:szCs w:val="25"/>
          <w:lang w:eastAsia="x-none" w:bidi="th-TH"/>
        </w:rPr>
        <w:t xml:space="preserve">? </w:t>
      </w:r>
    </w:p>
    <w:p w14:paraId="12BAD747" w14:textId="73DFCD34" w:rsidR="006112D2" w:rsidRPr="00873B55" w:rsidRDefault="00CC027B" w:rsidP="00517D42">
      <w:pPr>
        <w:pStyle w:val="bulletlist"/>
        <w:tabs>
          <w:tab w:val="clear" w:pos="648"/>
        </w:tabs>
        <w:ind w:left="288" w:hanging="288"/>
        <w:rPr>
          <w:color w:val="000000" w:themeColor="text1"/>
          <w:lang w:val="en-US"/>
        </w:rPr>
      </w:pPr>
      <w:r w:rsidRPr="00873B55">
        <w:rPr>
          <w:b/>
          <w:bCs/>
          <w:color w:val="000000" w:themeColor="text1"/>
          <w:lang w:val="en-US"/>
        </w:rPr>
        <w:t xml:space="preserve">Two-Way ANOVA methods: </w:t>
      </w:r>
      <w:r w:rsidRPr="00873B55">
        <w:rPr>
          <w:color w:val="000000" w:themeColor="text1"/>
          <w:lang w:val="en-US"/>
        </w:rPr>
        <w:t>To determine that whether age and insurance plan type significantly influence the variation of coinsurance amounts, the most appropriate statistical test to apply is Two-Way ANOVA. In this respect, such a method allows investigating whether two independent variables-age group and plan type-affect the dependent variable of interest (coinsurance amounts) since there could also be an interaction between the two factors.</w:t>
      </w:r>
    </w:p>
    <w:p w14:paraId="24E18B39" w14:textId="7E9BF936" w:rsidR="006112D2" w:rsidRPr="00873B55" w:rsidRDefault="00CC027B" w:rsidP="004827B4">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t>It will be good for this condition because Two-way ANOVA provides the main effects of the independent variables alone (age group and plan type) as well as the interaction effects between these factors. This will be important since, for instance, the effect of one factor (for example, age) can change with the levels of another factor such as the type of plan.</w:t>
      </w:r>
    </w:p>
    <w:p w14:paraId="7BA6C7AB" w14:textId="7C63F293" w:rsidR="006112D2" w:rsidRPr="00873B55" w:rsidRDefault="00CC027B" w:rsidP="004827B4">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t>Main effects: Significant differences of coinsurance amount between the different age groups and between the insurance plans will be evaluated.</w:t>
      </w:r>
    </w:p>
    <w:p w14:paraId="64FDB278" w14:textId="11161F98" w:rsidR="006112D2" w:rsidRPr="00873B55" w:rsidRDefault="00CC027B" w:rsidP="004827B4">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t>The interaction effects will determine whether the relationship between age and coinsurance amounts varies with the type of insurance plan, and vice versa.</w:t>
      </w:r>
    </w:p>
    <w:p w14:paraId="1FBC9C4E" w14:textId="724472BD" w:rsidR="00D7522C" w:rsidRPr="00873B55" w:rsidRDefault="00CC027B" w:rsidP="006112D2">
      <w:pPr>
        <w:pStyle w:val="BodyText"/>
        <w:rPr>
          <w:color w:val="000000" w:themeColor="text1"/>
        </w:rPr>
      </w:pPr>
      <w:r w:rsidRPr="00873B55">
        <w:rPr>
          <w:color w:val="000000" w:themeColor="text1"/>
        </w:rPr>
        <w:t>If significant differences between main effects or interaction effects are found, this could indicate that age and/or plan type significantly impact the amount of coinsurance, thus supporting the hypothesis that in healthcare, cost-sharing mechanisms differ across demographic and plan factors</w:t>
      </w:r>
      <w:r w:rsidR="006112D2" w:rsidRPr="00873B55">
        <w:rPr>
          <w:color w:val="000000" w:themeColor="text1"/>
        </w:rPr>
        <w:t>.</w:t>
      </w:r>
    </w:p>
    <w:p w14:paraId="3F22ADA3" w14:textId="469B265D" w:rsidR="004827B4" w:rsidRPr="00873B55" w:rsidRDefault="00C828B3" w:rsidP="00517D42">
      <w:pPr>
        <w:pStyle w:val="bulletlist"/>
        <w:tabs>
          <w:tab w:val="clear" w:pos="648"/>
        </w:tabs>
        <w:ind w:left="288" w:hanging="288"/>
        <w:rPr>
          <w:b/>
          <w:bCs/>
          <w:color w:val="000000" w:themeColor="text1"/>
          <w:lang w:val="en-US"/>
        </w:rPr>
      </w:pPr>
      <w:r w:rsidRPr="00873B55">
        <w:rPr>
          <w:b/>
          <w:bCs/>
          <w:color w:val="000000" w:themeColor="text1"/>
          <w:lang w:val="en-US"/>
        </w:rPr>
        <w:t>Identify the hypothesis</w:t>
      </w:r>
    </w:p>
    <w:p w14:paraId="18D9C945" w14:textId="77777777" w:rsidR="00F348FC" w:rsidRPr="00873B55" w:rsidRDefault="004827B4" w:rsidP="00F348FC">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t>Age Group</w:t>
      </w:r>
    </w:p>
    <w:p w14:paraId="2FD22173" w14:textId="3EDA5CBD" w:rsidR="00F348FC" w:rsidRPr="00873B55" w:rsidRDefault="00F348FC" w:rsidP="00F348FC">
      <w:pPr>
        <w:pStyle w:val="BodyText"/>
        <w:ind w:firstLine="0"/>
        <w:rPr>
          <w:rFonts w:cs="Angsana New"/>
          <w:color w:val="000000" w:themeColor="text1"/>
          <w:szCs w:val="25"/>
          <w:lang w:bidi="th-TH"/>
        </w:rPr>
      </w:pPr>
      <w:r w:rsidRPr="00873B55">
        <w:rPr>
          <w:rFonts w:cs="Angsana New"/>
          <w:color w:val="000000" w:themeColor="text1"/>
          <w:szCs w:val="25"/>
          <w:lang w:bidi="th-TH"/>
        </w:rPr>
        <w:tab/>
      </w:r>
      <w:r w:rsidRPr="00873B55">
        <w:rPr>
          <w:rFonts w:cs="Angsana New"/>
          <w:color w:val="000000" w:themeColor="text1"/>
          <w:szCs w:val="25"/>
          <w:lang w:bidi="th-TH"/>
        </w:rPr>
        <w:tab/>
        <w:t>H</w:t>
      </w:r>
      <w:r w:rsidRPr="00873B55">
        <w:rPr>
          <w:rFonts w:cs="Angsana New"/>
          <w:color w:val="000000" w:themeColor="text1"/>
          <w:szCs w:val="25"/>
          <w:vertAlign w:val="subscript"/>
          <w:lang w:bidi="th-TH"/>
        </w:rPr>
        <w:t xml:space="preserve">0 </w:t>
      </w:r>
      <w:r w:rsidRPr="00873B55">
        <w:rPr>
          <w:color w:val="000000" w:themeColor="text1"/>
        </w:rPr>
        <w:t xml:space="preserve">: Age group does not affect </w:t>
      </w:r>
      <w:r w:rsidR="009969D0" w:rsidRPr="00873B55">
        <w:rPr>
          <w:color w:val="000000" w:themeColor="text1"/>
        </w:rPr>
        <w:t>coinsurance</w:t>
      </w:r>
    </w:p>
    <w:p w14:paraId="05ECB8C1" w14:textId="260AAD7E" w:rsidR="00F348FC" w:rsidRPr="00873B55" w:rsidRDefault="00F348FC" w:rsidP="00F348FC">
      <w:pPr>
        <w:pStyle w:val="BodyText"/>
        <w:rPr>
          <w:rFonts w:cs="Angsana New"/>
          <w:color w:val="000000" w:themeColor="text1"/>
          <w:szCs w:val="25"/>
          <w:lang w:bidi="th-TH"/>
        </w:rPr>
      </w:pPr>
      <w:r w:rsidRPr="00873B55">
        <w:rPr>
          <w:rFonts w:cs="Angsana New"/>
          <w:color w:val="000000" w:themeColor="text1"/>
          <w:szCs w:val="25"/>
          <w:lang w:bidi="th-TH"/>
        </w:rPr>
        <w:tab/>
        <w:t>H</w:t>
      </w:r>
      <w:r w:rsidRPr="00873B55">
        <w:rPr>
          <w:rFonts w:cs="Angsana New"/>
          <w:color w:val="000000" w:themeColor="text1"/>
          <w:szCs w:val="25"/>
          <w:vertAlign w:val="subscript"/>
          <w:lang w:bidi="th-TH"/>
        </w:rPr>
        <w:t xml:space="preserve">1 </w:t>
      </w:r>
      <w:r w:rsidRPr="00873B55">
        <w:rPr>
          <w:color w:val="000000" w:themeColor="text1"/>
        </w:rPr>
        <w:t xml:space="preserve">: Age group affects </w:t>
      </w:r>
      <w:r w:rsidR="009969D0" w:rsidRPr="00873B55">
        <w:rPr>
          <w:color w:val="000000" w:themeColor="text1"/>
        </w:rPr>
        <w:t>coinsurance</w:t>
      </w:r>
      <w:r w:rsidRPr="00873B55">
        <w:rPr>
          <w:color w:val="000000" w:themeColor="text1"/>
        </w:rPr>
        <w:t>.</w:t>
      </w:r>
    </w:p>
    <w:p w14:paraId="437B7D98" w14:textId="77777777" w:rsidR="00F348FC" w:rsidRPr="00873B55" w:rsidRDefault="004827B4" w:rsidP="00F348FC">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t>Plan Type</w:t>
      </w:r>
    </w:p>
    <w:p w14:paraId="111B4251" w14:textId="7DF5834D" w:rsidR="00F348FC" w:rsidRPr="00873B55" w:rsidRDefault="00F348FC" w:rsidP="00F348FC">
      <w:pPr>
        <w:pStyle w:val="BodyText"/>
        <w:rPr>
          <w:rFonts w:cs="Angsana New"/>
          <w:color w:val="000000" w:themeColor="text1"/>
          <w:szCs w:val="25"/>
          <w:lang w:bidi="th-TH"/>
        </w:rPr>
      </w:pPr>
      <w:r w:rsidRPr="00873B55">
        <w:rPr>
          <w:rFonts w:cs="Angsana New"/>
          <w:color w:val="000000" w:themeColor="text1"/>
          <w:szCs w:val="25"/>
          <w:lang w:val="en-US" w:bidi="th-TH"/>
        </w:rPr>
        <w:tab/>
      </w:r>
      <w:r w:rsidRPr="00873B55">
        <w:rPr>
          <w:rFonts w:cs="Angsana New"/>
          <w:color w:val="000000" w:themeColor="text1"/>
          <w:szCs w:val="25"/>
          <w:lang w:bidi="th-TH"/>
        </w:rPr>
        <w:t>H</w:t>
      </w:r>
      <w:r w:rsidRPr="00873B55">
        <w:rPr>
          <w:rFonts w:cs="Angsana New"/>
          <w:color w:val="000000" w:themeColor="text1"/>
          <w:szCs w:val="25"/>
          <w:vertAlign w:val="subscript"/>
          <w:lang w:bidi="th-TH"/>
        </w:rPr>
        <w:t xml:space="preserve">0 </w:t>
      </w:r>
      <w:r w:rsidRPr="00873B55">
        <w:rPr>
          <w:color w:val="000000" w:themeColor="text1"/>
        </w:rPr>
        <w:t xml:space="preserve">: Plan type does not affect </w:t>
      </w:r>
      <w:r w:rsidR="009969D0" w:rsidRPr="00873B55">
        <w:rPr>
          <w:color w:val="000000" w:themeColor="text1"/>
        </w:rPr>
        <w:t>coinsurance</w:t>
      </w:r>
      <w:r w:rsidRPr="00873B55">
        <w:rPr>
          <w:color w:val="000000" w:themeColor="text1"/>
        </w:rPr>
        <w:t>.</w:t>
      </w:r>
    </w:p>
    <w:p w14:paraId="4F7E37C4" w14:textId="6E9381B6" w:rsidR="00F348FC" w:rsidRPr="00873B55" w:rsidRDefault="00F348FC" w:rsidP="00F348FC">
      <w:pPr>
        <w:pStyle w:val="BodyText"/>
        <w:rPr>
          <w:rFonts w:cs="Angsana New"/>
          <w:color w:val="000000" w:themeColor="text1"/>
          <w:szCs w:val="25"/>
          <w:lang w:bidi="th-TH"/>
        </w:rPr>
      </w:pPr>
      <w:r w:rsidRPr="00873B55">
        <w:rPr>
          <w:rFonts w:cs="Angsana New"/>
          <w:color w:val="000000" w:themeColor="text1"/>
          <w:szCs w:val="25"/>
          <w:lang w:bidi="th-TH"/>
        </w:rPr>
        <w:tab/>
        <w:t>H</w:t>
      </w:r>
      <w:r w:rsidRPr="00873B55">
        <w:rPr>
          <w:rFonts w:cs="Angsana New"/>
          <w:color w:val="000000" w:themeColor="text1"/>
          <w:szCs w:val="25"/>
          <w:vertAlign w:val="subscript"/>
          <w:lang w:bidi="th-TH"/>
        </w:rPr>
        <w:t xml:space="preserve">1 </w:t>
      </w:r>
      <w:r w:rsidRPr="00873B55">
        <w:rPr>
          <w:color w:val="000000" w:themeColor="text1"/>
        </w:rPr>
        <w:t xml:space="preserve">: Plan type affects </w:t>
      </w:r>
      <w:r w:rsidR="009E0F03" w:rsidRPr="00873B55">
        <w:rPr>
          <w:color w:val="000000" w:themeColor="text1"/>
        </w:rPr>
        <w:t>coinsurance</w:t>
      </w:r>
      <w:r w:rsidRPr="00873B55">
        <w:rPr>
          <w:color w:val="000000" w:themeColor="text1"/>
        </w:rPr>
        <w:t>.</w:t>
      </w:r>
    </w:p>
    <w:p w14:paraId="367D2CA4" w14:textId="1148FAB5" w:rsidR="004827B4" w:rsidRPr="00873B55" w:rsidRDefault="004827B4" w:rsidP="00C828B3">
      <w:pPr>
        <w:pStyle w:val="BodyText"/>
        <w:numPr>
          <w:ilvl w:val="0"/>
          <w:numId w:val="34"/>
        </w:numPr>
        <w:rPr>
          <w:rFonts w:cs="Angsana New"/>
          <w:color w:val="000000" w:themeColor="text1"/>
          <w:szCs w:val="25"/>
          <w:lang w:bidi="th-TH"/>
        </w:rPr>
      </w:pPr>
      <w:r w:rsidRPr="00873B55">
        <w:rPr>
          <w:rFonts w:cs="Angsana New"/>
          <w:color w:val="000000" w:themeColor="text1"/>
          <w:szCs w:val="25"/>
          <w:lang w:bidi="th-TH"/>
        </w:rPr>
        <w:lastRenderedPageBreak/>
        <w:t>Interaction Effect</w:t>
      </w:r>
    </w:p>
    <w:p w14:paraId="62D75C7C" w14:textId="78E3E740" w:rsidR="00F348FC" w:rsidRPr="00873B55" w:rsidRDefault="00F348FC" w:rsidP="00F348FC">
      <w:pPr>
        <w:pStyle w:val="BodyText"/>
        <w:ind w:left="720" w:firstLine="0"/>
        <w:rPr>
          <w:rFonts w:cs="Angsana New"/>
          <w:color w:val="000000" w:themeColor="text1"/>
          <w:szCs w:val="25"/>
          <w:lang w:bidi="th-TH"/>
        </w:rPr>
      </w:pPr>
      <w:r w:rsidRPr="00873B55">
        <w:rPr>
          <w:rFonts w:cs="Angsana New"/>
          <w:color w:val="000000" w:themeColor="text1"/>
          <w:szCs w:val="25"/>
          <w:lang w:bidi="th-TH"/>
        </w:rPr>
        <w:t>H</w:t>
      </w:r>
      <w:r w:rsidRPr="00873B55">
        <w:rPr>
          <w:rFonts w:cs="Angsana New"/>
          <w:color w:val="000000" w:themeColor="text1"/>
          <w:szCs w:val="25"/>
          <w:vertAlign w:val="subscript"/>
          <w:lang w:bidi="th-TH"/>
        </w:rPr>
        <w:t xml:space="preserve">0 </w:t>
      </w:r>
      <w:r w:rsidRPr="00873B55">
        <w:rPr>
          <w:color w:val="000000" w:themeColor="text1"/>
        </w:rPr>
        <w:t xml:space="preserve">: There is no interaction effect between age group and plan type on </w:t>
      </w:r>
      <w:r w:rsidR="009969D0" w:rsidRPr="00873B55">
        <w:rPr>
          <w:color w:val="000000" w:themeColor="text1"/>
        </w:rPr>
        <w:t>coinsurance</w:t>
      </w:r>
      <w:r w:rsidRPr="00873B55">
        <w:rPr>
          <w:color w:val="000000" w:themeColor="text1"/>
        </w:rPr>
        <w:t>.</w:t>
      </w:r>
    </w:p>
    <w:p w14:paraId="0BFF1F83" w14:textId="51A014AA" w:rsidR="00F348FC" w:rsidRPr="00873B55" w:rsidRDefault="00F348FC" w:rsidP="00F348FC">
      <w:pPr>
        <w:pStyle w:val="BodyText"/>
        <w:ind w:left="720" w:firstLine="0"/>
        <w:rPr>
          <w:color w:val="000000" w:themeColor="text1"/>
        </w:rPr>
      </w:pPr>
      <w:r w:rsidRPr="00873B55">
        <w:rPr>
          <w:rFonts w:cs="Angsana New"/>
          <w:color w:val="000000" w:themeColor="text1"/>
          <w:szCs w:val="25"/>
          <w:lang w:bidi="th-TH"/>
        </w:rPr>
        <w:t>H</w:t>
      </w:r>
      <w:r w:rsidRPr="00873B55">
        <w:rPr>
          <w:rFonts w:cs="Angsana New"/>
          <w:color w:val="000000" w:themeColor="text1"/>
          <w:szCs w:val="25"/>
          <w:vertAlign w:val="subscript"/>
          <w:lang w:bidi="th-TH"/>
        </w:rPr>
        <w:t>1</w:t>
      </w:r>
      <w:r w:rsidRPr="00873B55">
        <w:rPr>
          <w:color w:val="000000" w:themeColor="text1"/>
        </w:rPr>
        <w:t xml:space="preserve">: There is an interaction effect between age group and plan type on </w:t>
      </w:r>
      <w:r w:rsidR="009969D0" w:rsidRPr="00873B55">
        <w:rPr>
          <w:color w:val="000000" w:themeColor="text1"/>
        </w:rPr>
        <w:t>coinsurance</w:t>
      </w:r>
      <w:r w:rsidRPr="00873B55">
        <w:rPr>
          <w:color w:val="000000" w:themeColor="text1"/>
        </w:rPr>
        <w:t>.</w:t>
      </w:r>
    </w:p>
    <w:p w14:paraId="2123A4FF" w14:textId="3DCC29B4" w:rsidR="009131EF" w:rsidRPr="00873B55" w:rsidRDefault="000354AC" w:rsidP="00470400">
      <w:pPr>
        <w:pStyle w:val="bulletlist"/>
        <w:tabs>
          <w:tab w:val="clear" w:pos="648"/>
        </w:tabs>
        <w:ind w:left="288" w:hanging="288"/>
        <w:rPr>
          <w:b/>
          <w:bCs/>
          <w:color w:val="000000" w:themeColor="text1"/>
          <w:lang w:val="en-US"/>
        </w:rPr>
      </w:pPr>
      <w:r w:rsidRPr="00873B55">
        <w:rPr>
          <w:b/>
          <w:bCs/>
          <w:color w:val="000000" w:themeColor="text1"/>
          <w:lang w:val="en-US"/>
        </w:rPr>
        <w:t xml:space="preserve">Two-Way ANOVA </w:t>
      </w:r>
      <w:r w:rsidR="009131EF" w:rsidRPr="00873B55">
        <w:rPr>
          <w:b/>
          <w:bCs/>
          <w:color w:val="000000" w:themeColor="text1"/>
          <w:lang w:val="en-US"/>
        </w:rPr>
        <w:t>Assumptions:</w:t>
      </w:r>
      <w:r w:rsidRPr="00873B55">
        <w:rPr>
          <w:rFonts w:cs="Angsana New"/>
          <w:color w:val="000000" w:themeColor="text1"/>
          <w:szCs w:val="25"/>
          <w:lang w:val="en-US" w:bidi="th-TH"/>
        </w:rPr>
        <w:t xml:space="preserve"> </w:t>
      </w:r>
      <w:r w:rsidR="007E0860" w:rsidRPr="00873B55">
        <w:rPr>
          <w:rFonts w:cs="Angsana New"/>
          <w:color w:val="000000" w:themeColor="text1"/>
          <w:szCs w:val="25"/>
          <w:lang w:val="en-US" w:bidi="th-TH"/>
        </w:rPr>
        <w:t xml:space="preserve">The underlying assumptions and limitations that come with such a statistical analysis have to be considered to ensure that the results obtained from such analyses are valid and reliable </w:t>
      </w:r>
      <w:r w:rsidR="00A20F6E">
        <w:rPr>
          <w:rFonts w:cs="Angsana New"/>
          <w:color w:val="000000" w:themeColor="text1"/>
          <w:szCs w:val="25"/>
          <w:lang w:val="en-US" w:bidi="th-TH"/>
        </w:rPr>
        <w:fldChar w:fldCharType="begin"/>
      </w:r>
      <w:r w:rsidR="00A20F6E">
        <w:rPr>
          <w:rFonts w:cs="Angsana New"/>
          <w:color w:val="000000" w:themeColor="text1"/>
          <w:szCs w:val="25"/>
          <w:lang w:val="en-US" w:bidi="th-TH"/>
        </w:rPr>
        <w:instrText xml:space="preserve"> REF _Ref187584725 \r \h </w:instrText>
      </w:r>
      <w:r w:rsidR="00A20F6E">
        <w:rPr>
          <w:rFonts w:cs="Angsana New"/>
          <w:color w:val="000000" w:themeColor="text1"/>
          <w:szCs w:val="25"/>
          <w:lang w:val="en-US" w:bidi="th-TH"/>
        </w:rPr>
      </w:r>
      <w:r w:rsidR="00A20F6E">
        <w:rPr>
          <w:rFonts w:cs="Angsana New"/>
          <w:color w:val="000000" w:themeColor="text1"/>
          <w:szCs w:val="25"/>
          <w:lang w:val="en-US" w:bidi="th-TH"/>
        </w:rPr>
        <w:fldChar w:fldCharType="separate"/>
      </w:r>
      <w:r w:rsidR="00A20F6E">
        <w:rPr>
          <w:rFonts w:cs="Angsana New"/>
          <w:color w:val="000000" w:themeColor="text1"/>
          <w:szCs w:val="25"/>
          <w:lang w:val="en-US" w:bidi="th-TH"/>
        </w:rPr>
        <w:t>[10]</w:t>
      </w:r>
      <w:r w:rsidR="00A20F6E">
        <w:rPr>
          <w:rFonts w:cs="Angsana New"/>
          <w:color w:val="000000" w:themeColor="text1"/>
          <w:szCs w:val="25"/>
          <w:lang w:val="en-US" w:bidi="th-TH"/>
        </w:rPr>
        <w:fldChar w:fldCharType="end"/>
      </w:r>
      <w:r w:rsidR="00553F91" w:rsidRPr="00873B55">
        <w:rPr>
          <w:rFonts w:cs="Angsana New"/>
          <w:color w:val="000000" w:themeColor="text1"/>
          <w:szCs w:val="25"/>
          <w:lang w:val="en-US" w:bidi="th-TH"/>
        </w:rPr>
        <w:t xml:space="preserve"> </w:t>
      </w:r>
      <w:r w:rsidR="00A20F6E">
        <w:rPr>
          <w:rFonts w:cs="Angsana New"/>
          <w:color w:val="000000" w:themeColor="text1"/>
          <w:szCs w:val="25"/>
          <w:lang w:val="en-US" w:bidi="th-TH"/>
        </w:rPr>
        <w:fldChar w:fldCharType="begin"/>
      </w:r>
      <w:r w:rsidR="00A20F6E">
        <w:rPr>
          <w:rFonts w:cs="Angsana New"/>
          <w:color w:val="000000" w:themeColor="text1"/>
          <w:szCs w:val="25"/>
          <w:lang w:val="en-US" w:bidi="th-TH"/>
        </w:rPr>
        <w:instrText xml:space="preserve"> REF _Ref187584733 \r \h </w:instrText>
      </w:r>
      <w:r w:rsidR="00A20F6E">
        <w:rPr>
          <w:rFonts w:cs="Angsana New"/>
          <w:color w:val="000000" w:themeColor="text1"/>
          <w:szCs w:val="25"/>
          <w:lang w:val="en-US" w:bidi="th-TH"/>
        </w:rPr>
      </w:r>
      <w:r w:rsidR="00A20F6E">
        <w:rPr>
          <w:rFonts w:cs="Angsana New"/>
          <w:color w:val="000000" w:themeColor="text1"/>
          <w:szCs w:val="25"/>
          <w:lang w:val="en-US" w:bidi="th-TH"/>
        </w:rPr>
        <w:fldChar w:fldCharType="separate"/>
      </w:r>
      <w:r w:rsidR="00A20F6E">
        <w:rPr>
          <w:rFonts w:cs="Angsana New"/>
          <w:color w:val="000000" w:themeColor="text1"/>
          <w:szCs w:val="25"/>
          <w:lang w:val="en-US" w:bidi="th-TH"/>
        </w:rPr>
        <w:t>[11]</w:t>
      </w:r>
      <w:r w:rsidR="00A20F6E">
        <w:rPr>
          <w:rFonts w:cs="Angsana New"/>
          <w:color w:val="000000" w:themeColor="text1"/>
          <w:szCs w:val="25"/>
          <w:lang w:val="en-US" w:bidi="th-TH"/>
        </w:rPr>
        <w:fldChar w:fldCharType="end"/>
      </w:r>
      <w:r w:rsidR="00470400" w:rsidRPr="00873B55">
        <w:rPr>
          <w:rFonts w:cs="Angsana New"/>
          <w:color w:val="000000" w:themeColor="text1"/>
          <w:szCs w:val="25"/>
          <w:lang w:val="en-US" w:bidi="th-TH"/>
        </w:rPr>
        <w:t>.</w:t>
      </w:r>
    </w:p>
    <w:p w14:paraId="7EF69695" w14:textId="13614856" w:rsidR="00353665" w:rsidRPr="00873B55" w:rsidRDefault="00353665" w:rsidP="00353665">
      <w:pPr>
        <w:pStyle w:val="bulletlist"/>
        <w:rPr>
          <w:color w:val="000000" w:themeColor="text1"/>
          <w:lang w:bidi="th-TH"/>
        </w:rPr>
      </w:pPr>
      <w:r w:rsidRPr="00873B55">
        <w:rPr>
          <w:color w:val="000000" w:themeColor="text1"/>
          <w:lang w:bidi="th-TH"/>
        </w:rPr>
        <w:t>Normality Assumption: One of the most important assumptions in two-way ANOVA is that of normality. The assumption of normality assumes that the distribution of the residuals should be normal</w:t>
      </w:r>
      <w:r w:rsidR="000354AC" w:rsidRPr="00873B55">
        <w:rPr>
          <w:color w:val="000000" w:themeColor="text1"/>
          <w:lang w:bidi="th-TH"/>
        </w:rPr>
        <w:t>;</w:t>
      </w:r>
      <w:r w:rsidR="00553F91" w:rsidRPr="00873B55">
        <w:rPr>
          <w:color w:val="000000" w:themeColor="text1"/>
          <w:lang w:bidi="th-TH"/>
        </w:rPr>
        <w:t xml:space="preserve"> </w:t>
      </w:r>
      <w:r w:rsidR="000354AC" w:rsidRPr="00873B55">
        <w:rPr>
          <w:color w:val="000000" w:themeColor="text1"/>
          <w:lang w:val="en-US" w:bidi="th-TH"/>
        </w:rPr>
        <w:t>the values of the dependent variable should follow a bell curve</w:t>
      </w:r>
      <w:r w:rsidRPr="00873B55">
        <w:rPr>
          <w:color w:val="000000" w:themeColor="text1"/>
          <w:lang w:bidi="th-TH"/>
        </w:rPr>
        <w:t>.</w:t>
      </w:r>
    </w:p>
    <w:p w14:paraId="34D43F43" w14:textId="3CF5E906" w:rsidR="00353665" w:rsidRPr="00873B55" w:rsidRDefault="00553F91" w:rsidP="000354AC">
      <w:pPr>
        <w:pStyle w:val="bulletlist"/>
        <w:tabs>
          <w:tab w:val="clear" w:pos="648"/>
        </w:tabs>
        <w:rPr>
          <w:color w:val="000000" w:themeColor="text1"/>
          <w:lang w:bidi="th-TH"/>
        </w:rPr>
      </w:pPr>
      <w:r w:rsidRPr="00873B55">
        <w:rPr>
          <w:color w:val="000000" w:themeColor="text1"/>
          <w:shd w:val="clear" w:color="auto" w:fill="FFFFFF"/>
          <w:lang w:bidi="th-TH"/>
        </w:rPr>
        <w:t>Homogeneity of Variance Assumption: The variation around the mean for each group being compared should be similar among all groups. If your data do not meet this assumption.</w:t>
      </w:r>
    </w:p>
    <w:p w14:paraId="0E4AB674" w14:textId="17AEAE55" w:rsidR="00F348FC" w:rsidRPr="00873B55" w:rsidRDefault="00F348FC" w:rsidP="00F348FC">
      <w:pPr>
        <w:pStyle w:val="Heading2"/>
        <w:rPr>
          <w:color w:val="000000" w:themeColor="text1"/>
        </w:rPr>
      </w:pPr>
      <w:r w:rsidRPr="00873B55">
        <w:rPr>
          <w:color w:val="000000" w:themeColor="text1"/>
        </w:rPr>
        <w:t xml:space="preserve">Gathering data </w:t>
      </w:r>
    </w:p>
    <w:p w14:paraId="56797E37" w14:textId="7D25584E" w:rsidR="00F348FC" w:rsidRPr="00873B55" w:rsidRDefault="009B2028" w:rsidP="00F348FC">
      <w:pPr>
        <w:ind w:firstLine="288"/>
        <w:jc w:val="both"/>
        <w:rPr>
          <w:color w:val="000000" w:themeColor="text1"/>
        </w:rPr>
      </w:pPr>
      <w:r w:rsidRPr="00873B55">
        <w:rPr>
          <w:color w:val="000000" w:themeColor="text1"/>
        </w:rPr>
        <w:t>The source data for this analysis is obtained from the U.S. Health Insurance Marketplace, which is available via Kaggle. We consider only three files from the source that are relevant for our analysis:</w:t>
      </w:r>
    </w:p>
    <w:p w14:paraId="0DEBF739" w14:textId="4D6A1F4E" w:rsidR="00F348FC" w:rsidRPr="00873B55" w:rsidRDefault="009B2028" w:rsidP="00517D42">
      <w:pPr>
        <w:pStyle w:val="bulletlist"/>
        <w:tabs>
          <w:tab w:val="clear" w:pos="648"/>
        </w:tabs>
        <w:ind w:left="288" w:hanging="288"/>
        <w:rPr>
          <w:b/>
          <w:bCs/>
          <w:color w:val="000000" w:themeColor="text1"/>
          <w:lang w:val="en-US"/>
        </w:rPr>
      </w:pPr>
      <w:r w:rsidRPr="00873B55">
        <w:rPr>
          <w:b/>
          <w:bCs/>
          <w:color w:val="000000" w:themeColor="text1"/>
          <w:lang w:val="en-US"/>
        </w:rPr>
        <w:t>BenefitsCostSharing.csv:</w:t>
      </w:r>
      <w:r w:rsidRPr="00873B55">
        <w:rPr>
          <w:color w:val="000000" w:themeColor="text1"/>
          <w:lang w:val="en-US"/>
        </w:rPr>
        <w:t xml:space="preserve"> contains information on coinsurance by detail, including different coinsurance structures, such as "no charge", "0%", "10</w:t>
      </w:r>
      <w:r w:rsidR="00665032" w:rsidRPr="00873B55">
        <w:rPr>
          <w:color w:val="000000" w:themeColor="text1"/>
          <w:lang w:val="en-US"/>
        </w:rPr>
        <w:t>%</w:t>
      </w:r>
      <w:r w:rsidRPr="00873B55">
        <w:rPr>
          <w:color w:val="000000" w:themeColor="text1"/>
          <w:lang w:val="en-US"/>
        </w:rPr>
        <w:t>, 65</w:t>
      </w:r>
      <w:r w:rsidR="00665032" w:rsidRPr="00873B55">
        <w:rPr>
          <w:color w:val="000000" w:themeColor="text1"/>
          <w:lang w:val="en-US"/>
        </w:rPr>
        <w:t>%</w:t>
      </w:r>
      <w:r w:rsidRPr="00873B55">
        <w:rPr>
          <w:color w:val="000000" w:themeColor="text1"/>
          <w:lang w:val="en-US"/>
        </w:rPr>
        <w:t>, 100</w:t>
      </w:r>
      <w:r w:rsidR="00665032" w:rsidRPr="00873B55">
        <w:rPr>
          <w:color w:val="000000" w:themeColor="text1"/>
          <w:lang w:val="en-US"/>
        </w:rPr>
        <w:t>%</w:t>
      </w:r>
      <w:r w:rsidRPr="00873B55">
        <w:rPr>
          <w:color w:val="000000" w:themeColor="text1"/>
          <w:lang w:val="en-US"/>
        </w:rPr>
        <w:t xml:space="preserve"> Coinsurance after deductible" etc. This will help examine how coinsurance values may change across insurance plans</w:t>
      </w:r>
      <w:r w:rsidR="00F348FC" w:rsidRPr="00873B55">
        <w:rPr>
          <w:color w:val="000000" w:themeColor="text1"/>
        </w:rPr>
        <w:t>.</w:t>
      </w:r>
    </w:p>
    <w:p w14:paraId="3078071F" w14:textId="6E54A0C5" w:rsidR="00F348FC" w:rsidRPr="00873B55" w:rsidRDefault="00F348FC" w:rsidP="00517D42">
      <w:pPr>
        <w:pStyle w:val="bulletlist"/>
        <w:tabs>
          <w:tab w:val="clear" w:pos="648"/>
        </w:tabs>
        <w:ind w:left="288" w:hanging="288"/>
        <w:rPr>
          <w:rFonts w:cs="Angsana New"/>
          <w:color w:val="000000" w:themeColor="text1"/>
          <w:szCs w:val="25"/>
          <w:lang w:bidi="th-TH"/>
        </w:rPr>
      </w:pPr>
      <w:r w:rsidRPr="00873B55">
        <w:rPr>
          <w:rFonts w:cs="Angsana New"/>
          <w:b/>
          <w:bCs/>
          <w:color w:val="000000" w:themeColor="text1"/>
          <w:szCs w:val="25"/>
          <w:lang w:bidi="th-TH"/>
        </w:rPr>
        <w:t>Rate.csv</w:t>
      </w:r>
      <w:r w:rsidRPr="00873B55">
        <w:rPr>
          <w:rFonts w:cs="Angsana New"/>
          <w:color w:val="000000" w:themeColor="text1"/>
          <w:szCs w:val="25"/>
          <w:lang w:bidi="th-TH"/>
        </w:rPr>
        <w:t>:</w:t>
      </w:r>
      <w:r w:rsidR="009B2028" w:rsidRPr="00873B55">
        <w:rPr>
          <w:color w:val="000000" w:themeColor="text1"/>
          <w:lang w:val="en-US"/>
        </w:rPr>
        <w:t xml:space="preserve"> The file contains, for every insurance plan, age groupings for which the records will be useful in making sense of how age may influence the coinsurance structure.</w:t>
      </w:r>
    </w:p>
    <w:p w14:paraId="07B5F9B2" w14:textId="4FA65F91" w:rsidR="00F348FC" w:rsidRPr="00873B55" w:rsidRDefault="00F348FC" w:rsidP="00FB6DCE">
      <w:pPr>
        <w:pStyle w:val="bulletlist"/>
        <w:tabs>
          <w:tab w:val="clear" w:pos="648"/>
        </w:tabs>
        <w:ind w:left="288" w:hanging="288"/>
        <w:rPr>
          <w:rFonts w:cs="Angsana New"/>
          <w:color w:val="000000" w:themeColor="text1"/>
          <w:szCs w:val="25"/>
          <w:lang w:bidi="th-TH"/>
        </w:rPr>
      </w:pPr>
      <w:r w:rsidRPr="00873B55">
        <w:rPr>
          <w:rFonts w:cs="Angsana New"/>
          <w:b/>
          <w:bCs/>
          <w:color w:val="000000" w:themeColor="text1"/>
          <w:szCs w:val="25"/>
          <w:lang w:bidi="th-TH"/>
        </w:rPr>
        <w:t>PlanAttributes.csv</w:t>
      </w:r>
      <w:r w:rsidRPr="00873B55">
        <w:rPr>
          <w:rFonts w:cs="Angsana New"/>
          <w:color w:val="000000" w:themeColor="text1"/>
          <w:szCs w:val="25"/>
          <w:lang w:bidi="th-TH"/>
        </w:rPr>
        <w:t>:</w:t>
      </w:r>
      <w:r w:rsidRPr="00873B55">
        <w:rPr>
          <w:rFonts w:cs="Angsana New"/>
          <w:b/>
          <w:bCs/>
          <w:color w:val="000000" w:themeColor="text1"/>
          <w:szCs w:val="25"/>
          <w:lang w:bidi="th-TH"/>
        </w:rPr>
        <w:t xml:space="preserve"> </w:t>
      </w:r>
      <w:r w:rsidR="00FB6DCE" w:rsidRPr="00873B55">
        <w:rPr>
          <w:rFonts w:cs="Angsana New"/>
          <w:color w:val="000000" w:themeColor="text1"/>
          <w:szCs w:val="25"/>
          <w:lang w:bidi="th-TH"/>
        </w:rPr>
        <w:t>It lists the kinds of plan types available, for instance, PPO, POS, HMO, EPO, and Indemnity, that one can find within the marketplace. This gives us scope to study, afterwards, how coinsurance values could be varied with respect to this type</w:t>
      </w:r>
      <w:r w:rsidR="009B2028" w:rsidRPr="00873B55">
        <w:rPr>
          <w:rFonts w:cs="Angsana New"/>
          <w:color w:val="000000" w:themeColor="text1"/>
          <w:szCs w:val="25"/>
          <w:lang w:bidi="th-TH"/>
        </w:rPr>
        <w:t>.</w:t>
      </w:r>
    </w:p>
    <w:p w14:paraId="6B32EA69" w14:textId="127A12F5" w:rsidR="000A625B" w:rsidRPr="00873B55" w:rsidRDefault="000A625B" w:rsidP="000A625B">
      <w:pPr>
        <w:pStyle w:val="Heading2"/>
        <w:rPr>
          <w:color w:val="000000" w:themeColor="text1"/>
        </w:rPr>
      </w:pPr>
      <w:r w:rsidRPr="00873B55">
        <w:rPr>
          <w:color w:val="000000" w:themeColor="text1"/>
        </w:rPr>
        <w:t>Cleaning  Data</w:t>
      </w:r>
    </w:p>
    <w:p w14:paraId="21C51E20" w14:textId="6C2B77D4" w:rsidR="009303D9" w:rsidRPr="00873B55" w:rsidRDefault="000A625B" w:rsidP="000A625B">
      <w:pPr>
        <w:pStyle w:val="BodyText"/>
        <w:ind w:firstLine="0"/>
        <w:rPr>
          <w:color w:val="000000" w:themeColor="text1"/>
          <w:lang w:val="en-US"/>
        </w:rPr>
      </w:pPr>
      <w:r w:rsidRPr="00873B55">
        <w:rPr>
          <w:color w:val="000000" w:themeColor="text1"/>
          <w:lang w:val="en-US"/>
        </w:rPr>
        <w:tab/>
      </w:r>
      <w:r w:rsidR="00CD1F56" w:rsidRPr="00873B55">
        <w:rPr>
          <w:color w:val="000000" w:themeColor="text1"/>
          <w:lang w:val="en-US"/>
        </w:rPr>
        <w:t>Data cleaning is an important step for any analysis of data because it ensures the quality, consistency, and reliability of the dataset before any further analysis can be conducted</w:t>
      </w:r>
      <w:r w:rsidR="0043594A" w:rsidRPr="00873B55">
        <w:rPr>
          <w:color w:val="000000" w:themeColor="text1"/>
          <w:lang w:val="en-US"/>
        </w:rPr>
        <w:t>.</w:t>
      </w:r>
    </w:p>
    <w:p w14:paraId="2D09A82D" w14:textId="58F78348" w:rsidR="0043594A" w:rsidRPr="00873B55" w:rsidRDefault="00CD1F56" w:rsidP="0043594A">
      <w:pPr>
        <w:pStyle w:val="bulletlist"/>
        <w:tabs>
          <w:tab w:val="clear" w:pos="648"/>
        </w:tabs>
        <w:ind w:left="288" w:hanging="288"/>
        <w:rPr>
          <w:color w:val="000000" w:themeColor="text1"/>
          <w:lang w:val="en-US"/>
        </w:rPr>
      </w:pPr>
      <w:r w:rsidRPr="00873B55">
        <w:rPr>
          <w:b/>
          <w:bCs/>
          <w:color w:val="000000" w:themeColor="text1"/>
          <w:lang w:val="en-US"/>
        </w:rPr>
        <w:t xml:space="preserve">Observation Total Rows and Columns: </w:t>
      </w:r>
      <w:r w:rsidRPr="00873B55">
        <w:rPr>
          <w:color w:val="000000" w:themeColor="text1"/>
          <w:lang w:val="en-US"/>
        </w:rPr>
        <w:t xml:space="preserve">In this work, we chose data from the year 2014 and three CSV files: rate, benefit cost sharing, and plan attributes. These three datasets provide detailed information </w:t>
      </w:r>
      <w:proofErr w:type="gramStart"/>
      <w:r w:rsidRPr="00873B55">
        <w:rPr>
          <w:color w:val="000000" w:themeColor="text1"/>
          <w:lang w:val="en-US"/>
        </w:rPr>
        <w:t>with regard to</w:t>
      </w:r>
      <w:proofErr w:type="gramEnd"/>
      <w:r w:rsidRPr="00873B55">
        <w:rPr>
          <w:color w:val="000000" w:themeColor="text1"/>
          <w:lang w:val="en-US"/>
        </w:rPr>
        <w:t xml:space="preserve"> health insurance rates, cost-sharing structures, and plan attributes. Filtering for Business Year = 2014, the datasets contained 3,796,388 records from rate, 1,164,869 records from Benefit Cost Sharing, and 18,719 records from Plan Attributes, respectively. This huge amount of information was then cleaned to maintain consistency and relevance for the analysis</w:t>
      </w:r>
      <w:r w:rsidR="0043594A" w:rsidRPr="00873B55">
        <w:rPr>
          <w:color w:val="000000" w:themeColor="text1"/>
          <w:lang w:val="en-US"/>
        </w:rPr>
        <w:t>.</w:t>
      </w:r>
    </w:p>
    <w:p w14:paraId="0E62F516" w14:textId="7D0DF648" w:rsidR="00BB3F44" w:rsidRPr="00873B55" w:rsidRDefault="00CD1F56" w:rsidP="005B2558">
      <w:pPr>
        <w:pStyle w:val="bulletlist"/>
        <w:ind w:left="288"/>
        <w:rPr>
          <w:color w:val="000000" w:themeColor="text1"/>
          <w:lang w:val="en-US"/>
        </w:rPr>
      </w:pPr>
      <w:r w:rsidRPr="00873B55">
        <w:rPr>
          <w:b/>
          <w:bCs/>
          <w:color w:val="000000" w:themeColor="text1"/>
          <w:lang w:val="en-US"/>
        </w:rPr>
        <w:t xml:space="preserve">Data Types and Possible Issues: </w:t>
      </w:r>
      <w:r w:rsidRPr="00873B55">
        <w:rPr>
          <w:color w:val="000000" w:themeColor="text1"/>
          <w:lang w:val="en-US"/>
        </w:rPr>
        <w:t xml:space="preserve">The datasets are a mix of numeric, categorical, and string data types; hence, these need to be validated and transformed with care for proper </w:t>
      </w:r>
      <w:r w:rsidRPr="00873B55">
        <w:rPr>
          <w:color w:val="000000" w:themeColor="text1"/>
          <w:lang w:val="en-US"/>
        </w:rPr>
        <w:t>analysis. Some numeric fields had text or special characters in them; hence, these needed some preprocessing steps like removal or conversion into appropriate formats. The missing values (</w:t>
      </w:r>
      <w:proofErr w:type="spellStart"/>
      <w:r w:rsidRPr="00873B55">
        <w:rPr>
          <w:color w:val="000000" w:themeColor="text1"/>
          <w:lang w:val="en-US"/>
        </w:rPr>
        <w:t>NaN</w:t>
      </w:r>
      <w:proofErr w:type="spellEnd"/>
      <w:r w:rsidRPr="00873B55">
        <w:rPr>
          <w:color w:val="000000" w:themeColor="text1"/>
          <w:lang w:val="en-US"/>
        </w:rPr>
        <w:t>) were treated using imputation techniques or, where domain expertise was required for interpretation, the records were removed. Standardization efforts included specific adjustments to ensure data consistency. For example, records that had "family option" in the rate.csv file were filtered out, and the age group "0-20" was replaced with a representative value of 20. In the BenefitCostSharing.csv dataset, all the records with "no charge" in the coinsurance column were converted to numeric values of 0. These preprocessing steps thus yielded a clean and structured dataset, which provided a sound basis for subsequent statistical analyses</w:t>
      </w:r>
      <w:r w:rsidRPr="00873B55">
        <w:rPr>
          <w:color w:val="000000" w:themeColor="text1"/>
        </w:rPr>
        <w:t>.</w:t>
      </w:r>
    </w:p>
    <w:p w14:paraId="2DA142AD" w14:textId="47D9EA0C" w:rsidR="0043594A" w:rsidRPr="00873B55" w:rsidRDefault="0043594A" w:rsidP="0043594A">
      <w:pPr>
        <w:pStyle w:val="bulletlist"/>
        <w:ind w:left="288"/>
        <w:rPr>
          <w:color w:val="000000" w:themeColor="text1"/>
          <w:lang w:val="en-US"/>
        </w:rPr>
      </w:pPr>
      <w:r w:rsidRPr="00873B55">
        <w:rPr>
          <w:b/>
          <w:bCs/>
          <w:color w:val="000000" w:themeColor="text1"/>
        </w:rPr>
        <w:t>Categorical Variables:</w:t>
      </w:r>
      <w:r w:rsidRPr="00873B55">
        <w:rPr>
          <w:color w:val="000000" w:themeColor="text1"/>
        </w:rPr>
        <w:t xml:space="preserve"> </w:t>
      </w:r>
      <w:r w:rsidR="00CD1F56" w:rsidRPr="00873B55">
        <w:rPr>
          <w:color w:val="000000" w:themeColor="text1"/>
          <w:lang w:val="en-US"/>
        </w:rPr>
        <w:t>When analyzing the health plans, age served as an independent variable in the two-way ANOVA test. Since the age variable in our dataset is continuous, we applied the binning technique to segregate ages into discrete groups. The reason for that is the analysis of age groups interacting with the health plans should help derive conclusions regarding variations in health-related outcomes for these subjects. We decided to split the age category into</w:t>
      </w:r>
    </w:p>
    <w:p w14:paraId="6C19FC39" w14:textId="731B156A" w:rsidR="0043594A" w:rsidRPr="00873B55" w:rsidRDefault="00CD1F56" w:rsidP="0043594A">
      <w:pPr>
        <w:pStyle w:val="bulletlist"/>
        <w:rPr>
          <w:color w:val="000000" w:themeColor="text1"/>
        </w:rPr>
      </w:pPr>
      <w:r w:rsidRPr="00873B55">
        <w:rPr>
          <w:color w:val="000000" w:themeColor="text1"/>
          <w:lang w:val="en-US"/>
        </w:rPr>
        <w:t>0-20: This age group includes children who usually are under their parents or guardians for health insurance covers</w:t>
      </w:r>
      <w:r w:rsidR="0043594A" w:rsidRPr="00873B55">
        <w:rPr>
          <w:color w:val="000000" w:themeColor="text1"/>
        </w:rPr>
        <w:t>.</w:t>
      </w:r>
    </w:p>
    <w:p w14:paraId="3BEDFE8F" w14:textId="0E740707" w:rsidR="0043594A" w:rsidRPr="00873B55" w:rsidRDefault="00CD1F56" w:rsidP="0043594A">
      <w:pPr>
        <w:pStyle w:val="bulletlist"/>
        <w:rPr>
          <w:color w:val="000000" w:themeColor="text1"/>
        </w:rPr>
      </w:pPr>
      <w:r w:rsidRPr="00873B55">
        <w:rPr>
          <w:color w:val="000000" w:themeColor="text1"/>
          <w:lang w:val="en-US"/>
        </w:rPr>
        <w:t>21-25: This category involves a young adult, covered till the age of 26 under parental insurance, who will eventually seek their cover</w:t>
      </w:r>
      <w:r w:rsidR="0043594A" w:rsidRPr="00873B55">
        <w:rPr>
          <w:color w:val="000000" w:themeColor="text1"/>
        </w:rPr>
        <w:t>.</w:t>
      </w:r>
    </w:p>
    <w:p w14:paraId="344B8459" w14:textId="23BDE5C7" w:rsidR="0043594A" w:rsidRPr="00873B55" w:rsidRDefault="00CD1F56" w:rsidP="0043594A">
      <w:pPr>
        <w:pStyle w:val="bulletlist"/>
        <w:rPr>
          <w:color w:val="000000" w:themeColor="text1"/>
        </w:rPr>
      </w:pPr>
      <w:r w:rsidRPr="00873B55">
        <w:rPr>
          <w:color w:val="000000" w:themeColor="text1"/>
          <w:lang w:val="en-US"/>
        </w:rPr>
        <w:t>26-40: The individuals that fall within this category range from early to mid-career level. They increasingly seek private insurance plans and employer-sponsored insurance</w:t>
      </w:r>
      <w:r w:rsidR="0043594A" w:rsidRPr="00873B55">
        <w:rPr>
          <w:color w:val="000000" w:themeColor="text1"/>
        </w:rPr>
        <w:t>.</w:t>
      </w:r>
    </w:p>
    <w:p w14:paraId="50212059" w14:textId="629147DA" w:rsidR="0043594A" w:rsidRPr="00873B55" w:rsidRDefault="00CD1F56" w:rsidP="0043594A">
      <w:pPr>
        <w:pStyle w:val="bulletlist"/>
        <w:rPr>
          <w:color w:val="000000" w:themeColor="text1"/>
        </w:rPr>
      </w:pPr>
      <w:r w:rsidRPr="00873B55">
        <w:rPr>
          <w:color w:val="000000" w:themeColor="text1"/>
          <w:lang w:val="en-US"/>
        </w:rPr>
        <w:t>41-60: Is representative of the pre-retirement age, usually associated with higher attention to preventative care and management of chronic conditions</w:t>
      </w:r>
      <w:r w:rsidR="0043594A" w:rsidRPr="00873B55">
        <w:rPr>
          <w:color w:val="000000" w:themeColor="text1"/>
        </w:rPr>
        <w:t>.</w:t>
      </w:r>
    </w:p>
    <w:p w14:paraId="21E2E441" w14:textId="087DA6DD" w:rsidR="0043594A" w:rsidRPr="00873B55" w:rsidRDefault="00CD1F56" w:rsidP="0043594A">
      <w:pPr>
        <w:pStyle w:val="bulletlist"/>
        <w:rPr>
          <w:color w:val="000000" w:themeColor="text1"/>
        </w:rPr>
      </w:pPr>
      <w:r w:rsidRPr="00873B55">
        <w:rPr>
          <w:color w:val="000000" w:themeColor="text1"/>
          <w:lang w:val="en-US"/>
        </w:rPr>
        <w:t>61-64: The near-retirement category is covered through employer plans and private health insurance before this group turns 65 to get onto Medicare</w:t>
      </w:r>
      <w:r w:rsidR="0043594A" w:rsidRPr="00873B55">
        <w:rPr>
          <w:color w:val="000000" w:themeColor="text1"/>
        </w:rPr>
        <w:t>.</w:t>
      </w:r>
    </w:p>
    <w:p w14:paraId="7ADFA54D" w14:textId="6AB5C081" w:rsidR="0043594A" w:rsidRPr="00873B55" w:rsidRDefault="00CD1F56" w:rsidP="0043594A">
      <w:pPr>
        <w:pStyle w:val="bulletlist"/>
        <w:rPr>
          <w:color w:val="000000" w:themeColor="text1"/>
        </w:rPr>
      </w:pPr>
      <w:r w:rsidRPr="00873B55">
        <w:rPr>
          <w:color w:val="000000" w:themeColor="text1"/>
          <w:lang w:val="en-US"/>
        </w:rPr>
        <w:t>65+: Seniors who are qualified for Medicare represent the final stage in the transition of working-age into retirement</w:t>
      </w:r>
      <w:r w:rsidR="0043594A" w:rsidRPr="00873B55">
        <w:rPr>
          <w:color w:val="000000" w:themeColor="text1"/>
        </w:rPr>
        <w:t>.</w:t>
      </w:r>
    </w:p>
    <w:p w14:paraId="2A061554" w14:textId="6DE9D5D1" w:rsidR="0043594A" w:rsidRPr="00873B55" w:rsidRDefault="00665032" w:rsidP="0043594A">
      <w:pPr>
        <w:pStyle w:val="bulletlist"/>
        <w:ind w:left="288"/>
        <w:rPr>
          <w:b/>
          <w:bCs/>
          <w:color w:val="000000" w:themeColor="text1"/>
        </w:rPr>
      </w:pPr>
      <w:r w:rsidRPr="00873B55">
        <w:rPr>
          <w:b/>
          <w:bCs/>
          <w:color w:val="000000" w:themeColor="text1"/>
          <w:lang w:val="en-US"/>
        </w:rPr>
        <w:t xml:space="preserve">Processing Complex </w:t>
      </w:r>
      <w:r w:rsidR="009E0F03" w:rsidRPr="00873B55">
        <w:rPr>
          <w:b/>
          <w:bCs/>
          <w:color w:val="000000" w:themeColor="text1"/>
          <w:lang w:val="en-US"/>
        </w:rPr>
        <w:t>Coinsurance</w:t>
      </w:r>
      <w:r w:rsidRPr="00873B55">
        <w:rPr>
          <w:b/>
          <w:bCs/>
          <w:color w:val="000000" w:themeColor="text1"/>
          <w:lang w:val="en-US"/>
        </w:rPr>
        <w:t> Description</w:t>
      </w:r>
      <w:r w:rsidR="0043594A" w:rsidRPr="00873B55">
        <w:rPr>
          <w:b/>
          <w:bCs/>
          <w:color w:val="000000" w:themeColor="text1"/>
        </w:rPr>
        <w:t>:</w:t>
      </w:r>
    </w:p>
    <w:p w14:paraId="1AC06E98" w14:textId="314FA785" w:rsidR="0043594A" w:rsidRPr="00873B55" w:rsidRDefault="00665032" w:rsidP="0043594A">
      <w:pPr>
        <w:pStyle w:val="bulletlist"/>
        <w:rPr>
          <w:color w:val="000000" w:themeColor="text1"/>
        </w:rPr>
      </w:pPr>
      <w:r w:rsidRPr="00873B55">
        <w:rPr>
          <w:color w:val="000000" w:themeColor="text1"/>
          <w:lang w:val="en-US"/>
        </w:rPr>
        <w:t xml:space="preserve">This is a dataset whereby most of the times in this column, there exist a lot of descriptions such as "50% coinsurance after deductible." These should be preprocessed and </w:t>
      </w:r>
      <w:proofErr w:type="spellStart"/>
      <w:r w:rsidRPr="00873B55">
        <w:rPr>
          <w:color w:val="000000" w:themeColor="text1"/>
          <w:lang w:val="en-US"/>
        </w:rPr>
        <w:t>standardised</w:t>
      </w:r>
      <w:proofErr w:type="spellEnd"/>
      <w:r w:rsidRPr="00873B55">
        <w:rPr>
          <w:color w:val="000000" w:themeColor="text1"/>
          <w:lang w:val="en-US"/>
        </w:rPr>
        <w:t xml:space="preserve"> into their numeric equivalents. We came up with an approach that extracts the numeric part from the descriptions, like 50% | </w:t>
      </w:r>
      <w:r w:rsidR="00A05E4A">
        <w:rPr>
          <w:color w:val="000000" w:themeColor="text1"/>
          <w:lang w:val="en-US"/>
        </w:rPr>
        <w:t>Coinsurance</w:t>
      </w:r>
      <w:r w:rsidRPr="00873B55">
        <w:rPr>
          <w:color w:val="000000" w:themeColor="text1"/>
          <w:lang w:val="en-US"/>
        </w:rPr>
        <w:t xml:space="preserve"> after deductible, and then transforms the extracted values to the numeric data type</w:t>
      </w:r>
      <w:r w:rsidR="0043594A" w:rsidRPr="00873B55">
        <w:rPr>
          <w:color w:val="000000" w:themeColor="text1"/>
        </w:rPr>
        <w:t>.</w:t>
      </w:r>
    </w:p>
    <w:p w14:paraId="57C83193" w14:textId="07039DBB" w:rsidR="0043594A" w:rsidRPr="00873B55" w:rsidRDefault="00665032" w:rsidP="0043594A">
      <w:pPr>
        <w:pStyle w:val="bulletlist"/>
        <w:rPr>
          <w:color w:val="000000" w:themeColor="text1"/>
        </w:rPr>
      </w:pPr>
      <w:r w:rsidRPr="00873B55">
        <w:rPr>
          <w:color w:val="000000" w:themeColor="text1"/>
          <w:lang w:val="en-US"/>
        </w:rPr>
        <w:t xml:space="preserve">Preprocessing of missing values in the column for coinsurance: In this case, those values were dropped from the dataset because interpretation required </w:t>
      </w:r>
      <w:r w:rsidRPr="00873B55">
        <w:rPr>
          <w:color w:val="000000" w:themeColor="text1"/>
          <w:lang w:val="en-US"/>
        </w:rPr>
        <w:lastRenderedPageBreak/>
        <w:t>domain expertise that was not available. This is a very important step to make sure that only clean and actionable data flow through into further analyses</w:t>
      </w:r>
      <w:r w:rsidR="0043594A" w:rsidRPr="00873B55">
        <w:rPr>
          <w:color w:val="000000" w:themeColor="text1"/>
        </w:rPr>
        <w:t>.</w:t>
      </w:r>
    </w:p>
    <w:p w14:paraId="127B9B3B" w14:textId="51FC43D5" w:rsidR="001762FD" w:rsidRPr="00873B55" w:rsidRDefault="00665032" w:rsidP="001762FD">
      <w:pPr>
        <w:pStyle w:val="bulletlist"/>
        <w:ind w:left="288"/>
        <w:rPr>
          <w:b/>
          <w:bCs/>
          <w:color w:val="000000" w:themeColor="text1"/>
        </w:rPr>
      </w:pPr>
      <w:r w:rsidRPr="00873B55">
        <w:rPr>
          <w:b/>
          <w:bCs/>
          <w:color w:val="000000" w:themeColor="text1"/>
        </w:rPr>
        <w:t>Mean</w:t>
      </w:r>
      <w:r w:rsidR="001762FD" w:rsidRPr="00873B55">
        <w:rPr>
          <w:b/>
          <w:bCs/>
          <w:color w:val="000000" w:themeColor="text1"/>
        </w:rPr>
        <w:t xml:space="preserve"> </w:t>
      </w:r>
      <w:r w:rsidRPr="00873B55">
        <w:rPr>
          <w:b/>
          <w:bCs/>
          <w:color w:val="000000" w:themeColor="text1"/>
        </w:rPr>
        <w:t>Coinsurance</w:t>
      </w:r>
      <w:r w:rsidR="001762FD" w:rsidRPr="00873B55">
        <w:rPr>
          <w:b/>
          <w:bCs/>
          <w:color w:val="000000" w:themeColor="text1"/>
        </w:rPr>
        <w:t xml:space="preserve"> Calculation: </w:t>
      </w:r>
      <w:r w:rsidR="00A510D5" w:rsidRPr="00A510D5">
        <w:rPr>
          <w:color w:val="000000" w:themeColor="text1"/>
          <w:lang w:val="en-US"/>
        </w:rPr>
        <w:t xml:space="preserve">One health plan, as defined by </w:t>
      </w:r>
      <w:proofErr w:type="spellStart"/>
      <w:r w:rsidR="00A510D5" w:rsidRPr="00A510D5">
        <w:rPr>
          <w:color w:val="000000" w:themeColor="text1"/>
          <w:lang w:val="en-US"/>
        </w:rPr>
        <w:t>StandardComponentId</w:t>
      </w:r>
      <w:proofErr w:type="spellEnd"/>
      <w:r w:rsidR="00A510D5" w:rsidRPr="00A510D5">
        <w:rPr>
          <w:color w:val="000000" w:themeColor="text1"/>
          <w:lang w:val="en-US"/>
        </w:rPr>
        <w:t xml:space="preserve">, can have several benefits associated with it. Each of these benefits is classified under a separate </w:t>
      </w:r>
      <w:proofErr w:type="spellStart"/>
      <w:r w:rsidR="00A510D5" w:rsidRPr="00A510D5">
        <w:rPr>
          <w:color w:val="000000" w:themeColor="text1"/>
          <w:lang w:val="en-US"/>
        </w:rPr>
        <w:t>BenefitName</w:t>
      </w:r>
      <w:proofErr w:type="spellEnd"/>
      <w:r w:rsidR="00A510D5" w:rsidRPr="00A510D5">
        <w:rPr>
          <w:color w:val="000000" w:themeColor="text1"/>
          <w:lang w:val="en-US"/>
        </w:rPr>
        <w:t xml:space="preserve"> but falls under the same </w:t>
      </w:r>
      <w:proofErr w:type="spellStart"/>
      <w:r w:rsidR="00A510D5" w:rsidRPr="00A510D5">
        <w:rPr>
          <w:color w:val="000000" w:themeColor="text1"/>
          <w:lang w:val="en-US"/>
        </w:rPr>
        <w:t>StandardComponentId</w:t>
      </w:r>
      <w:proofErr w:type="spellEnd"/>
      <w:r w:rsidR="00A510D5" w:rsidRPr="00A510D5">
        <w:rPr>
          <w:color w:val="000000" w:themeColor="text1"/>
          <w:lang w:val="en-US"/>
        </w:rPr>
        <w:t xml:space="preserve">, representing </w:t>
      </w:r>
      <w:proofErr w:type="gramStart"/>
      <w:r w:rsidR="00A510D5" w:rsidRPr="00A510D5">
        <w:rPr>
          <w:color w:val="000000" w:themeColor="text1"/>
          <w:lang w:val="en-US"/>
        </w:rPr>
        <w:t>the overall plan</w:t>
      </w:r>
      <w:proofErr w:type="gramEnd"/>
      <w:r w:rsidR="00A510D5" w:rsidRPr="00A510D5">
        <w:rPr>
          <w:color w:val="000000" w:themeColor="text1"/>
          <w:lang w:val="en-US"/>
        </w:rPr>
        <w:t xml:space="preserve"> or coverage component. To have a better view of the cost-sharing structure of each plan, we summary statistics of the coinsurance by </w:t>
      </w:r>
      <w:proofErr w:type="spellStart"/>
      <w:r w:rsidR="00A510D5" w:rsidRPr="00A510D5">
        <w:rPr>
          <w:color w:val="000000" w:themeColor="text1"/>
          <w:lang w:val="en-US"/>
        </w:rPr>
        <w:t>StandardComponentId</w:t>
      </w:r>
      <w:proofErr w:type="spellEnd"/>
      <w:r w:rsidR="00A510D5" w:rsidRPr="00A510D5">
        <w:rPr>
          <w:color w:val="000000" w:themeColor="text1"/>
          <w:lang w:val="en-US"/>
        </w:rPr>
        <w:t>, computing the mean coinsurance across each plan. This allowed for a fairer comparison among the different plans and ages</w:t>
      </w:r>
      <w:r w:rsidR="00E1303C" w:rsidRPr="00873B55">
        <w:rPr>
          <w:color w:val="000000" w:themeColor="text1"/>
        </w:rPr>
        <w:t>.</w:t>
      </w:r>
    </w:p>
    <w:p w14:paraId="0CE5E807" w14:textId="0501D2E2" w:rsidR="00205C2A" w:rsidRPr="00873B55" w:rsidRDefault="00205C2A" w:rsidP="001762FD">
      <w:pPr>
        <w:pStyle w:val="bulletlist"/>
        <w:ind w:left="288"/>
        <w:rPr>
          <w:b/>
          <w:bCs/>
          <w:color w:val="000000" w:themeColor="text1"/>
        </w:rPr>
      </w:pPr>
      <w:r w:rsidRPr="00873B55">
        <w:rPr>
          <w:b/>
          <w:bCs/>
          <w:color w:val="000000" w:themeColor="text1"/>
        </w:rPr>
        <w:t>Merge dataset:</w:t>
      </w:r>
      <w:r w:rsidR="00F665FF" w:rsidRPr="00873B55">
        <w:rPr>
          <w:b/>
          <w:bCs/>
          <w:color w:val="000000" w:themeColor="text1"/>
        </w:rPr>
        <w:t xml:space="preserve"> </w:t>
      </w:r>
      <w:r w:rsidR="00A510D5" w:rsidRPr="00A510D5">
        <w:rPr>
          <w:color w:val="000000" w:themeColor="text1"/>
          <w:lang w:val="en-US"/>
        </w:rPr>
        <w:t xml:space="preserve">In the analysis of the relationship between age, plan type, and coinsurance, it was necessary to integrate information found in three separate datasets: rate, </w:t>
      </w:r>
      <w:proofErr w:type="spellStart"/>
      <w:r w:rsidR="00A510D5" w:rsidRPr="00A510D5">
        <w:rPr>
          <w:color w:val="000000" w:themeColor="text1"/>
          <w:lang w:val="en-US"/>
        </w:rPr>
        <w:t>PlanAttributes</w:t>
      </w:r>
      <w:proofErr w:type="spellEnd"/>
      <w:r w:rsidR="00A510D5" w:rsidRPr="00A510D5">
        <w:rPr>
          <w:color w:val="000000" w:themeColor="text1"/>
          <w:lang w:val="en-US"/>
        </w:rPr>
        <w:t xml:space="preserve">, and </w:t>
      </w:r>
      <w:proofErr w:type="spellStart"/>
      <w:r w:rsidR="00A510D5" w:rsidRPr="00A510D5">
        <w:rPr>
          <w:color w:val="000000" w:themeColor="text1"/>
          <w:lang w:val="en-US"/>
        </w:rPr>
        <w:t>BenefitCostSharing</w:t>
      </w:r>
      <w:proofErr w:type="spellEnd"/>
      <w:r w:rsidR="00A510D5" w:rsidRPr="00A510D5">
        <w:rPr>
          <w:color w:val="000000" w:themeColor="text1"/>
          <w:lang w:val="en-US"/>
        </w:rPr>
        <w:t xml:space="preserve">. Each of these three datasets contained variables critical to the analysis but did not have direct links for easy integration. The process of merging started by joining the rate.csv dataset, which includes age, with the </w:t>
      </w:r>
      <w:proofErr w:type="spellStart"/>
      <w:r w:rsidR="00A510D5" w:rsidRPr="00A510D5">
        <w:rPr>
          <w:color w:val="000000" w:themeColor="text1"/>
          <w:lang w:val="en-US"/>
        </w:rPr>
        <w:t>PlanAttributes</w:t>
      </w:r>
      <w:proofErr w:type="spellEnd"/>
      <w:r w:rsidR="00A510D5" w:rsidRPr="00A510D5">
        <w:rPr>
          <w:color w:val="000000" w:themeColor="text1"/>
          <w:lang w:val="en-US"/>
        </w:rPr>
        <w:t xml:space="preserve"> dataset, which includes plan type, on the common key called </w:t>
      </w:r>
      <w:proofErr w:type="spellStart"/>
      <w:r w:rsidR="00A510D5" w:rsidRPr="00A510D5">
        <w:rPr>
          <w:color w:val="000000" w:themeColor="text1"/>
          <w:lang w:val="en-US"/>
        </w:rPr>
        <w:t>PlanId</w:t>
      </w:r>
      <w:proofErr w:type="spellEnd"/>
      <w:r w:rsidR="00A510D5" w:rsidRPr="00A510D5">
        <w:rPr>
          <w:color w:val="000000" w:themeColor="text1"/>
          <w:lang w:val="en-US"/>
        </w:rPr>
        <w:t xml:space="preserve">. Moreover, this joined data was merged further on the </w:t>
      </w:r>
      <w:proofErr w:type="spellStart"/>
      <w:r w:rsidR="00A510D5" w:rsidRPr="00A510D5">
        <w:rPr>
          <w:color w:val="000000" w:themeColor="text1"/>
          <w:lang w:val="en-US"/>
        </w:rPr>
        <w:t>StandardComponentId</w:t>
      </w:r>
      <w:proofErr w:type="spellEnd"/>
      <w:r w:rsidR="00A510D5" w:rsidRPr="00A510D5">
        <w:rPr>
          <w:color w:val="000000" w:themeColor="text1"/>
          <w:lang w:val="en-US"/>
        </w:rPr>
        <w:t xml:space="preserve"> key with </w:t>
      </w:r>
      <w:proofErr w:type="spellStart"/>
      <w:r w:rsidR="00A510D5" w:rsidRPr="00A510D5">
        <w:rPr>
          <w:color w:val="000000" w:themeColor="text1"/>
          <w:lang w:val="en-US"/>
        </w:rPr>
        <w:t>BenefitCostSharing</w:t>
      </w:r>
      <w:proofErr w:type="spellEnd"/>
      <w:r w:rsidR="00A510D5" w:rsidRPr="00A510D5">
        <w:rPr>
          <w:color w:val="000000" w:themeColor="text1"/>
          <w:lang w:val="en-US"/>
        </w:rPr>
        <w:t xml:space="preserve">, which contains coinsurance. Once the data was integrated, a new column was added called </w:t>
      </w:r>
      <w:proofErr w:type="spellStart"/>
      <w:r w:rsidR="00A510D5" w:rsidRPr="00A510D5">
        <w:rPr>
          <w:color w:val="000000" w:themeColor="text1"/>
          <w:lang w:val="en-US"/>
        </w:rPr>
        <w:t>AgeGroup</w:t>
      </w:r>
      <w:proofErr w:type="spellEnd"/>
      <w:r w:rsidR="00A510D5" w:rsidRPr="00A510D5">
        <w:rPr>
          <w:color w:val="000000" w:themeColor="text1"/>
          <w:lang w:val="en-US"/>
        </w:rPr>
        <w:t xml:space="preserve">; to do this, some binning techniques were applied </w:t>
      </w:r>
      <w:proofErr w:type="gramStart"/>
      <w:r w:rsidR="00A510D5" w:rsidRPr="00A510D5">
        <w:rPr>
          <w:color w:val="000000" w:themeColor="text1"/>
          <w:lang w:val="en-US"/>
        </w:rPr>
        <w:t>so as to</w:t>
      </w:r>
      <w:proofErr w:type="gramEnd"/>
      <w:r w:rsidR="00A510D5" w:rsidRPr="00A510D5">
        <w:rPr>
          <w:color w:val="000000" w:themeColor="text1"/>
          <w:lang w:val="en-US"/>
        </w:rPr>
        <w:t xml:space="preserve"> categorize the ages coherently following a certain structure. Therefore, this integrated data set, with representations of age, plan type, and coinsurance in it, will form the backbone of the two-way ANOVA test that might be conducted later in the steps.</w:t>
      </w:r>
    </w:p>
    <w:p w14:paraId="75446D9B" w14:textId="2B64D0E6" w:rsidR="009303D9" w:rsidRPr="00873B55" w:rsidRDefault="00CE7E1B" w:rsidP="00215F7A">
      <w:pPr>
        <w:pStyle w:val="bulletlist"/>
        <w:ind w:left="288"/>
        <w:rPr>
          <w:color w:val="000000" w:themeColor="text1"/>
        </w:rPr>
      </w:pPr>
      <w:r w:rsidRPr="00873B55">
        <w:rPr>
          <w:b/>
          <w:bCs/>
          <w:color w:val="000000" w:themeColor="text1"/>
        </w:rPr>
        <w:t>Random Selection of Observations:</w:t>
      </w:r>
      <w:r w:rsidRPr="00873B55">
        <w:rPr>
          <w:color w:val="000000" w:themeColor="text1"/>
        </w:rPr>
        <w:t xml:space="preserve"> </w:t>
      </w:r>
      <w:r w:rsidR="00535BD9" w:rsidRPr="00535BD9">
        <w:rPr>
          <w:color w:val="000000" w:themeColor="text1"/>
          <w:lang w:val="en-US"/>
        </w:rPr>
        <w:t>The random sampling was done in order to have representative analyses and prevent any over presentation that could lead to bias. Precisely, we select 1,000 observations each from the six age groups to make it 6,000 observations, to ensure a fair representation of the subjects of each category and thus lead to a much stronger finding of the result from the data analysis. Random sampling is important in such studies to reduce the effects of sampling bias and ensure that the findings are generalizable.</w:t>
      </w:r>
    </w:p>
    <w:p w14:paraId="1E1BFD45" w14:textId="4FABE63A" w:rsidR="004176F7" w:rsidRPr="00873B55" w:rsidRDefault="00DF65CE" w:rsidP="004176F7">
      <w:pPr>
        <w:pStyle w:val="Heading1"/>
        <w:rPr>
          <w:b/>
          <w:bCs/>
          <w:color w:val="000000" w:themeColor="text1"/>
        </w:rPr>
      </w:pPr>
      <w:r w:rsidRPr="00873B55">
        <w:rPr>
          <w:b/>
          <w:bCs/>
          <w:color w:val="000000" w:themeColor="text1"/>
        </w:rPr>
        <w:t>expriments</w:t>
      </w:r>
      <w:r w:rsidR="004176F7" w:rsidRPr="00873B55">
        <w:rPr>
          <w:rFonts w:hint="cs"/>
          <w:b/>
          <w:bCs/>
          <w:color w:val="000000" w:themeColor="text1"/>
          <w:cs/>
          <w:lang w:bidi="th-TH"/>
        </w:rPr>
        <w:t xml:space="preserve"> </w:t>
      </w:r>
    </w:p>
    <w:p w14:paraId="550E2495" w14:textId="0158AA64" w:rsidR="009303D9" w:rsidRPr="00873B55" w:rsidRDefault="007726E8" w:rsidP="00ED0149">
      <w:pPr>
        <w:pStyle w:val="Heading2"/>
        <w:rPr>
          <w:color w:val="000000" w:themeColor="text1"/>
        </w:rPr>
      </w:pPr>
      <w:r w:rsidRPr="00873B55">
        <w:rPr>
          <w:color w:val="000000" w:themeColor="text1"/>
        </w:rPr>
        <w:t>Analyzing and mining data</w:t>
      </w:r>
    </w:p>
    <w:p w14:paraId="4AC68130" w14:textId="69E69D4C" w:rsidR="006F6D3D" w:rsidRPr="00873B55" w:rsidRDefault="007417C1" w:rsidP="007417C1">
      <w:pPr>
        <w:pStyle w:val="BodyText"/>
        <w:rPr>
          <w:color w:val="000000" w:themeColor="text1"/>
          <w:lang w:val="en-US"/>
        </w:rPr>
      </w:pPr>
      <w:r w:rsidRPr="00873B55">
        <w:rPr>
          <w:color w:val="000000" w:themeColor="text1"/>
          <w:lang w:val="en-US"/>
        </w:rPr>
        <w:t xml:space="preserve">After cleaning the data and preparing the data so that it passed all assumptions for statistical testing, Fig </w:t>
      </w:r>
      <w:r w:rsidR="00833ABF" w:rsidRPr="00873B55">
        <w:rPr>
          <w:color w:val="000000" w:themeColor="text1"/>
          <w:lang w:val="en-US"/>
        </w:rPr>
        <w:t>4</w:t>
      </w:r>
      <w:r w:rsidRPr="00873B55">
        <w:rPr>
          <w:color w:val="000000" w:themeColor="text1"/>
          <w:lang w:val="en-US"/>
        </w:rPr>
        <w:t xml:space="preserve"> provides evidence of meeting the assumptions from a two-way ANOVA with the variables '</w:t>
      </w:r>
      <w:proofErr w:type="spellStart"/>
      <w:r w:rsidRPr="00873B55">
        <w:rPr>
          <w:color w:val="000000" w:themeColor="text1"/>
          <w:lang w:val="en-US"/>
        </w:rPr>
        <w:t>Agegroup</w:t>
      </w:r>
      <w:proofErr w:type="spellEnd"/>
      <w:r w:rsidRPr="00873B55">
        <w:rPr>
          <w:color w:val="000000" w:themeColor="text1"/>
          <w:lang w:val="en-US"/>
        </w:rPr>
        <w:t>,' '</w:t>
      </w:r>
      <w:proofErr w:type="spellStart"/>
      <w:r w:rsidRPr="00873B55">
        <w:rPr>
          <w:color w:val="000000" w:themeColor="text1"/>
          <w:lang w:val="en-US"/>
        </w:rPr>
        <w:t>Plantype</w:t>
      </w:r>
      <w:proofErr w:type="spellEnd"/>
      <w:r w:rsidRPr="00873B55">
        <w:rPr>
          <w:color w:val="000000" w:themeColor="text1"/>
          <w:lang w:val="en-US"/>
        </w:rPr>
        <w:t>,' and 'Coinsurance'.</w:t>
      </w:r>
    </w:p>
    <w:p w14:paraId="61A18D19" w14:textId="3DCCDB63" w:rsidR="007417C1" w:rsidRPr="00873B55" w:rsidRDefault="007417C1" w:rsidP="007417C1">
      <w:pPr>
        <w:pStyle w:val="BodyText"/>
        <w:ind w:firstLine="0"/>
        <w:jc w:val="center"/>
        <w:rPr>
          <w:color w:val="000000" w:themeColor="text1"/>
          <w:lang w:val="en-US"/>
        </w:rPr>
      </w:pPr>
      <w:r w:rsidRPr="00873B55">
        <w:rPr>
          <w:noProof/>
          <w:color w:val="000000" w:themeColor="text1"/>
          <w:lang w:val="en-US"/>
        </w:rPr>
        <w:drawing>
          <wp:inline distT="0" distB="0" distL="0" distR="0" wp14:anchorId="77093044" wp14:editId="4633A724">
            <wp:extent cx="2915557" cy="1499204"/>
            <wp:effectExtent l="12700" t="12700" r="5715" b="12700"/>
            <wp:docPr id="1370197050" name="Picture 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97050" name="Picture 2" descr="A table with numbers and letters&#10;&#10;Description automatically generated"/>
                    <pic:cNvPicPr/>
                  </pic:nvPicPr>
                  <pic:blipFill rotWithShape="1">
                    <a:blip r:embed="rId24">
                      <a:extLst>
                        <a:ext uri="{28A0092B-C50C-407E-A947-70E740481C1C}">
                          <a14:useLocalDpi xmlns:a14="http://schemas.microsoft.com/office/drawing/2010/main" val="0"/>
                        </a:ext>
                      </a:extLst>
                    </a:blip>
                    <a:srcRect l="13742"/>
                    <a:stretch/>
                  </pic:blipFill>
                  <pic:spPr bwMode="auto">
                    <a:xfrm>
                      <a:off x="0" y="0"/>
                      <a:ext cx="2968156" cy="152625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A86F8BA" w14:textId="57A44F00" w:rsidR="007417C1" w:rsidRPr="00873B55" w:rsidRDefault="007417C1" w:rsidP="007417C1">
      <w:pPr>
        <w:pStyle w:val="BodyText"/>
        <w:ind w:firstLine="0"/>
        <w:jc w:val="center"/>
        <w:rPr>
          <w:color w:val="000000" w:themeColor="text1"/>
          <w:lang w:val="en-US"/>
        </w:rPr>
      </w:pPr>
      <w:r w:rsidRPr="00873B55">
        <w:rPr>
          <w:color w:val="000000" w:themeColor="text1"/>
          <w:lang w:val="en-US"/>
        </w:rPr>
        <w:t xml:space="preserve">Fig. </w:t>
      </w:r>
      <w:r w:rsidR="00833ABF" w:rsidRPr="00873B55">
        <w:rPr>
          <w:color w:val="000000" w:themeColor="text1"/>
          <w:lang w:val="en-US"/>
        </w:rPr>
        <w:t>4</w:t>
      </w:r>
      <w:r w:rsidRPr="00873B55">
        <w:rPr>
          <w:color w:val="000000" w:themeColor="text1"/>
          <w:lang w:val="en-US"/>
        </w:rPr>
        <w:t>. Appropriate data for statistical testing.</w:t>
      </w:r>
    </w:p>
    <w:p w14:paraId="33A20AD9" w14:textId="191C407E" w:rsidR="007417C1" w:rsidRPr="00873B55" w:rsidRDefault="007C3695" w:rsidP="007417C1">
      <w:pPr>
        <w:pStyle w:val="BodyText"/>
        <w:rPr>
          <w:color w:val="000000" w:themeColor="text1"/>
          <w:lang w:val="en-US"/>
        </w:rPr>
      </w:pPr>
      <w:r w:rsidRPr="00873B55">
        <w:rPr>
          <w:color w:val="000000" w:themeColor="text1"/>
          <w:lang w:val="en-US"/>
        </w:rPr>
        <w:t>We check three assumptions before use two-way ANOVA: normality of the dependent variable</w:t>
      </w:r>
      <w:r w:rsidR="00342CB5" w:rsidRPr="00873B55">
        <w:rPr>
          <w:color w:val="000000" w:themeColor="text1"/>
          <w:lang w:val="en-US"/>
        </w:rPr>
        <w:t xml:space="preserve"> and</w:t>
      </w:r>
      <w:r w:rsidRPr="00873B55">
        <w:rPr>
          <w:color w:val="000000" w:themeColor="text1"/>
          <w:lang w:val="en-US"/>
        </w:rPr>
        <w:t xml:space="preserve"> homogeneity of variable.</w:t>
      </w:r>
    </w:p>
    <w:p w14:paraId="24183AA2" w14:textId="190E0345" w:rsidR="006630B5" w:rsidRPr="00873B55" w:rsidRDefault="007C3695" w:rsidP="0054695C">
      <w:pPr>
        <w:pStyle w:val="Heading4"/>
        <w:rPr>
          <w:i w:val="0"/>
          <w:iCs w:val="0"/>
          <w:color w:val="000000" w:themeColor="text1"/>
        </w:rPr>
      </w:pPr>
      <w:r w:rsidRPr="00873B55">
        <w:rPr>
          <w:color w:val="000000" w:themeColor="text1"/>
        </w:rPr>
        <w:t xml:space="preserve">Normality of the dependent variable: </w:t>
      </w:r>
      <w:r w:rsidR="00911890" w:rsidRPr="00873B55">
        <w:rPr>
          <w:i w:val="0"/>
          <w:iCs w:val="0"/>
          <w:color w:val="000000" w:themeColor="text1"/>
        </w:rPr>
        <w:t xml:space="preserve">The testing of whether coinsurance rates vary across different age groups and plan types would involve comparing the quantiles of coinsurance rates for each age group and plan type with that of a normal distribution curve using a Q-Q plot. By doing this we see that the two sets of quantiles fall roughly along a straight line, which implies that the distribution of coinsurance rates is roughly normal </w:t>
      </w:r>
      <w:r w:rsidR="006A7876" w:rsidRPr="00873B55">
        <w:rPr>
          <w:i w:val="0"/>
          <w:iCs w:val="0"/>
          <w:color w:val="000000" w:themeColor="text1"/>
        </w:rPr>
        <w:t xml:space="preserve">(Fig. </w:t>
      </w:r>
      <w:r w:rsidR="00833ABF" w:rsidRPr="00873B55">
        <w:rPr>
          <w:i w:val="0"/>
          <w:iCs w:val="0"/>
          <w:color w:val="000000" w:themeColor="text1"/>
        </w:rPr>
        <w:t>5</w:t>
      </w:r>
      <w:r w:rsidR="006A7876" w:rsidRPr="00873B55">
        <w:rPr>
          <w:i w:val="0"/>
          <w:iCs w:val="0"/>
          <w:color w:val="000000" w:themeColor="text1"/>
        </w:rPr>
        <w:t>)</w:t>
      </w:r>
      <w:r w:rsidR="00911890" w:rsidRPr="00873B55">
        <w:rPr>
          <w:i w:val="0"/>
          <w:iCs w:val="0"/>
          <w:color w:val="000000" w:themeColor="text1"/>
        </w:rPr>
        <w:t xml:space="preserve">. </w:t>
      </w:r>
    </w:p>
    <w:p w14:paraId="42CF03A7" w14:textId="431910DF" w:rsidR="006A7876" w:rsidRPr="00873B55" w:rsidRDefault="00650F41" w:rsidP="002A11B9">
      <w:pPr>
        <w:rPr>
          <w:color w:val="000000" w:themeColor="text1"/>
        </w:rPr>
      </w:pPr>
      <w:r w:rsidRPr="00873B55">
        <w:rPr>
          <w:noProof/>
          <w:color w:val="000000" w:themeColor="text1"/>
        </w:rPr>
        <w:drawing>
          <wp:inline distT="0" distB="0" distL="0" distR="0" wp14:anchorId="33A90A83" wp14:editId="3A3E2759">
            <wp:extent cx="2960914" cy="2426649"/>
            <wp:effectExtent l="0" t="0" r="0" b="0"/>
            <wp:docPr id="310805538"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05538" name="Picture 2" descr="A graph with a red 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51731" cy="2501079"/>
                    </a:xfrm>
                    <a:prstGeom prst="rect">
                      <a:avLst/>
                    </a:prstGeom>
                  </pic:spPr>
                </pic:pic>
              </a:graphicData>
            </a:graphic>
          </wp:inline>
        </w:drawing>
      </w:r>
    </w:p>
    <w:p w14:paraId="19CEEF80" w14:textId="1EA109C4" w:rsidR="00650F41" w:rsidRPr="00873B55" w:rsidRDefault="00650F41" w:rsidP="00650F41">
      <w:pPr>
        <w:pStyle w:val="BodyText"/>
        <w:jc w:val="center"/>
        <w:rPr>
          <w:color w:val="000000" w:themeColor="text1"/>
          <w:lang w:val="en-US"/>
        </w:rPr>
      </w:pPr>
      <w:r w:rsidRPr="00873B55">
        <w:rPr>
          <w:color w:val="000000" w:themeColor="text1"/>
          <w:lang w:val="en-US"/>
        </w:rPr>
        <w:t xml:space="preserve">Fig. </w:t>
      </w:r>
      <w:r w:rsidR="00833ABF" w:rsidRPr="00873B55">
        <w:rPr>
          <w:color w:val="000000" w:themeColor="text1"/>
          <w:lang w:val="en-US"/>
        </w:rPr>
        <w:t>5</w:t>
      </w:r>
      <w:r w:rsidRPr="00873B55">
        <w:rPr>
          <w:color w:val="000000" w:themeColor="text1"/>
          <w:lang w:val="en-US"/>
        </w:rPr>
        <w:t>. The distribution with Q-Q plot.</w:t>
      </w:r>
    </w:p>
    <w:p w14:paraId="20AD5694" w14:textId="61DF80F9" w:rsidR="0054695C" w:rsidRPr="00873B55" w:rsidRDefault="002A11B9" w:rsidP="0054695C">
      <w:pPr>
        <w:pStyle w:val="BodyText"/>
        <w:jc w:val="thaiDistribute"/>
        <w:rPr>
          <w:noProof/>
          <w:color w:val="000000" w:themeColor="text1"/>
          <w:spacing w:val="0"/>
          <w:lang w:val="en-US" w:eastAsia="en-US"/>
        </w:rPr>
      </w:pPr>
      <w:r w:rsidRPr="00873B55">
        <w:rPr>
          <w:noProof/>
          <w:color w:val="000000" w:themeColor="text1"/>
          <w:spacing w:val="0"/>
          <w:lang w:val="en-US" w:eastAsia="en-US"/>
        </w:rPr>
        <w:t xml:space="preserve">Moreover, from the histogram plots, it was observed that for some subgroups such as, age group 0-20 and having a PPO plan, for an age group of 21-25 and also having a PPO plan, dependent variable 'coinsurance' had approximately taken a normal distribution depicting a bell shape (Fig. </w:t>
      </w:r>
      <w:r w:rsidR="00833ABF" w:rsidRPr="00873B55">
        <w:rPr>
          <w:noProof/>
          <w:color w:val="000000" w:themeColor="text1"/>
          <w:spacing w:val="0"/>
          <w:lang w:val="en-US" w:eastAsia="en-US"/>
        </w:rPr>
        <w:t>6</w:t>
      </w:r>
      <w:r w:rsidRPr="00873B55">
        <w:rPr>
          <w:noProof/>
          <w:color w:val="000000" w:themeColor="text1"/>
          <w:spacing w:val="0"/>
          <w:lang w:val="en-US" w:eastAsia="en-US"/>
        </w:rPr>
        <w:t>).</w:t>
      </w:r>
    </w:p>
    <w:p w14:paraId="2E5FD9D9" w14:textId="1F587C82" w:rsidR="002A11B9" w:rsidRPr="00873B55" w:rsidRDefault="002A11B9" w:rsidP="0054695C">
      <w:pPr>
        <w:pStyle w:val="BodyText"/>
        <w:ind w:firstLine="0"/>
        <w:jc w:val="center"/>
        <w:rPr>
          <w:noProof/>
          <w:color w:val="000000" w:themeColor="text1"/>
          <w:spacing w:val="0"/>
          <w:lang w:val="en-US" w:eastAsia="en-US"/>
        </w:rPr>
      </w:pPr>
      <w:r w:rsidRPr="00873B55">
        <w:rPr>
          <w:noProof/>
          <w:color w:val="000000" w:themeColor="text1"/>
          <w:lang w:val="en-US"/>
        </w:rPr>
        <w:drawing>
          <wp:inline distT="0" distB="0" distL="0" distR="0" wp14:anchorId="1A3864B1" wp14:editId="4A6141F2">
            <wp:extent cx="1549992" cy="1180492"/>
            <wp:effectExtent l="0" t="0" r="0" b="635"/>
            <wp:docPr id="2117748456"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48456" name="Picture 3" descr="A graph of a graph&#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56155" cy="1185186"/>
                    </a:xfrm>
                    <a:prstGeom prst="rect">
                      <a:avLst/>
                    </a:prstGeom>
                  </pic:spPr>
                </pic:pic>
              </a:graphicData>
            </a:graphic>
          </wp:inline>
        </w:drawing>
      </w:r>
      <w:r w:rsidRPr="00873B55">
        <w:rPr>
          <w:noProof/>
          <w:color w:val="000000" w:themeColor="text1"/>
          <w:lang w:val="en-US"/>
        </w:rPr>
        <w:drawing>
          <wp:inline distT="0" distB="0" distL="0" distR="0" wp14:anchorId="2BBB4FEA" wp14:editId="726C9371">
            <wp:extent cx="1524000" cy="1182931"/>
            <wp:effectExtent l="0" t="0" r="0" b="0"/>
            <wp:docPr id="1753686692" name="Picture 4" descr="A graph of 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86692" name="Picture 4" descr="A graph of a graph with blue line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77798" cy="1224689"/>
                    </a:xfrm>
                    <a:prstGeom prst="rect">
                      <a:avLst/>
                    </a:prstGeom>
                  </pic:spPr>
                </pic:pic>
              </a:graphicData>
            </a:graphic>
          </wp:inline>
        </w:drawing>
      </w:r>
    </w:p>
    <w:p w14:paraId="6258281A" w14:textId="7BDE5D26" w:rsidR="00650F41" w:rsidRPr="00873B55" w:rsidRDefault="00650F41" w:rsidP="00833ABF">
      <w:pPr>
        <w:pStyle w:val="BodyText"/>
        <w:jc w:val="center"/>
        <w:rPr>
          <w:color w:val="000000" w:themeColor="text1"/>
          <w:lang w:val="en-US"/>
        </w:rPr>
      </w:pPr>
      <w:r w:rsidRPr="00873B55">
        <w:rPr>
          <w:color w:val="000000" w:themeColor="text1"/>
          <w:lang w:val="en-US"/>
        </w:rPr>
        <w:t xml:space="preserve">Fig. </w:t>
      </w:r>
      <w:r w:rsidR="00833ABF" w:rsidRPr="00873B55">
        <w:rPr>
          <w:color w:val="000000" w:themeColor="text1"/>
          <w:lang w:val="en-US"/>
        </w:rPr>
        <w:t>6</w:t>
      </w:r>
      <w:r w:rsidRPr="00873B55">
        <w:rPr>
          <w:color w:val="000000" w:themeColor="text1"/>
          <w:lang w:val="en-US"/>
        </w:rPr>
        <w:t>. The distribution with Histogram plot.</w:t>
      </w:r>
    </w:p>
    <w:p w14:paraId="3AF221FD" w14:textId="77777777" w:rsidR="008F230D" w:rsidRPr="00873B55" w:rsidRDefault="000C41AF" w:rsidP="008F230D">
      <w:pPr>
        <w:pStyle w:val="Heading4"/>
        <w:tabs>
          <w:tab w:val="clear" w:pos="630"/>
        </w:tabs>
        <w:rPr>
          <w:color w:val="000000" w:themeColor="text1"/>
        </w:rPr>
      </w:pPr>
      <w:r w:rsidRPr="00873B55">
        <w:rPr>
          <w:color w:val="000000" w:themeColor="text1"/>
        </w:rPr>
        <w:t xml:space="preserve">Homogeneity of Variance: </w:t>
      </w:r>
      <w:r w:rsidR="00F473C4" w:rsidRPr="00873B55">
        <w:rPr>
          <w:i w:val="0"/>
          <w:iCs w:val="0"/>
          <w:color w:val="000000" w:themeColor="text1"/>
        </w:rPr>
        <w:t>the homogeneity of variance assumption will be tested by applying Levene's Test. This is a test to see whether the variances in different groups are equal; this is one of the important assumptions when doing most statistical analyses like Two-Way ANOVA. Levene's test operates under the principle of first calculating the absolute deviation of each data point from its group mean, then testing for equality among the groups regarding these absolute deviations. The null hypothesis for the Levene's Test is the equality-homogeneity of the variances across all groups. The alternative hypothesis states that at least one group is different in its variance from other groups.</w:t>
      </w:r>
      <w:r w:rsidR="00F473C4" w:rsidRPr="00873B55">
        <w:rPr>
          <w:rFonts w:ascii="Open Sans" w:eastAsia="Times New Roman" w:hAnsi="Open Sans" w:cs="Open Sans"/>
          <w:color w:val="000000" w:themeColor="text1"/>
          <w:sz w:val="24"/>
          <w:szCs w:val="24"/>
          <w:shd w:val="clear" w:color="auto" w:fill="FFFFFF"/>
          <w:lang w:bidi="th-TH"/>
        </w:rPr>
        <w:t xml:space="preserve"> </w:t>
      </w:r>
      <w:r w:rsidR="00F473C4" w:rsidRPr="00873B55">
        <w:rPr>
          <w:i w:val="0"/>
          <w:iCs w:val="0"/>
          <w:color w:val="000000" w:themeColor="text1"/>
        </w:rPr>
        <w:t>In interpreting this result, we check out the p-value:</w:t>
      </w:r>
      <w:r w:rsidR="008538B6" w:rsidRPr="00873B55">
        <w:rPr>
          <w:color w:val="000000" w:themeColor="text1"/>
        </w:rPr>
        <w:t xml:space="preserve"> </w:t>
      </w:r>
      <w:r w:rsidR="00F473C4" w:rsidRPr="00873B55">
        <w:rPr>
          <w:i w:val="0"/>
          <w:iCs w:val="0"/>
          <w:color w:val="000000" w:themeColor="text1"/>
        </w:rPr>
        <w:t xml:space="preserve">If the p-value &gt; 0.05, we fail to reject the null hypothesis, and this would mean there is no significant difference in the variances, </w:t>
      </w:r>
      <w:r w:rsidR="00F473C4" w:rsidRPr="00873B55">
        <w:rPr>
          <w:i w:val="0"/>
          <w:iCs w:val="0"/>
          <w:color w:val="000000" w:themeColor="text1"/>
        </w:rPr>
        <w:lastRenderedPageBreak/>
        <w:t>hence equal variances across groups.</w:t>
      </w:r>
      <w:r w:rsidR="008538B6" w:rsidRPr="00873B55">
        <w:rPr>
          <w:i w:val="0"/>
          <w:iCs w:val="0"/>
          <w:color w:val="000000" w:themeColor="text1"/>
        </w:rPr>
        <w:t xml:space="preserve"> </w:t>
      </w:r>
      <w:r w:rsidR="00F473C4" w:rsidRPr="00873B55">
        <w:rPr>
          <w:i w:val="0"/>
          <w:iCs w:val="0"/>
          <w:color w:val="000000" w:themeColor="text1"/>
        </w:rPr>
        <w:t>If the p-value is ≤ 0.05, we reject the null hypothesis. This means that there is a significant difference in variances between groups.</w:t>
      </w:r>
    </w:p>
    <w:p w14:paraId="411C026B" w14:textId="709B3EBA" w:rsidR="008F230D" w:rsidRPr="00873B55" w:rsidRDefault="008F230D" w:rsidP="008F230D">
      <w:pPr>
        <w:pStyle w:val="BodyText"/>
        <w:jc w:val="thaiDistribute"/>
        <w:rPr>
          <w:noProof/>
          <w:color w:val="000000" w:themeColor="text1"/>
          <w:spacing w:val="0"/>
          <w:lang w:val="en-US" w:eastAsia="en-US"/>
        </w:rPr>
      </w:pPr>
      <w:r w:rsidRPr="00873B55">
        <w:rPr>
          <w:color w:val="000000" w:themeColor="text1"/>
        </w:rPr>
        <w:tab/>
      </w:r>
      <w:r w:rsidR="008538B6" w:rsidRPr="00873B55">
        <w:rPr>
          <w:noProof/>
          <w:color w:val="000000" w:themeColor="text1"/>
          <w:spacing w:val="0"/>
          <w:lang w:val="en-US" w:eastAsia="en-US"/>
        </w:rPr>
        <w:t xml:space="preserve">The result suggest that </w:t>
      </w:r>
      <w:r w:rsidR="00F473C4" w:rsidRPr="00873B55">
        <w:rPr>
          <w:noProof/>
          <w:color w:val="000000" w:themeColor="text1"/>
          <w:spacing w:val="0"/>
          <w:lang w:val="en-US" w:eastAsia="en-US"/>
        </w:rPr>
        <w:t xml:space="preserve">p-value from Levene's Test libraly with python from our analysis is </w:t>
      </w:r>
      <w:r w:rsidR="008538B6" w:rsidRPr="00873B55">
        <w:rPr>
          <w:noProof/>
          <w:color w:val="000000" w:themeColor="text1"/>
          <w:spacing w:val="0"/>
          <w:lang w:val="en-US" w:eastAsia="en-US"/>
        </w:rPr>
        <w:t xml:space="preserve">0.804442810550771 (Fig. </w:t>
      </w:r>
      <w:r w:rsidR="00AE72D6" w:rsidRPr="00873B55">
        <w:rPr>
          <w:noProof/>
          <w:color w:val="000000" w:themeColor="text1"/>
          <w:spacing w:val="0"/>
          <w:lang w:val="en-US" w:eastAsia="en-US"/>
        </w:rPr>
        <w:t>7</w:t>
      </w:r>
      <w:r w:rsidR="008538B6" w:rsidRPr="00873B55">
        <w:rPr>
          <w:noProof/>
          <w:color w:val="000000" w:themeColor="text1"/>
          <w:spacing w:val="0"/>
          <w:lang w:val="en-US" w:eastAsia="en-US"/>
        </w:rPr>
        <w:t>)</w:t>
      </w:r>
      <w:r w:rsidR="00F473C4" w:rsidRPr="00873B55">
        <w:rPr>
          <w:noProof/>
          <w:color w:val="000000" w:themeColor="text1"/>
          <w:spacing w:val="0"/>
          <w:lang w:val="en-US" w:eastAsia="en-US"/>
        </w:rPr>
        <w:t>, larger than the common significance level of 0.05. Hence, we fail to reject the null hypothesis of variance. Therefore, we are assured of homogeneity of variance, meaning in perspective, the variances in coinsurance rates between and within different age groups and plan types are approximately equal, thus satisfying one of the key assumptions necessary to carry out a Two-Way ANOVA.</w:t>
      </w:r>
    </w:p>
    <w:p w14:paraId="2BB440C2" w14:textId="6773EB09" w:rsidR="000C41AF" w:rsidRPr="00873B55" w:rsidRDefault="008538B6" w:rsidP="008F230D">
      <w:pPr>
        <w:pStyle w:val="Heading4"/>
        <w:numPr>
          <w:ilvl w:val="0"/>
          <w:numId w:val="0"/>
        </w:numPr>
        <w:rPr>
          <w:i w:val="0"/>
          <w:iCs w:val="0"/>
          <w:color w:val="000000" w:themeColor="text1"/>
        </w:rPr>
      </w:pPr>
      <w:r w:rsidRPr="00873B55">
        <w:rPr>
          <w:i w:val="0"/>
          <w:iCs w:val="0"/>
          <w:color w:val="000000" w:themeColor="text1"/>
        </w:rPr>
        <w:drawing>
          <wp:inline distT="0" distB="0" distL="0" distR="0" wp14:anchorId="74DDDAA9" wp14:editId="62302918">
            <wp:extent cx="3035300" cy="1221482"/>
            <wp:effectExtent l="12700" t="12700" r="12700" b="10795"/>
            <wp:docPr id="1682592625"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92625" name="Picture 5" descr="A screenshot of a computer cod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79953" cy="1239452"/>
                    </a:xfrm>
                    <a:prstGeom prst="rect">
                      <a:avLst/>
                    </a:prstGeom>
                    <a:ln>
                      <a:solidFill>
                        <a:schemeClr val="accent1"/>
                      </a:solidFill>
                    </a:ln>
                  </pic:spPr>
                </pic:pic>
              </a:graphicData>
            </a:graphic>
          </wp:inline>
        </w:drawing>
      </w:r>
      <w:r w:rsidR="00342CB5" w:rsidRPr="00873B55">
        <w:rPr>
          <w:i w:val="0"/>
          <w:iCs w:val="0"/>
          <w:color w:val="000000" w:themeColor="text1"/>
        </w:rPr>
        <w:t xml:space="preserve"> </w:t>
      </w:r>
    </w:p>
    <w:p w14:paraId="6A441164" w14:textId="5290910F" w:rsidR="00FA21A3" w:rsidRPr="00873B55" w:rsidRDefault="00FA21A3" w:rsidP="004F346B">
      <w:pPr>
        <w:pStyle w:val="BodyText"/>
        <w:ind w:firstLine="0"/>
        <w:jc w:val="center"/>
        <w:rPr>
          <w:color w:val="000000" w:themeColor="text1"/>
          <w:lang w:val="en-US"/>
        </w:rPr>
      </w:pPr>
      <w:r w:rsidRPr="00873B55">
        <w:rPr>
          <w:color w:val="000000" w:themeColor="text1"/>
          <w:lang w:val="en-US"/>
        </w:rPr>
        <w:t xml:space="preserve">Fig. </w:t>
      </w:r>
      <w:r w:rsidR="00AE72D6" w:rsidRPr="00873B55">
        <w:rPr>
          <w:color w:val="000000" w:themeColor="text1"/>
          <w:lang w:val="en-US"/>
        </w:rPr>
        <w:t>7</w:t>
      </w:r>
      <w:r w:rsidRPr="00873B55">
        <w:rPr>
          <w:color w:val="000000" w:themeColor="text1"/>
          <w:lang w:val="en-US"/>
        </w:rPr>
        <w:t>. The result of homogeneity of variance.</w:t>
      </w:r>
    </w:p>
    <w:p w14:paraId="2809DE98" w14:textId="22605168" w:rsidR="007726E8" w:rsidRPr="00873B55" w:rsidRDefault="007726E8" w:rsidP="007726E8">
      <w:pPr>
        <w:pStyle w:val="Heading2"/>
        <w:rPr>
          <w:color w:val="000000" w:themeColor="text1"/>
        </w:rPr>
      </w:pPr>
      <w:r w:rsidRPr="00873B55">
        <w:rPr>
          <w:color w:val="000000" w:themeColor="text1"/>
        </w:rPr>
        <w:t>Interpreting results</w:t>
      </w:r>
    </w:p>
    <w:p w14:paraId="61B7494F" w14:textId="43BDF833" w:rsidR="009E3C2B" w:rsidRPr="00873B55" w:rsidRDefault="008D5041" w:rsidP="008D5041">
      <w:pPr>
        <w:ind w:firstLine="288"/>
        <w:jc w:val="thaiDistribute"/>
        <w:rPr>
          <w:color w:val="000000" w:themeColor="text1"/>
        </w:rPr>
      </w:pPr>
      <w:r w:rsidRPr="00873B55">
        <w:rPr>
          <w:color w:val="000000" w:themeColor="text1"/>
        </w:rPr>
        <w:t xml:space="preserve">To determine if age groups and plan type each have a statistically significant effect on coinsurance </w:t>
      </w:r>
      <w:r w:rsidR="000C3505" w:rsidRPr="00873B55">
        <w:rPr>
          <w:color w:val="000000" w:themeColor="text1"/>
        </w:rPr>
        <w:t>rate</w:t>
      </w:r>
      <w:r w:rsidRPr="00873B55">
        <w:rPr>
          <w:color w:val="000000" w:themeColor="text1"/>
        </w:rPr>
        <w:t xml:space="preserve">, and if the effects on age groups on coinsurance </w:t>
      </w:r>
      <w:r w:rsidR="000C3505" w:rsidRPr="00873B55">
        <w:rPr>
          <w:color w:val="000000" w:themeColor="text1"/>
        </w:rPr>
        <w:t>rate</w:t>
      </w:r>
      <w:r w:rsidRPr="00873B55">
        <w:rPr>
          <w:color w:val="000000" w:themeColor="text1"/>
        </w:rPr>
        <w:t xml:space="preserve"> depend on whether the plan type is in the </w:t>
      </w:r>
      <w:r w:rsidRPr="00873B55">
        <w:rPr>
          <w:rFonts w:cs="Angsana New"/>
          <w:color w:val="000000" w:themeColor="text1"/>
          <w:szCs w:val="25"/>
          <w:lang w:bidi="th-TH"/>
        </w:rPr>
        <w:t>PPO, POS, HMO, EPO, and Indemnity</w:t>
      </w:r>
      <w:r w:rsidRPr="00873B55">
        <w:rPr>
          <w:color w:val="000000" w:themeColor="text1"/>
          <w:szCs w:val="25"/>
        </w:rPr>
        <w:t xml:space="preserve">, a two-way ANOVA was conducted. </w:t>
      </w:r>
      <w:r w:rsidR="009E3C2B" w:rsidRPr="00873B55">
        <w:rPr>
          <w:color w:val="000000" w:themeColor="text1"/>
          <w:lang w:val="x-none"/>
        </w:rPr>
        <w:t xml:space="preserve">According to </w:t>
      </w:r>
      <w:r w:rsidR="00DC1B27">
        <w:rPr>
          <w:color w:val="000000" w:themeColor="text1"/>
          <w:lang w:val="x-none"/>
        </w:rPr>
        <w:fldChar w:fldCharType="begin"/>
      </w:r>
      <w:r w:rsidR="00DC1B27">
        <w:rPr>
          <w:color w:val="000000" w:themeColor="text1"/>
          <w:lang w:val="x-none"/>
        </w:rPr>
        <w:instrText xml:space="preserve"> REF _Ref187592578 \h </w:instrText>
      </w:r>
      <w:r w:rsidR="00DC1B27">
        <w:rPr>
          <w:color w:val="000000" w:themeColor="text1"/>
          <w:lang w:val="x-none"/>
        </w:rPr>
      </w:r>
      <w:r w:rsidR="00DC1B27">
        <w:rPr>
          <w:color w:val="000000" w:themeColor="text1"/>
          <w:lang w:val="x-none"/>
        </w:rPr>
        <w:fldChar w:fldCharType="separate"/>
      </w:r>
      <w:r w:rsidR="00DC1B27">
        <w:t xml:space="preserve">Table </w:t>
      </w:r>
      <w:r w:rsidR="00DC1B27">
        <w:rPr>
          <w:noProof/>
        </w:rPr>
        <w:t>1</w:t>
      </w:r>
      <w:r w:rsidR="00DC1B27">
        <w:rPr>
          <w:color w:val="000000" w:themeColor="text1"/>
          <w:lang w:val="x-none"/>
        </w:rPr>
        <w:fldChar w:fldCharType="end"/>
      </w:r>
      <w:r w:rsidR="009E3C2B" w:rsidRPr="00873B55">
        <w:rPr>
          <w:color w:val="000000" w:themeColor="text1"/>
          <w:lang w:val="x-none"/>
        </w:rPr>
        <w:t xml:space="preserve">, </w:t>
      </w:r>
      <w:r w:rsidR="009E3C2B" w:rsidRPr="00873B55">
        <w:rPr>
          <w:color w:val="000000" w:themeColor="text1"/>
        </w:rPr>
        <w:t>the result using the Pingouin-a library in Python for conducting a two-way ANOVA.</w:t>
      </w:r>
      <w:r w:rsidRPr="00873B55">
        <w:rPr>
          <w:color w:val="000000" w:themeColor="text1"/>
        </w:rPr>
        <w:t xml:space="preserve"> </w:t>
      </w:r>
    </w:p>
    <w:p w14:paraId="7E3A3213" w14:textId="3EBA78B8" w:rsidR="009E3C2B" w:rsidRPr="00873B55" w:rsidRDefault="009E3C2B" w:rsidP="003C5F79">
      <w:pPr>
        <w:pStyle w:val="bulletlist"/>
        <w:rPr>
          <w:color w:val="000000" w:themeColor="text1"/>
          <w:lang w:val="en-US"/>
        </w:rPr>
      </w:pPr>
      <w:r w:rsidRPr="00873B55">
        <w:rPr>
          <w:color w:val="000000" w:themeColor="text1"/>
          <w:lang w:val="en-US"/>
        </w:rPr>
        <w:t>The p-value of the variable Age Group had a value of 0.4267589, or 4.267589e-01, which is beyond the level of significance. Because the p-value is &gt;</w:t>
      </w:r>
      <w:r w:rsidR="00202C60" w:rsidRPr="00873B55">
        <w:rPr>
          <w:color w:val="000000" w:themeColor="text1"/>
          <w:lang w:val="en-US"/>
        </w:rPr>
        <w:t xml:space="preserve"> </w:t>
      </w:r>
      <w:r w:rsidRPr="00873B55">
        <w:rPr>
          <w:color w:val="000000" w:themeColor="text1"/>
          <w:lang w:val="en-US"/>
        </w:rPr>
        <w:t xml:space="preserve">0.05, we </w:t>
      </w:r>
      <w:r w:rsidR="00202C60" w:rsidRPr="00873B55">
        <w:rPr>
          <w:color w:val="000000" w:themeColor="text1"/>
          <w:lang w:val="en-US"/>
        </w:rPr>
        <w:t>fail</w:t>
      </w:r>
      <w:r w:rsidRPr="00873B55">
        <w:rPr>
          <w:color w:val="000000" w:themeColor="text1"/>
          <w:lang w:val="en-US"/>
        </w:rPr>
        <w:t xml:space="preserve"> to </w:t>
      </w:r>
      <w:r w:rsidR="00202C60" w:rsidRPr="00873B55">
        <w:rPr>
          <w:color w:val="000000" w:themeColor="text1"/>
          <w:lang w:val="en-US"/>
        </w:rPr>
        <w:t>reject</w:t>
      </w:r>
      <w:r w:rsidRPr="00873B55">
        <w:rPr>
          <w:color w:val="000000" w:themeColor="text1"/>
          <w:lang w:val="en-US"/>
        </w:rPr>
        <w:t xml:space="preserve"> the null hypothesis. Based on this view, it can be postulated that age group insignificantly contributes to a significant effect in the variation between subjects concerning coinsurance rates</w:t>
      </w:r>
      <w:r w:rsidR="0062351F" w:rsidRPr="00873B55">
        <w:rPr>
          <w:color w:val="000000" w:themeColor="text1"/>
          <w:lang w:val="en-US"/>
        </w:rPr>
        <w:t>.</w:t>
      </w:r>
    </w:p>
    <w:p w14:paraId="3E0DF15F" w14:textId="005F94DE" w:rsidR="009E3C2B" w:rsidRPr="00873B55" w:rsidRDefault="009E3C2B" w:rsidP="003159C6">
      <w:pPr>
        <w:pStyle w:val="bulletlist"/>
        <w:rPr>
          <w:color w:val="000000" w:themeColor="text1"/>
        </w:rPr>
      </w:pPr>
      <w:r w:rsidRPr="00873B55">
        <w:rPr>
          <w:color w:val="000000" w:themeColor="text1"/>
        </w:rPr>
        <w:t>The p-value for the variable Plan Type was 1.171894e-286, which is practically 0, less than 0.05. Since p &lt; 0.05, we reject the null hypothesis. This means that there is a significant difference between plan types concerning the coinsurance rate.</w:t>
      </w:r>
    </w:p>
    <w:p w14:paraId="2729197D" w14:textId="143B805D" w:rsidR="009E3C2B" w:rsidRPr="00873B55" w:rsidRDefault="009E3C2B" w:rsidP="00235848">
      <w:pPr>
        <w:pStyle w:val="bulletlist"/>
        <w:rPr>
          <w:color w:val="000000" w:themeColor="text1"/>
        </w:rPr>
      </w:pPr>
      <w:r w:rsidRPr="00873B55">
        <w:rPr>
          <w:color w:val="000000" w:themeColor="text1"/>
        </w:rPr>
        <w:t>The interaction effect of the age group and plan type had a p-value of 0.9705367 (9.705367e-01), which is greater than the 0.05 level of significance. Since p-value &gt; 0.05, we fail to reject the null hypothesis. This would insinuate that the interaction of the age group and plan type does not have a significant effect on the coinsurance rates.</w:t>
      </w:r>
    </w:p>
    <w:p w14:paraId="23FFB0A2" w14:textId="15A1C3BB" w:rsidR="00704C7D" w:rsidRPr="00873B55" w:rsidRDefault="00C8482A" w:rsidP="00704C7D">
      <w:pPr>
        <w:pStyle w:val="BodyText"/>
        <w:spacing w:after="0"/>
        <w:ind w:firstLine="0"/>
        <w:rPr>
          <w:color w:val="000000" w:themeColor="text1"/>
          <w:sz w:val="18"/>
          <w:szCs w:val="18"/>
        </w:rPr>
      </w:pPr>
      <w:r>
        <w:rPr>
          <w:b/>
          <w:bCs/>
          <w:color w:val="000000" w:themeColor="text1"/>
        </w:rPr>
        <w:t xml:space="preserve"> </w:t>
      </w:r>
    </w:p>
    <w:p w14:paraId="2AE15DA9" w14:textId="1EFA8396" w:rsidR="00C8482A" w:rsidRPr="006B3966" w:rsidRDefault="00C8482A" w:rsidP="00DC1B27">
      <w:pPr>
        <w:pStyle w:val="Caption"/>
        <w:keepNext/>
        <w:jc w:val="left"/>
        <w:rPr>
          <w:color w:val="000000" w:themeColor="text1"/>
        </w:rPr>
      </w:pPr>
      <w:bookmarkStart w:id="0" w:name="_Ref187592578"/>
      <w:r w:rsidRPr="006B3966">
        <w:rPr>
          <w:color w:val="000000" w:themeColor="text1"/>
        </w:rPr>
        <w:t xml:space="preserve">Table </w:t>
      </w:r>
      <w:r w:rsidRPr="006B3966">
        <w:rPr>
          <w:color w:val="000000" w:themeColor="text1"/>
        </w:rPr>
        <w:fldChar w:fldCharType="begin"/>
      </w:r>
      <w:r w:rsidRPr="006B3966">
        <w:rPr>
          <w:color w:val="000000" w:themeColor="text1"/>
        </w:rPr>
        <w:instrText xml:space="preserve"> SEQ Table \* ARABIC </w:instrText>
      </w:r>
      <w:r w:rsidRPr="006B3966">
        <w:rPr>
          <w:color w:val="000000" w:themeColor="text1"/>
        </w:rPr>
        <w:fldChar w:fldCharType="separate"/>
      </w:r>
      <w:r w:rsidR="00DC1B27" w:rsidRPr="006B3966">
        <w:rPr>
          <w:noProof/>
          <w:color w:val="000000" w:themeColor="text1"/>
        </w:rPr>
        <w:t>1</w:t>
      </w:r>
      <w:r w:rsidRPr="006B3966">
        <w:rPr>
          <w:color w:val="000000" w:themeColor="text1"/>
        </w:rPr>
        <w:fldChar w:fldCharType="end"/>
      </w:r>
      <w:bookmarkEnd w:id="0"/>
      <w:r w:rsidRPr="006B3966">
        <w:rPr>
          <w:color w:val="000000" w:themeColor="text1"/>
        </w:rPr>
        <w:t>Two-Way ANOVA Table generated by Python.</w:t>
      </w:r>
    </w:p>
    <w:tbl>
      <w:tblPr>
        <w:tblStyle w:val="PlainTable2"/>
        <w:tblW w:w="4866" w:type="dxa"/>
        <w:tblLook w:val="04A0" w:firstRow="1" w:lastRow="0" w:firstColumn="1" w:lastColumn="0" w:noHBand="0" w:noVBand="1"/>
      </w:tblPr>
      <w:tblGrid>
        <w:gridCol w:w="626"/>
        <w:gridCol w:w="743"/>
        <w:gridCol w:w="522"/>
        <w:gridCol w:w="633"/>
        <w:gridCol w:w="739"/>
        <w:gridCol w:w="962"/>
        <w:gridCol w:w="641"/>
      </w:tblGrid>
      <w:tr w:rsidR="00873B55" w:rsidRPr="00873B55" w14:paraId="454E64D9" w14:textId="77777777" w:rsidTr="00C84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9D7F18" w14:textId="77777777" w:rsidR="009E3C2B" w:rsidRPr="00873B55" w:rsidRDefault="009E3C2B" w:rsidP="009E3C2B">
            <w:pPr>
              <w:tabs>
                <w:tab w:val="num" w:pos="720"/>
              </w:tabs>
              <w:rPr>
                <w:color w:val="000000" w:themeColor="text1"/>
                <w:sz w:val="11"/>
                <w:szCs w:val="15"/>
                <w:lang w:val="x-none"/>
              </w:rPr>
            </w:pPr>
            <w:r w:rsidRPr="00873B55">
              <w:rPr>
                <w:color w:val="000000" w:themeColor="text1"/>
                <w:sz w:val="11"/>
                <w:szCs w:val="15"/>
                <w:lang w:val="x-none"/>
              </w:rPr>
              <w:t>Variable</w:t>
            </w:r>
          </w:p>
        </w:tc>
        <w:tc>
          <w:tcPr>
            <w:tcW w:w="743" w:type="dxa"/>
          </w:tcPr>
          <w:p w14:paraId="05216C0D" w14:textId="77777777" w:rsidR="009E3C2B" w:rsidRPr="00873B55" w:rsidRDefault="009E3C2B" w:rsidP="009E3C2B">
            <w:pPr>
              <w:tabs>
                <w:tab w:val="num" w:pos="720"/>
              </w:tabs>
              <w:cnfStyle w:val="100000000000" w:firstRow="1"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lang w:val="x-none"/>
              </w:rPr>
              <w:t>SS</w:t>
            </w:r>
          </w:p>
        </w:tc>
        <w:tc>
          <w:tcPr>
            <w:tcW w:w="522" w:type="dxa"/>
          </w:tcPr>
          <w:p w14:paraId="6E3AE844" w14:textId="775E072A" w:rsidR="009E3C2B" w:rsidRPr="00873B55" w:rsidRDefault="00B6433A" w:rsidP="009E3C2B">
            <w:pPr>
              <w:tabs>
                <w:tab w:val="num" w:pos="720"/>
              </w:tabs>
              <w:cnfStyle w:val="100000000000" w:firstRow="1"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lang w:val="x-none"/>
              </w:rPr>
              <w:t>DF</w:t>
            </w:r>
          </w:p>
        </w:tc>
        <w:tc>
          <w:tcPr>
            <w:tcW w:w="633" w:type="dxa"/>
          </w:tcPr>
          <w:p w14:paraId="64ED65B9" w14:textId="77777777" w:rsidR="009E3C2B" w:rsidRPr="00873B55" w:rsidRDefault="009E3C2B" w:rsidP="009E3C2B">
            <w:pPr>
              <w:tabs>
                <w:tab w:val="num" w:pos="720"/>
              </w:tabs>
              <w:cnfStyle w:val="100000000000" w:firstRow="1"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lang w:val="x-none"/>
              </w:rPr>
              <w:t>MS</w:t>
            </w:r>
          </w:p>
        </w:tc>
        <w:tc>
          <w:tcPr>
            <w:tcW w:w="739" w:type="dxa"/>
          </w:tcPr>
          <w:p w14:paraId="02644F24" w14:textId="77777777" w:rsidR="009E3C2B" w:rsidRPr="00873B55" w:rsidRDefault="009E3C2B" w:rsidP="009E3C2B">
            <w:pPr>
              <w:tabs>
                <w:tab w:val="num" w:pos="720"/>
              </w:tabs>
              <w:cnfStyle w:val="100000000000" w:firstRow="1"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lang w:val="x-none"/>
              </w:rPr>
              <w:t>F</w:t>
            </w:r>
          </w:p>
        </w:tc>
        <w:tc>
          <w:tcPr>
            <w:tcW w:w="962" w:type="dxa"/>
          </w:tcPr>
          <w:p w14:paraId="5D3CBEE4" w14:textId="01AEC529" w:rsidR="009E3C2B" w:rsidRPr="00873B55" w:rsidRDefault="009E3C2B" w:rsidP="009E3C2B">
            <w:pPr>
              <w:cnfStyle w:val="100000000000" w:firstRow="1" w:lastRow="0" w:firstColumn="0" w:lastColumn="0" w:oddVBand="0" w:evenVBand="0" w:oddHBand="0" w:evenHBand="0" w:firstRowFirstColumn="0" w:firstRowLastColumn="0" w:lastRowFirstColumn="0" w:lastRowLastColumn="0"/>
              <w:rPr>
                <w:color w:val="000000" w:themeColor="text1"/>
                <w:sz w:val="11"/>
                <w:szCs w:val="15"/>
              </w:rPr>
            </w:pPr>
            <w:r w:rsidRPr="00873B55">
              <w:rPr>
                <w:color w:val="000000" w:themeColor="text1"/>
                <w:sz w:val="11"/>
                <w:szCs w:val="15"/>
              </w:rPr>
              <w:t xml:space="preserve">p-value </w:t>
            </w:r>
            <w:r w:rsidRPr="00873B55">
              <w:rPr>
                <w:color w:val="000000" w:themeColor="text1"/>
                <w:sz w:val="11"/>
                <w:szCs w:val="15"/>
              </w:rPr>
              <w:br/>
              <w:t>(p-unc)</w:t>
            </w:r>
          </w:p>
        </w:tc>
        <w:tc>
          <w:tcPr>
            <w:tcW w:w="641" w:type="dxa"/>
          </w:tcPr>
          <w:p w14:paraId="7E740E1D" w14:textId="77777777" w:rsidR="009E3C2B" w:rsidRPr="00873B55" w:rsidRDefault="009E3C2B" w:rsidP="009E3C2B">
            <w:pPr>
              <w:cnfStyle w:val="100000000000" w:firstRow="1" w:lastRow="0" w:firstColumn="0" w:lastColumn="0" w:oddVBand="0" w:evenVBand="0" w:oddHBand="0" w:evenHBand="0" w:firstRowFirstColumn="0" w:firstRowLastColumn="0" w:lastRowFirstColumn="0" w:lastRowLastColumn="0"/>
              <w:rPr>
                <w:color w:val="000000" w:themeColor="text1"/>
                <w:sz w:val="11"/>
                <w:szCs w:val="15"/>
              </w:rPr>
            </w:pPr>
            <w:r w:rsidRPr="00873B55">
              <w:rPr>
                <w:color w:val="000000" w:themeColor="text1"/>
                <w:sz w:val="11"/>
                <w:szCs w:val="15"/>
              </w:rPr>
              <w:t>Partial η² (np²)</w:t>
            </w:r>
          </w:p>
        </w:tc>
      </w:tr>
      <w:tr w:rsidR="00873B55" w:rsidRPr="00873B55" w14:paraId="17111602" w14:textId="77777777" w:rsidTr="00C8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B7FAB7A" w14:textId="77777777" w:rsidR="009E3C2B" w:rsidRPr="00873B55" w:rsidRDefault="009E3C2B" w:rsidP="009E3C2B">
            <w:pPr>
              <w:tabs>
                <w:tab w:val="num" w:pos="720"/>
              </w:tabs>
              <w:rPr>
                <w:color w:val="000000" w:themeColor="text1"/>
                <w:sz w:val="11"/>
                <w:szCs w:val="15"/>
                <w:lang w:val="x-none"/>
              </w:rPr>
            </w:pPr>
            <w:r w:rsidRPr="00873B55">
              <w:rPr>
                <w:color w:val="000000" w:themeColor="text1"/>
                <w:sz w:val="11"/>
                <w:szCs w:val="15"/>
                <w:lang w:val="x-none"/>
              </w:rPr>
              <w:t>Age Group</w:t>
            </w:r>
          </w:p>
        </w:tc>
        <w:tc>
          <w:tcPr>
            <w:tcW w:w="743" w:type="dxa"/>
          </w:tcPr>
          <w:p w14:paraId="1BE24E93" w14:textId="77777777" w:rsidR="009E3C2B" w:rsidRPr="00873B55" w:rsidRDefault="009E3C2B" w:rsidP="009E3C2B">
            <w:pPr>
              <w:cnfStyle w:val="000000100000" w:firstRow="0" w:lastRow="0" w:firstColumn="0" w:lastColumn="0" w:oddVBand="0" w:evenVBand="0" w:oddHBand="1" w:evenHBand="0" w:firstRowFirstColumn="0" w:firstRowLastColumn="0" w:lastRowFirstColumn="0" w:lastRowLastColumn="0"/>
              <w:rPr>
                <w:color w:val="000000" w:themeColor="text1"/>
                <w:sz w:val="11"/>
                <w:szCs w:val="15"/>
              </w:rPr>
            </w:pPr>
            <w:r w:rsidRPr="00873B55">
              <w:rPr>
                <w:color w:val="000000" w:themeColor="text1"/>
                <w:sz w:val="11"/>
                <w:szCs w:val="15"/>
              </w:rPr>
              <w:t>0.086137</w:t>
            </w:r>
          </w:p>
        </w:tc>
        <w:tc>
          <w:tcPr>
            <w:tcW w:w="522" w:type="dxa"/>
          </w:tcPr>
          <w:p w14:paraId="53ED1C6B" w14:textId="77777777" w:rsidR="009E3C2B" w:rsidRPr="00873B55" w:rsidRDefault="009E3C2B" w:rsidP="009E3C2B">
            <w:pPr>
              <w:cnfStyle w:val="000000100000" w:firstRow="0" w:lastRow="0" w:firstColumn="0" w:lastColumn="0" w:oddVBand="0" w:evenVBand="0" w:oddHBand="1" w:evenHBand="0" w:firstRowFirstColumn="0" w:firstRowLastColumn="0" w:lastRowFirstColumn="0" w:lastRowLastColumn="0"/>
              <w:rPr>
                <w:color w:val="000000" w:themeColor="text1"/>
                <w:sz w:val="11"/>
                <w:szCs w:val="15"/>
              </w:rPr>
            </w:pPr>
            <w:r w:rsidRPr="00873B55">
              <w:rPr>
                <w:color w:val="000000" w:themeColor="text1"/>
                <w:sz w:val="11"/>
                <w:szCs w:val="15"/>
              </w:rPr>
              <w:t>5.0</w:t>
            </w:r>
          </w:p>
          <w:p w14:paraId="4A68057E" w14:textId="77777777" w:rsidR="009E3C2B" w:rsidRPr="00873B55" w:rsidRDefault="009E3C2B" w:rsidP="009E3C2B">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1"/>
                <w:szCs w:val="15"/>
                <w:lang w:val="x-none"/>
              </w:rPr>
            </w:pPr>
          </w:p>
        </w:tc>
        <w:tc>
          <w:tcPr>
            <w:tcW w:w="633" w:type="dxa"/>
          </w:tcPr>
          <w:p w14:paraId="13A79DB3" w14:textId="77777777" w:rsidR="009E3C2B" w:rsidRPr="00873B55" w:rsidRDefault="009E3C2B" w:rsidP="009E3C2B">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1"/>
                <w:szCs w:val="15"/>
                <w:lang w:val="x-none"/>
              </w:rPr>
            </w:pPr>
            <w:r w:rsidRPr="00873B55">
              <w:rPr>
                <w:color w:val="000000" w:themeColor="text1"/>
                <w:sz w:val="11"/>
                <w:szCs w:val="15"/>
              </w:rPr>
              <w:t>0.017227</w:t>
            </w:r>
          </w:p>
        </w:tc>
        <w:tc>
          <w:tcPr>
            <w:tcW w:w="739" w:type="dxa"/>
          </w:tcPr>
          <w:p w14:paraId="20599739" w14:textId="77777777" w:rsidR="009E3C2B" w:rsidRPr="00873B55" w:rsidRDefault="009E3C2B" w:rsidP="009E3C2B">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1"/>
                <w:szCs w:val="15"/>
                <w:lang w:val="x-none"/>
              </w:rPr>
            </w:pPr>
            <w:r w:rsidRPr="00873B55">
              <w:rPr>
                <w:color w:val="000000" w:themeColor="text1"/>
                <w:sz w:val="11"/>
                <w:szCs w:val="15"/>
              </w:rPr>
              <w:t>0.982485</w:t>
            </w:r>
          </w:p>
        </w:tc>
        <w:tc>
          <w:tcPr>
            <w:tcW w:w="962" w:type="dxa"/>
          </w:tcPr>
          <w:p w14:paraId="280B2C37" w14:textId="77777777" w:rsidR="009E3C2B" w:rsidRPr="00873B55" w:rsidRDefault="009E3C2B" w:rsidP="009E3C2B">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1"/>
                <w:szCs w:val="15"/>
                <w:lang w:val="x-none"/>
              </w:rPr>
            </w:pPr>
            <w:r w:rsidRPr="00873B55">
              <w:rPr>
                <w:color w:val="000000" w:themeColor="text1"/>
                <w:sz w:val="11"/>
                <w:szCs w:val="15"/>
              </w:rPr>
              <w:t>4.267589e-01</w:t>
            </w:r>
          </w:p>
        </w:tc>
        <w:tc>
          <w:tcPr>
            <w:tcW w:w="641" w:type="dxa"/>
          </w:tcPr>
          <w:p w14:paraId="4FAC10E6" w14:textId="77777777" w:rsidR="009E3C2B" w:rsidRPr="00873B55" w:rsidRDefault="009E3C2B" w:rsidP="009E3C2B">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1"/>
                <w:szCs w:val="15"/>
                <w:lang w:val="x-none"/>
              </w:rPr>
            </w:pPr>
            <w:r w:rsidRPr="00873B55">
              <w:rPr>
                <w:color w:val="000000" w:themeColor="text1"/>
                <w:sz w:val="11"/>
                <w:szCs w:val="15"/>
              </w:rPr>
              <w:t>0.000822</w:t>
            </w:r>
          </w:p>
        </w:tc>
      </w:tr>
      <w:tr w:rsidR="00873B55" w:rsidRPr="00873B55" w14:paraId="4105EA30" w14:textId="77777777" w:rsidTr="00C8482A">
        <w:tc>
          <w:tcPr>
            <w:cnfStyle w:val="001000000000" w:firstRow="0" w:lastRow="0" w:firstColumn="1" w:lastColumn="0" w:oddVBand="0" w:evenVBand="0" w:oddHBand="0" w:evenHBand="0" w:firstRowFirstColumn="0" w:firstRowLastColumn="0" w:lastRowFirstColumn="0" w:lastRowLastColumn="0"/>
            <w:tcW w:w="626" w:type="dxa"/>
          </w:tcPr>
          <w:p w14:paraId="05860506" w14:textId="77777777" w:rsidR="009E3C2B" w:rsidRPr="00873B55" w:rsidRDefault="009E3C2B" w:rsidP="009E3C2B">
            <w:pPr>
              <w:tabs>
                <w:tab w:val="num" w:pos="720"/>
              </w:tabs>
              <w:rPr>
                <w:color w:val="000000" w:themeColor="text1"/>
                <w:sz w:val="11"/>
                <w:szCs w:val="15"/>
                <w:lang w:val="x-none"/>
              </w:rPr>
            </w:pPr>
            <w:r w:rsidRPr="00873B55">
              <w:rPr>
                <w:color w:val="000000" w:themeColor="text1"/>
                <w:sz w:val="11"/>
                <w:szCs w:val="15"/>
                <w:lang w:val="x-none"/>
              </w:rPr>
              <w:t>Plan Type</w:t>
            </w:r>
          </w:p>
        </w:tc>
        <w:tc>
          <w:tcPr>
            <w:tcW w:w="743" w:type="dxa"/>
          </w:tcPr>
          <w:p w14:paraId="017B76CC" w14:textId="77777777" w:rsidR="009E3C2B" w:rsidRPr="00873B55" w:rsidRDefault="009E3C2B" w:rsidP="009E3C2B">
            <w:pPr>
              <w:cnfStyle w:val="000000000000" w:firstRow="0" w:lastRow="0" w:firstColumn="0" w:lastColumn="0" w:oddVBand="0" w:evenVBand="0" w:oddHBand="0" w:evenHBand="0" w:firstRowFirstColumn="0" w:firstRowLastColumn="0" w:lastRowFirstColumn="0" w:lastRowLastColumn="0"/>
              <w:rPr>
                <w:color w:val="000000" w:themeColor="text1"/>
                <w:sz w:val="11"/>
                <w:szCs w:val="15"/>
              </w:rPr>
            </w:pPr>
            <w:r w:rsidRPr="00873B55">
              <w:rPr>
                <w:color w:val="000000" w:themeColor="text1"/>
                <w:sz w:val="11"/>
                <w:szCs w:val="15"/>
              </w:rPr>
              <w:t>26.112719</w:t>
            </w:r>
          </w:p>
          <w:p w14:paraId="78892BC0" w14:textId="77777777"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p>
        </w:tc>
        <w:tc>
          <w:tcPr>
            <w:tcW w:w="522" w:type="dxa"/>
          </w:tcPr>
          <w:p w14:paraId="41605512" w14:textId="77777777"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lang w:val="x-none"/>
              </w:rPr>
              <w:t>4.0</w:t>
            </w:r>
          </w:p>
        </w:tc>
        <w:tc>
          <w:tcPr>
            <w:tcW w:w="633" w:type="dxa"/>
          </w:tcPr>
          <w:p w14:paraId="27AC5D32" w14:textId="77777777"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rPr>
              <w:t>6.528180</w:t>
            </w:r>
          </w:p>
        </w:tc>
        <w:tc>
          <w:tcPr>
            <w:tcW w:w="739" w:type="dxa"/>
          </w:tcPr>
          <w:p w14:paraId="1A800FD9" w14:textId="77777777"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rPr>
              <w:t>372.305836</w:t>
            </w:r>
          </w:p>
        </w:tc>
        <w:tc>
          <w:tcPr>
            <w:tcW w:w="962" w:type="dxa"/>
          </w:tcPr>
          <w:p w14:paraId="3DECB2A7" w14:textId="77777777"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rPr>
              <w:t>1.171894e-286</w:t>
            </w:r>
          </w:p>
        </w:tc>
        <w:tc>
          <w:tcPr>
            <w:tcW w:w="641" w:type="dxa"/>
          </w:tcPr>
          <w:p w14:paraId="3C8E7AB3" w14:textId="77777777"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rPr>
              <w:t>0.199649</w:t>
            </w:r>
          </w:p>
        </w:tc>
      </w:tr>
      <w:tr w:rsidR="00873B55" w:rsidRPr="00873B55" w14:paraId="16051FBC" w14:textId="77777777" w:rsidTr="00C8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B0AB1F4" w14:textId="77777777" w:rsidR="0002160C" w:rsidRPr="00873B55" w:rsidRDefault="009E3C2B" w:rsidP="009E3C2B">
            <w:pPr>
              <w:tabs>
                <w:tab w:val="num" w:pos="720"/>
              </w:tabs>
              <w:rPr>
                <w:b w:val="0"/>
                <w:bCs w:val="0"/>
                <w:color w:val="000000" w:themeColor="text1"/>
                <w:sz w:val="11"/>
                <w:szCs w:val="15"/>
                <w:lang w:val="x-none"/>
              </w:rPr>
            </w:pPr>
            <w:r w:rsidRPr="00873B55">
              <w:rPr>
                <w:color w:val="000000" w:themeColor="text1"/>
                <w:sz w:val="11"/>
                <w:szCs w:val="15"/>
                <w:lang w:val="x-none"/>
              </w:rPr>
              <w:t xml:space="preserve">Age Group </w:t>
            </w:r>
          </w:p>
          <w:p w14:paraId="1AF60004" w14:textId="49FC9C73" w:rsidR="009E3C2B" w:rsidRPr="00873B55" w:rsidRDefault="0002160C" w:rsidP="009E3C2B">
            <w:pPr>
              <w:tabs>
                <w:tab w:val="num" w:pos="720"/>
              </w:tabs>
              <w:rPr>
                <w:color w:val="000000" w:themeColor="text1"/>
                <w:sz w:val="11"/>
                <w:szCs w:val="15"/>
                <w:lang w:val="x-none"/>
              </w:rPr>
            </w:pPr>
            <w:r w:rsidRPr="00873B55">
              <w:rPr>
                <w:color w:val="000000" w:themeColor="text1"/>
                <w:sz w:val="11"/>
                <w:szCs w:val="15"/>
                <w:lang w:val="x-none"/>
              </w:rPr>
              <w:t>x</w:t>
            </w:r>
            <w:r w:rsidR="009E3C2B" w:rsidRPr="00873B55">
              <w:rPr>
                <w:color w:val="000000" w:themeColor="text1"/>
                <w:sz w:val="11"/>
                <w:szCs w:val="15"/>
                <w:lang w:val="x-none"/>
              </w:rPr>
              <w:t xml:space="preserve"> </w:t>
            </w:r>
          </w:p>
          <w:p w14:paraId="6A6B655A" w14:textId="77777777" w:rsidR="009E3C2B" w:rsidRPr="00873B55" w:rsidRDefault="009E3C2B" w:rsidP="009E3C2B">
            <w:pPr>
              <w:tabs>
                <w:tab w:val="num" w:pos="720"/>
              </w:tabs>
              <w:rPr>
                <w:color w:val="000000" w:themeColor="text1"/>
                <w:sz w:val="11"/>
                <w:szCs w:val="15"/>
                <w:lang w:val="x-none"/>
              </w:rPr>
            </w:pPr>
            <w:r w:rsidRPr="00873B55">
              <w:rPr>
                <w:color w:val="000000" w:themeColor="text1"/>
                <w:sz w:val="11"/>
                <w:szCs w:val="15"/>
                <w:lang w:val="x-none"/>
              </w:rPr>
              <w:t>Plan Type</w:t>
            </w:r>
          </w:p>
        </w:tc>
        <w:tc>
          <w:tcPr>
            <w:tcW w:w="743" w:type="dxa"/>
          </w:tcPr>
          <w:p w14:paraId="351C2DF9" w14:textId="77777777" w:rsidR="009E3C2B" w:rsidRPr="00873B55" w:rsidRDefault="009E3C2B" w:rsidP="009E3C2B">
            <w:pPr>
              <w:cnfStyle w:val="000000100000" w:firstRow="0" w:lastRow="0" w:firstColumn="0" w:lastColumn="0" w:oddVBand="0" w:evenVBand="0" w:oddHBand="1" w:evenHBand="0" w:firstRowFirstColumn="0" w:firstRowLastColumn="0" w:lastRowFirstColumn="0" w:lastRowLastColumn="0"/>
              <w:rPr>
                <w:color w:val="000000" w:themeColor="text1"/>
                <w:sz w:val="11"/>
                <w:szCs w:val="15"/>
              </w:rPr>
            </w:pPr>
            <w:r w:rsidRPr="00873B55">
              <w:rPr>
                <w:color w:val="000000" w:themeColor="text1"/>
                <w:sz w:val="11"/>
                <w:szCs w:val="15"/>
              </w:rPr>
              <w:t>0.172878</w:t>
            </w:r>
          </w:p>
          <w:p w14:paraId="151C821A" w14:textId="77777777" w:rsidR="009E3C2B" w:rsidRPr="00873B55" w:rsidRDefault="009E3C2B" w:rsidP="009E3C2B">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1"/>
                <w:szCs w:val="15"/>
                <w:lang w:val="x-none"/>
              </w:rPr>
            </w:pPr>
          </w:p>
        </w:tc>
        <w:tc>
          <w:tcPr>
            <w:tcW w:w="522" w:type="dxa"/>
          </w:tcPr>
          <w:p w14:paraId="01B7CE5B" w14:textId="77777777" w:rsidR="009E3C2B" w:rsidRPr="00873B55" w:rsidRDefault="009E3C2B" w:rsidP="009E3C2B">
            <w:pPr>
              <w:cnfStyle w:val="000000100000" w:firstRow="0" w:lastRow="0" w:firstColumn="0" w:lastColumn="0" w:oddVBand="0" w:evenVBand="0" w:oddHBand="1" w:evenHBand="0" w:firstRowFirstColumn="0" w:firstRowLastColumn="0" w:lastRowFirstColumn="0" w:lastRowLastColumn="0"/>
              <w:rPr>
                <w:color w:val="000000" w:themeColor="text1"/>
                <w:sz w:val="11"/>
                <w:szCs w:val="15"/>
              </w:rPr>
            </w:pPr>
            <w:r w:rsidRPr="00873B55">
              <w:rPr>
                <w:color w:val="000000" w:themeColor="text1"/>
                <w:sz w:val="11"/>
                <w:szCs w:val="15"/>
              </w:rPr>
              <w:t>20.0</w:t>
            </w:r>
          </w:p>
          <w:p w14:paraId="0374214D" w14:textId="77777777" w:rsidR="009E3C2B" w:rsidRPr="00873B55" w:rsidRDefault="009E3C2B" w:rsidP="009E3C2B">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1"/>
                <w:szCs w:val="15"/>
                <w:lang w:val="x-none"/>
              </w:rPr>
            </w:pPr>
          </w:p>
        </w:tc>
        <w:tc>
          <w:tcPr>
            <w:tcW w:w="633" w:type="dxa"/>
          </w:tcPr>
          <w:p w14:paraId="192E28D8" w14:textId="77777777" w:rsidR="009E3C2B" w:rsidRPr="00873B55" w:rsidRDefault="009E3C2B" w:rsidP="009E3C2B">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1"/>
                <w:szCs w:val="15"/>
                <w:lang w:val="x-none"/>
              </w:rPr>
            </w:pPr>
            <w:r w:rsidRPr="00873B55">
              <w:rPr>
                <w:color w:val="000000" w:themeColor="text1"/>
                <w:sz w:val="11"/>
                <w:szCs w:val="15"/>
              </w:rPr>
              <w:t>0.008644</w:t>
            </w:r>
          </w:p>
        </w:tc>
        <w:tc>
          <w:tcPr>
            <w:tcW w:w="739" w:type="dxa"/>
          </w:tcPr>
          <w:p w14:paraId="1AE1B4D7" w14:textId="77777777" w:rsidR="009E3C2B" w:rsidRPr="00873B55" w:rsidRDefault="009E3C2B" w:rsidP="009E3C2B">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1"/>
                <w:szCs w:val="15"/>
                <w:lang w:val="x-none"/>
              </w:rPr>
            </w:pPr>
            <w:r w:rsidRPr="00873B55">
              <w:rPr>
                <w:color w:val="000000" w:themeColor="text1"/>
                <w:sz w:val="11"/>
                <w:szCs w:val="15"/>
              </w:rPr>
              <w:t>0.492966</w:t>
            </w:r>
          </w:p>
        </w:tc>
        <w:tc>
          <w:tcPr>
            <w:tcW w:w="962" w:type="dxa"/>
          </w:tcPr>
          <w:p w14:paraId="5FE36E2B" w14:textId="77777777" w:rsidR="009E3C2B" w:rsidRPr="00873B55" w:rsidRDefault="009E3C2B" w:rsidP="009E3C2B">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1"/>
                <w:szCs w:val="15"/>
                <w:lang w:val="x-none"/>
              </w:rPr>
            </w:pPr>
            <w:r w:rsidRPr="00873B55">
              <w:rPr>
                <w:color w:val="000000" w:themeColor="text1"/>
                <w:sz w:val="11"/>
                <w:szCs w:val="15"/>
              </w:rPr>
              <w:t>9.705367e-01</w:t>
            </w:r>
          </w:p>
        </w:tc>
        <w:tc>
          <w:tcPr>
            <w:tcW w:w="641" w:type="dxa"/>
          </w:tcPr>
          <w:p w14:paraId="33065C06" w14:textId="77777777" w:rsidR="009E3C2B" w:rsidRPr="00873B55" w:rsidRDefault="009E3C2B" w:rsidP="009E3C2B">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1"/>
                <w:szCs w:val="15"/>
                <w:lang w:val="x-none"/>
              </w:rPr>
            </w:pPr>
            <w:r w:rsidRPr="00873B55">
              <w:rPr>
                <w:color w:val="000000" w:themeColor="text1"/>
                <w:sz w:val="11"/>
                <w:szCs w:val="15"/>
              </w:rPr>
              <w:t>0.001649</w:t>
            </w:r>
          </w:p>
        </w:tc>
      </w:tr>
      <w:tr w:rsidR="00873B55" w:rsidRPr="00873B55" w14:paraId="66A0F2D3" w14:textId="77777777" w:rsidTr="00C8482A">
        <w:tc>
          <w:tcPr>
            <w:cnfStyle w:val="001000000000" w:firstRow="0" w:lastRow="0" w:firstColumn="1" w:lastColumn="0" w:oddVBand="0" w:evenVBand="0" w:oddHBand="0" w:evenHBand="0" w:firstRowFirstColumn="0" w:firstRowLastColumn="0" w:lastRowFirstColumn="0" w:lastRowLastColumn="0"/>
            <w:tcW w:w="626" w:type="dxa"/>
          </w:tcPr>
          <w:p w14:paraId="5D9F22B2" w14:textId="77777777" w:rsidR="009E3C2B" w:rsidRPr="00873B55" w:rsidRDefault="009E3C2B" w:rsidP="009E3C2B">
            <w:pPr>
              <w:tabs>
                <w:tab w:val="num" w:pos="720"/>
              </w:tabs>
              <w:rPr>
                <w:color w:val="000000" w:themeColor="text1"/>
                <w:sz w:val="11"/>
                <w:szCs w:val="15"/>
                <w:lang w:val="x-none"/>
              </w:rPr>
            </w:pPr>
            <w:r w:rsidRPr="00873B55">
              <w:rPr>
                <w:color w:val="000000" w:themeColor="text1"/>
                <w:sz w:val="11"/>
                <w:szCs w:val="15"/>
                <w:lang w:val="x-none"/>
              </w:rPr>
              <w:t>Residual</w:t>
            </w:r>
          </w:p>
        </w:tc>
        <w:tc>
          <w:tcPr>
            <w:tcW w:w="743" w:type="dxa"/>
          </w:tcPr>
          <w:p w14:paraId="3D02F7BB" w14:textId="77777777" w:rsidR="009E3C2B" w:rsidRPr="00873B55" w:rsidRDefault="009E3C2B" w:rsidP="009E3C2B">
            <w:pPr>
              <w:cnfStyle w:val="000000000000" w:firstRow="0" w:lastRow="0" w:firstColumn="0" w:lastColumn="0" w:oddVBand="0" w:evenVBand="0" w:oddHBand="0" w:evenHBand="0" w:firstRowFirstColumn="0" w:firstRowLastColumn="0" w:lastRowFirstColumn="0" w:lastRowLastColumn="0"/>
              <w:rPr>
                <w:color w:val="000000" w:themeColor="text1"/>
                <w:sz w:val="11"/>
                <w:szCs w:val="15"/>
              </w:rPr>
            </w:pPr>
            <w:r w:rsidRPr="00873B55">
              <w:rPr>
                <w:color w:val="000000" w:themeColor="text1"/>
                <w:sz w:val="11"/>
                <w:szCs w:val="15"/>
              </w:rPr>
              <w:t>104.680693</w:t>
            </w:r>
          </w:p>
          <w:p w14:paraId="35E69E72" w14:textId="77777777"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p>
        </w:tc>
        <w:tc>
          <w:tcPr>
            <w:tcW w:w="522" w:type="dxa"/>
          </w:tcPr>
          <w:p w14:paraId="6B594943" w14:textId="77777777" w:rsidR="009E3C2B" w:rsidRPr="00873B55" w:rsidRDefault="009E3C2B" w:rsidP="009E3C2B">
            <w:pPr>
              <w:cnfStyle w:val="000000000000" w:firstRow="0" w:lastRow="0" w:firstColumn="0" w:lastColumn="0" w:oddVBand="0" w:evenVBand="0" w:oddHBand="0" w:evenHBand="0" w:firstRowFirstColumn="0" w:firstRowLastColumn="0" w:lastRowFirstColumn="0" w:lastRowLastColumn="0"/>
              <w:rPr>
                <w:color w:val="000000" w:themeColor="text1"/>
                <w:sz w:val="11"/>
                <w:szCs w:val="15"/>
              </w:rPr>
            </w:pPr>
            <w:r w:rsidRPr="00873B55">
              <w:rPr>
                <w:color w:val="000000" w:themeColor="text1"/>
                <w:sz w:val="11"/>
                <w:szCs w:val="15"/>
              </w:rPr>
              <w:t>5970.0</w:t>
            </w:r>
          </w:p>
          <w:p w14:paraId="5B5C84FA" w14:textId="77777777"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p>
        </w:tc>
        <w:tc>
          <w:tcPr>
            <w:tcW w:w="633" w:type="dxa"/>
          </w:tcPr>
          <w:p w14:paraId="07664B68" w14:textId="77777777"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rPr>
              <w:t>0.017534</w:t>
            </w:r>
          </w:p>
        </w:tc>
        <w:tc>
          <w:tcPr>
            <w:tcW w:w="739" w:type="dxa"/>
          </w:tcPr>
          <w:p w14:paraId="7A678D6C" w14:textId="1DFB9EDD"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p>
        </w:tc>
        <w:tc>
          <w:tcPr>
            <w:tcW w:w="962" w:type="dxa"/>
          </w:tcPr>
          <w:p w14:paraId="71A974B9" w14:textId="590A592D"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p>
        </w:tc>
        <w:tc>
          <w:tcPr>
            <w:tcW w:w="641" w:type="dxa"/>
          </w:tcPr>
          <w:p w14:paraId="0CEFCD3A" w14:textId="7D0C0BD4" w:rsidR="009E3C2B" w:rsidRPr="00873B55" w:rsidRDefault="009E3C2B" w:rsidP="009E3C2B">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1"/>
                <w:szCs w:val="15"/>
                <w:lang w:val="x-none"/>
              </w:rPr>
            </w:pPr>
          </w:p>
        </w:tc>
      </w:tr>
    </w:tbl>
    <w:p w14:paraId="4AC9F43D" w14:textId="77777777" w:rsidR="009E3C2B" w:rsidRPr="00873B55" w:rsidRDefault="009E3C2B" w:rsidP="009E3C2B">
      <w:pPr>
        <w:pStyle w:val="BodyText"/>
        <w:ind w:firstLine="0"/>
        <w:rPr>
          <w:color w:val="000000" w:themeColor="text1"/>
        </w:rPr>
      </w:pPr>
    </w:p>
    <w:p w14:paraId="1B7223DD" w14:textId="00339C16" w:rsidR="009303D9" w:rsidRPr="00873B55" w:rsidRDefault="00B44397" w:rsidP="00B44397">
      <w:pPr>
        <w:pStyle w:val="BodyText"/>
        <w:ind w:firstLine="0"/>
        <w:rPr>
          <w:color w:val="000000" w:themeColor="text1"/>
        </w:rPr>
      </w:pPr>
      <w:r w:rsidRPr="00873B55">
        <w:rPr>
          <w:color w:val="000000" w:themeColor="text1"/>
        </w:rPr>
        <w:tab/>
      </w:r>
      <w:r w:rsidR="00AD5395" w:rsidRPr="00873B55">
        <w:rPr>
          <w:color w:val="000000" w:themeColor="text1"/>
        </w:rPr>
        <w:t>As</w:t>
      </w:r>
      <w:r w:rsidRPr="00873B55">
        <w:rPr>
          <w:color w:val="000000" w:themeColor="text1"/>
        </w:rPr>
        <w:t xml:space="preserve"> the result in</w:t>
      </w:r>
      <w:r w:rsidR="00DC1B27">
        <w:rPr>
          <w:color w:val="000000" w:themeColor="text1"/>
        </w:rPr>
        <w:t xml:space="preserve"> </w:t>
      </w:r>
      <w:r w:rsidR="00DC1B27">
        <w:rPr>
          <w:color w:val="000000" w:themeColor="text1"/>
        </w:rPr>
        <w:fldChar w:fldCharType="begin"/>
      </w:r>
      <w:r w:rsidR="00DC1B27">
        <w:rPr>
          <w:color w:val="000000" w:themeColor="text1"/>
        </w:rPr>
        <w:instrText xml:space="preserve"> REF _Ref187592642 \h </w:instrText>
      </w:r>
      <w:r w:rsidR="00DC1B27">
        <w:rPr>
          <w:color w:val="000000" w:themeColor="text1"/>
        </w:rPr>
      </w:r>
      <w:r w:rsidR="00DC1B27">
        <w:rPr>
          <w:color w:val="000000" w:themeColor="text1"/>
        </w:rPr>
        <w:fldChar w:fldCharType="separate"/>
      </w:r>
      <w:r w:rsidR="00DC1B27">
        <w:t xml:space="preserve">Table </w:t>
      </w:r>
      <w:r w:rsidR="00DC1B27">
        <w:rPr>
          <w:noProof/>
        </w:rPr>
        <w:t>2</w:t>
      </w:r>
      <w:r w:rsidR="00DC1B27">
        <w:rPr>
          <w:color w:val="000000" w:themeColor="text1"/>
        </w:rPr>
        <w:fldChar w:fldCharType="end"/>
      </w:r>
      <w:r w:rsidRPr="00873B55">
        <w:rPr>
          <w:color w:val="000000" w:themeColor="text1"/>
        </w:rPr>
        <w:t xml:space="preserve">, which was generated using Excel, there was no significant interaction between age groups and plan type on coinsurance rates (p = .968). However, there was a statistically significant main effect of plan type on coinsurance rates (p &lt; .05) as well. </w:t>
      </w:r>
    </w:p>
    <w:p w14:paraId="13E3B1E9" w14:textId="5ED24870" w:rsidR="00673F3F" w:rsidRPr="00873B55" w:rsidRDefault="00DC1B27" w:rsidP="00673F3F">
      <w:pPr>
        <w:pStyle w:val="BodyText"/>
        <w:spacing w:after="0"/>
        <w:ind w:firstLine="0"/>
        <w:rPr>
          <w:color w:val="000000" w:themeColor="text1"/>
          <w:sz w:val="18"/>
          <w:szCs w:val="18"/>
        </w:rPr>
      </w:pPr>
      <w:r>
        <w:rPr>
          <w:b/>
          <w:bCs/>
          <w:color w:val="000000" w:themeColor="text1"/>
        </w:rPr>
        <w:t xml:space="preserve"> </w:t>
      </w:r>
    </w:p>
    <w:p w14:paraId="1AD00047" w14:textId="426FF161" w:rsidR="00DC1B27" w:rsidRPr="006B3966" w:rsidRDefault="00DC1B27" w:rsidP="00DC1B27">
      <w:pPr>
        <w:pStyle w:val="Caption"/>
        <w:keepNext/>
        <w:jc w:val="left"/>
        <w:rPr>
          <w:color w:val="000000" w:themeColor="text1"/>
        </w:rPr>
      </w:pPr>
      <w:bookmarkStart w:id="1" w:name="_Ref187592642"/>
      <w:r w:rsidRPr="006B3966">
        <w:rPr>
          <w:color w:val="000000" w:themeColor="text1"/>
        </w:rPr>
        <w:t xml:space="preserve">Table </w:t>
      </w:r>
      <w:r w:rsidRPr="006B3966">
        <w:rPr>
          <w:color w:val="000000" w:themeColor="text1"/>
        </w:rPr>
        <w:fldChar w:fldCharType="begin"/>
      </w:r>
      <w:r w:rsidRPr="006B3966">
        <w:rPr>
          <w:color w:val="000000" w:themeColor="text1"/>
        </w:rPr>
        <w:instrText xml:space="preserve"> SEQ Table \* ARABIC </w:instrText>
      </w:r>
      <w:r w:rsidRPr="006B3966">
        <w:rPr>
          <w:color w:val="000000" w:themeColor="text1"/>
        </w:rPr>
        <w:fldChar w:fldCharType="separate"/>
      </w:r>
      <w:r w:rsidRPr="006B3966">
        <w:rPr>
          <w:noProof/>
          <w:color w:val="000000" w:themeColor="text1"/>
        </w:rPr>
        <w:t>2</w:t>
      </w:r>
      <w:r w:rsidRPr="006B3966">
        <w:rPr>
          <w:color w:val="000000" w:themeColor="text1"/>
        </w:rPr>
        <w:fldChar w:fldCharType="end"/>
      </w:r>
      <w:bookmarkEnd w:id="1"/>
      <w:r w:rsidRPr="006B3966">
        <w:rPr>
          <w:color w:val="000000" w:themeColor="text1"/>
        </w:rPr>
        <w:t xml:space="preserve"> Two-Way ANOVA Table generated by Excel.</w:t>
      </w:r>
    </w:p>
    <w:tbl>
      <w:tblPr>
        <w:tblStyle w:val="PlainTable2"/>
        <w:tblW w:w="4962" w:type="dxa"/>
        <w:tblLayout w:type="fixed"/>
        <w:tblLook w:val="04A0" w:firstRow="1" w:lastRow="0" w:firstColumn="1" w:lastColumn="0" w:noHBand="0" w:noVBand="1"/>
      </w:tblPr>
      <w:tblGrid>
        <w:gridCol w:w="851"/>
        <w:gridCol w:w="709"/>
        <w:gridCol w:w="567"/>
        <w:gridCol w:w="708"/>
        <w:gridCol w:w="709"/>
        <w:gridCol w:w="709"/>
        <w:gridCol w:w="709"/>
      </w:tblGrid>
      <w:tr w:rsidR="00873B55" w:rsidRPr="00873B55" w14:paraId="7B457887" w14:textId="77777777" w:rsidTr="000C4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5EA8C44" w14:textId="57E2FFCC" w:rsidR="005A3DF2" w:rsidRPr="00873B55" w:rsidRDefault="005A3DF2" w:rsidP="000C4E1D">
            <w:pPr>
              <w:tabs>
                <w:tab w:val="num" w:pos="720"/>
              </w:tabs>
              <w:jc w:val="left"/>
              <w:rPr>
                <w:color w:val="000000" w:themeColor="text1"/>
                <w:sz w:val="11"/>
                <w:szCs w:val="15"/>
                <w:lang w:val="x-none"/>
              </w:rPr>
            </w:pPr>
            <w:r w:rsidRPr="00873B55">
              <w:rPr>
                <w:color w:val="000000" w:themeColor="text1"/>
                <w:sz w:val="11"/>
                <w:szCs w:val="15"/>
                <w:lang w:val="x-none"/>
              </w:rPr>
              <w:t>Source of Variation</w:t>
            </w:r>
          </w:p>
        </w:tc>
        <w:tc>
          <w:tcPr>
            <w:tcW w:w="709" w:type="dxa"/>
          </w:tcPr>
          <w:p w14:paraId="1213B671" w14:textId="77777777" w:rsidR="005A3DF2" w:rsidRPr="00873B55" w:rsidRDefault="005A3DF2" w:rsidP="00316A23">
            <w:pPr>
              <w:tabs>
                <w:tab w:val="num" w:pos="720"/>
              </w:tabs>
              <w:cnfStyle w:val="100000000000" w:firstRow="1"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lang w:val="x-none"/>
              </w:rPr>
              <w:t>SS</w:t>
            </w:r>
          </w:p>
        </w:tc>
        <w:tc>
          <w:tcPr>
            <w:tcW w:w="567" w:type="dxa"/>
          </w:tcPr>
          <w:p w14:paraId="194AC733" w14:textId="539960FE" w:rsidR="005A3DF2" w:rsidRPr="00873B55" w:rsidRDefault="00B6433A" w:rsidP="00316A23">
            <w:pPr>
              <w:tabs>
                <w:tab w:val="num" w:pos="720"/>
              </w:tabs>
              <w:cnfStyle w:val="100000000000" w:firstRow="1"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lang w:val="x-none"/>
              </w:rPr>
              <w:t>DF</w:t>
            </w:r>
          </w:p>
        </w:tc>
        <w:tc>
          <w:tcPr>
            <w:tcW w:w="708" w:type="dxa"/>
          </w:tcPr>
          <w:p w14:paraId="64C8A134" w14:textId="77777777" w:rsidR="005A3DF2" w:rsidRPr="00873B55" w:rsidRDefault="005A3DF2" w:rsidP="00316A23">
            <w:pPr>
              <w:tabs>
                <w:tab w:val="num" w:pos="720"/>
              </w:tabs>
              <w:cnfStyle w:val="100000000000" w:firstRow="1"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lang w:val="x-none"/>
              </w:rPr>
              <w:t>MS</w:t>
            </w:r>
          </w:p>
        </w:tc>
        <w:tc>
          <w:tcPr>
            <w:tcW w:w="709" w:type="dxa"/>
          </w:tcPr>
          <w:p w14:paraId="7FDD3223" w14:textId="77777777" w:rsidR="005A3DF2" w:rsidRPr="00873B55" w:rsidRDefault="005A3DF2" w:rsidP="00316A23">
            <w:pPr>
              <w:tabs>
                <w:tab w:val="num" w:pos="720"/>
              </w:tabs>
              <w:cnfStyle w:val="100000000000" w:firstRow="1"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lang w:val="x-none"/>
              </w:rPr>
              <w:t>F</w:t>
            </w:r>
          </w:p>
        </w:tc>
        <w:tc>
          <w:tcPr>
            <w:tcW w:w="709" w:type="dxa"/>
          </w:tcPr>
          <w:p w14:paraId="63D95848" w14:textId="1BB89595" w:rsidR="005A3DF2" w:rsidRPr="00873B55" w:rsidRDefault="005A3DF2" w:rsidP="00316A23">
            <w:pPr>
              <w:cnfStyle w:val="100000000000" w:firstRow="1"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lang w:val="x-none"/>
              </w:rPr>
              <w:t xml:space="preserve">p-value </w:t>
            </w:r>
          </w:p>
        </w:tc>
        <w:tc>
          <w:tcPr>
            <w:tcW w:w="709" w:type="dxa"/>
          </w:tcPr>
          <w:p w14:paraId="241CADD5" w14:textId="33D0768B" w:rsidR="005A3DF2" w:rsidRPr="00873B55" w:rsidRDefault="005A3DF2" w:rsidP="00316A23">
            <w:pPr>
              <w:cnfStyle w:val="100000000000" w:firstRow="1" w:lastRow="0" w:firstColumn="0" w:lastColumn="0" w:oddVBand="0" w:evenVBand="0" w:oddHBand="0" w:evenHBand="0" w:firstRowFirstColumn="0" w:firstRowLastColumn="0" w:lastRowFirstColumn="0" w:lastRowLastColumn="0"/>
              <w:rPr>
                <w:color w:val="000000" w:themeColor="text1"/>
                <w:sz w:val="11"/>
                <w:szCs w:val="15"/>
                <w:lang w:val="x-none"/>
              </w:rPr>
            </w:pPr>
            <w:r w:rsidRPr="00873B55">
              <w:rPr>
                <w:color w:val="000000" w:themeColor="text1"/>
                <w:sz w:val="11"/>
                <w:szCs w:val="15"/>
                <w:lang w:val="x-none"/>
              </w:rPr>
              <w:t>F crit</w:t>
            </w:r>
          </w:p>
        </w:tc>
      </w:tr>
      <w:tr w:rsidR="00873B55" w:rsidRPr="00873B55" w14:paraId="79A6BFCF" w14:textId="77777777" w:rsidTr="000C4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32DBD11" w14:textId="47CF90F3" w:rsidR="005A3DF2" w:rsidRPr="00873B55" w:rsidRDefault="005A3DF2" w:rsidP="000C4E1D">
            <w:pPr>
              <w:tabs>
                <w:tab w:val="num" w:pos="720"/>
              </w:tabs>
              <w:jc w:val="left"/>
              <w:rPr>
                <w:color w:val="000000" w:themeColor="text1"/>
                <w:sz w:val="11"/>
                <w:szCs w:val="15"/>
                <w:lang w:val="x-none"/>
              </w:rPr>
            </w:pPr>
            <w:r w:rsidRPr="00873B55">
              <w:rPr>
                <w:color w:val="000000" w:themeColor="text1"/>
                <w:sz w:val="11"/>
                <w:szCs w:val="15"/>
                <w:lang w:val="x-none"/>
              </w:rPr>
              <w:t>Sample</w:t>
            </w:r>
          </w:p>
        </w:tc>
        <w:tc>
          <w:tcPr>
            <w:tcW w:w="709" w:type="dxa"/>
            <w:vAlign w:val="bottom"/>
          </w:tcPr>
          <w:p w14:paraId="7CBB0FE9" w14:textId="41D3E0FC" w:rsidR="005A3DF2" w:rsidRPr="00873B55" w:rsidRDefault="005A3DF2" w:rsidP="005A3DF2">
            <w:pPr>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0.01396914</w:t>
            </w:r>
          </w:p>
        </w:tc>
        <w:tc>
          <w:tcPr>
            <w:tcW w:w="567" w:type="dxa"/>
            <w:vAlign w:val="bottom"/>
          </w:tcPr>
          <w:p w14:paraId="521241B4" w14:textId="786B05DA"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5</w:t>
            </w:r>
          </w:p>
        </w:tc>
        <w:tc>
          <w:tcPr>
            <w:tcW w:w="708" w:type="dxa"/>
            <w:vAlign w:val="bottom"/>
          </w:tcPr>
          <w:p w14:paraId="216F691D" w14:textId="07D95454"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0.00279383</w:t>
            </w:r>
          </w:p>
        </w:tc>
        <w:tc>
          <w:tcPr>
            <w:tcW w:w="709" w:type="dxa"/>
            <w:vAlign w:val="bottom"/>
          </w:tcPr>
          <w:p w14:paraId="4A204564" w14:textId="7CC57C1B"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0.33103005</w:t>
            </w:r>
          </w:p>
        </w:tc>
        <w:tc>
          <w:tcPr>
            <w:tcW w:w="709" w:type="dxa"/>
            <w:vAlign w:val="bottom"/>
          </w:tcPr>
          <w:p w14:paraId="5312EE96" w14:textId="3F5EDFBD"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0.89449631</w:t>
            </w:r>
          </w:p>
        </w:tc>
        <w:tc>
          <w:tcPr>
            <w:tcW w:w="709" w:type="dxa"/>
            <w:vAlign w:val="bottom"/>
          </w:tcPr>
          <w:p w14:paraId="1857C17E" w14:textId="3FA0D6FF"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2.21439767</w:t>
            </w:r>
          </w:p>
        </w:tc>
      </w:tr>
      <w:tr w:rsidR="00873B55" w:rsidRPr="00873B55" w14:paraId="50031532" w14:textId="77777777" w:rsidTr="000C4E1D">
        <w:tc>
          <w:tcPr>
            <w:cnfStyle w:val="001000000000" w:firstRow="0" w:lastRow="0" w:firstColumn="1" w:lastColumn="0" w:oddVBand="0" w:evenVBand="0" w:oddHBand="0" w:evenHBand="0" w:firstRowFirstColumn="0" w:firstRowLastColumn="0" w:lastRowFirstColumn="0" w:lastRowLastColumn="0"/>
            <w:tcW w:w="851" w:type="dxa"/>
          </w:tcPr>
          <w:p w14:paraId="0D195B84" w14:textId="39D13727" w:rsidR="005A3DF2" w:rsidRPr="00873B55" w:rsidRDefault="005A3DF2" w:rsidP="000C4E1D">
            <w:pPr>
              <w:tabs>
                <w:tab w:val="num" w:pos="720"/>
              </w:tabs>
              <w:jc w:val="left"/>
              <w:rPr>
                <w:color w:val="000000" w:themeColor="text1"/>
                <w:sz w:val="11"/>
                <w:szCs w:val="15"/>
                <w:lang w:val="x-none"/>
              </w:rPr>
            </w:pPr>
            <w:r w:rsidRPr="00873B55">
              <w:rPr>
                <w:color w:val="000000" w:themeColor="text1"/>
                <w:sz w:val="11"/>
                <w:szCs w:val="15"/>
                <w:lang w:val="x-none"/>
              </w:rPr>
              <w:t>Columns</w:t>
            </w:r>
          </w:p>
        </w:tc>
        <w:tc>
          <w:tcPr>
            <w:tcW w:w="709" w:type="dxa"/>
            <w:vAlign w:val="bottom"/>
          </w:tcPr>
          <w:p w14:paraId="31684B6C" w14:textId="4E394CC6" w:rsidR="005A3DF2" w:rsidRPr="00873B55" w:rsidRDefault="005A3DF2" w:rsidP="005A3DF2">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77.8093165</w:t>
            </w:r>
          </w:p>
        </w:tc>
        <w:tc>
          <w:tcPr>
            <w:tcW w:w="567" w:type="dxa"/>
            <w:vAlign w:val="bottom"/>
          </w:tcPr>
          <w:p w14:paraId="092244A1" w14:textId="3539D6D3" w:rsidR="005A3DF2" w:rsidRPr="00873B55" w:rsidRDefault="005A3DF2" w:rsidP="005A3DF2">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4</w:t>
            </w:r>
          </w:p>
        </w:tc>
        <w:tc>
          <w:tcPr>
            <w:tcW w:w="708" w:type="dxa"/>
            <w:vAlign w:val="bottom"/>
          </w:tcPr>
          <w:p w14:paraId="02AF9887" w14:textId="3C478865" w:rsidR="005A3DF2" w:rsidRPr="00873B55" w:rsidRDefault="005A3DF2" w:rsidP="005A3DF2">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19.4523291</w:t>
            </w:r>
          </w:p>
        </w:tc>
        <w:tc>
          <w:tcPr>
            <w:tcW w:w="709" w:type="dxa"/>
            <w:vAlign w:val="bottom"/>
          </w:tcPr>
          <w:p w14:paraId="257B23D3" w14:textId="3437AA41" w:rsidR="005A3DF2" w:rsidRPr="00873B55" w:rsidRDefault="005A3DF2" w:rsidP="005A3DF2">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2304.83304</w:t>
            </w:r>
          </w:p>
        </w:tc>
        <w:tc>
          <w:tcPr>
            <w:tcW w:w="709" w:type="dxa"/>
            <w:vAlign w:val="bottom"/>
          </w:tcPr>
          <w:p w14:paraId="001A12A7" w14:textId="3C243B1B" w:rsidR="005A3DF2" w:rsidRPr="00873B55" w:rsidRDefault="005A3DF2" w:rsidP="005A3DF2">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0</w:t>
            </w:r>
          </w:p>
        </w:tc>
        <w:tc>
          <w:tcPr>
            <w:tcW w:w="709" w:type="dxa"/>
            <w:vAlign w:val="bottom"/>
          </w:tcPr>
          <w:p w14:paraId="034A2F3E" w14:textId="6CFDD05B" w:rsidR="005A3DF2" w:rsidRPr="00873B55" w:rsidRDefault="005A3DF2" w:rsidP="005A3DF2">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2.37222858</w:t>
            </w:r>
          </w:p>
        </w:tc>
      </w:tr>
      <w:tr w:rsidR="00873B55" w:rsidRPr="00873B55" w14:paraId="1CD7C0CE" w14:textId="77777777" w:rsidTr="000C4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AC92D7B" w14:textId="3024B72A" w:rsidR="005A3DF2" w:rsidRPr="00873B55" w:rsidRDefault="005A3DF2" w:rsidP="000C4E1D">
            <w:pPr>
              <w:tabs>
                <w:tab w:val="num" w:pos="720"/>
              </w:tabs>
              <w:jc w:val="left"/>
              <w:rPr>
                <w:color w:val="000000" w:themeColor="text1"/>
                <w:sz w:val="11"/>
                <w:szCs w:val="15"/>
                <w:lang w:val="x-none"/>
              </w:rPr>
            </w:pPr>
            <w:r w:rsidRPr="00873B55">
              <w:rPr>
                <w:color w:val="000000" w:themeColor="text1"/>
                <w:sz w:val="11"/>
                <w:szCs w:val="15"/>
                <w:lang w:val="x-none"/>
              </w:rPr>
              <w:t>Interaction</w:t>
            </w:r>
          </w:p>
        </w:tc>
        <w:tc>
          <w:tcPr>
            <w:tcW w:w="709" w:type="dxa"/>
            <w:vAlign w:val="bottom"/>
          </w:tcPr>
          <w:p w14:paraId="4719F45E" w14:textId="63E694D7"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0.08434595</w:t>
            </w:r>
          </w:p>
        </w:tc>
        <w:tc>
          <w:tcPr>
            <w:tcW w:w="567" w:type="dxa"/>
            <w:vAlign w:val="bottom"/>
          </w:tcPr>
          <w:p w14:paraId="7A426D5E" w14:textId="1FE8D8DA"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20</w:t>
            </w:r>
          </w:p>
        </w:tc>
        <w:tc>
          <w:tcPr>
            <w:tcW w:w="708" w:type="dxa"/>
            <w:vAlign w:val="bottom"/>
          </w:tcPr>
          <w:p w14:paraId="616AB68B" w14:textId="544F711D"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0.0042173</w:t>
            </w:r>
          </w:p>
        </w:tc>
        <w:tc>
          <w:tcPr>
            <w:tcW w:w="709" w:type="dxa"/>
            <w:vAlign w:val="bottom"/>
          </w:tcPr>
          <w:p w14:paraId="55E9D507" w14:textId="246B04DF"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0.49969164</w:t>
            </w:r>
          </w:p>
        </w:tc>
        <w:tc>
          <w:tcPr>
            <w:tcW w:w="709" w:type="dxa"/>
            <w:vAlign w:val="bottom"/>
          </w:tcPr>
          <w:p w14:paraId="069E41EB" w14:textId="699C3397"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0.96825949</w:t>
            </w:r>
          </w:p>
        </w:tc>
        <w:tc>
          <w:tcPr>
            <w:tcW w:w="709" w:type="dxa"/>
            <w:vAlign w:val="bottom"/>
          </w:tcPr>
          <w:p w14:paraId="005375B8" w14:textId="05F33585"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1.57087302</w:t>
            </w:r>
          </w:p>
        </w:tc>
      </w:tr>
      <w:tr w:rsidR="00873B55" w:rsidRPr="00873B55" w14:paraId="28D9D8F4" w14:textId="77777777" w:rsidTr="000C4E1D">
        <w:trPr>
          <w:gridAfter w:val="3"/>
          <w:wAfter w:w="2127" w:type="dxa"/>
        </w:trPr>
        <w:tc>
          <w:tcPr>
            <w:cnfStyle w:val="001000000000" w:firstRow="0" w:lastRow="0" w:firstColumn="1" w:lastColumn="0" w:oddVBand="0" w:evenVBand="0" w:oddHBand="0" w:evenHBand="0" w:firstRowFirstColumn="0" w:firstRowLastColumn="0" w:lastRowFirstColumn="0" w:lastRowLastColumn="0"/>
            <w:tcW w:w="851" w:type="dxa"/>
          </w:tcPr>
          <w:p w14:paraId="5BDF344C" w14:textId="77777777" w:rsidR="005A3DF2" w:rsidRPr="00873B55" w:rsidRDefault="005A3DF2" w:rsidP="000C4E1D">
            <w:pPr>
              <w:tabs>
                <w:tab w:val="num" w:pos="720"/>
              </w:tabs>
              <w:jc w:val="left"/>
              <w:rPr>
                <w:color w:val="000000" w:themeColor="text1"/>
                <w:sz w:val="11"/>
                <w:szCs w:val="15"/>
                <w:lang w:val="x-none"/>
              </w:rPr>
            </w:pPr>
            <w:r w:rsidRPr="00873B55">
              <w:rPr>
                <w:color w:val="000000" w:themeColor="text1"/>
                <w:sz w:val="11"/>
                <w:szCs w:val="15"/>
                <w:lang w:val="x-none"/>
              </w:rPr>
              <w:t>Within</w:t>
            </w:r>
          </w:p>
        </w:tc>
        <w:tc>
          <w:tcPr>
            <w:tcW w:w="709" w:type="dxa"/>
            <w:vAlign w:val="bottom"/>
          </w:tcPr>
          <w:p w14:paraId="43B7E949" w14:textId="6DA17EC0" w:rsidR="005A3DF2" w:rsidRPr="00873B55" w:rsidRDefault="005A3DF2" w:rsidP="005A3DF2">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252.940796</w:t>
            </w:r>
          </w:p>
        </w:tc>
        <w:tc>
          <w:tcPr>
            <w:tcW w:w="567" w:type="dxa"/>
            <w:vAlign w:val="bottom"/>
          </w:tcPr>
          <w:p w14:paraId="44458CAC" w14:textId="67888210" w:rsidR="005A3DF2" w:rsidRPr="00873B55" w:rsidRDefault="005A3DF2" w:rsidP="005A3DF2">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29970</w:t>
            </w:r>
          </w:p>
        </w:tc>
        <w:tc>
          <w:tcPr>
            <w:tcW w:w="708" w:type="dxa"/>
            <w:vAlign w:val="bottom"/>
          </w:tcPr>
          <w:p w14:paraId="3B3274E8" w14:textId="43D2C619" w:rsidR="005A3DF2" w:rsidRPr="00873B55" w:rsidRDefault="005A3DF2" w:rsidP="005A3DF2">
            <w:pPr>
              <w:tabs>
                <w:tab w:val="num" w:pos="720"/>
              </w:tabs>
              <w:cnfStyle w:val="000000000000" w:firstRow="0" w:lastRow="0" w:firstColumn="0" w:lastColumn="0" w:oddVBand="0" w:evenVBand="0" w:oddHBand="0"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0.0084398</w:t>
            </w:r>
          </w:p>
        </w:tc>
      </w:tr>
      <w:tr w:rsidR="00873B55" w:rsidRPr="00873B55" w14:paraId="6D3FFB1E" w14:textId="77777777" w:rsidTr="000C4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0C51B7" w14:textId="348F5F5A" w:rsidR="005A3DF2" w:rsidRPr="00873B55" w:rsidRDefault="005A3DF2" w:rsidP="000C4E1D">
            <w:pPr>
              <w:tabs>
                <w:tab w:val="num" w:pos="720"/>
              </w:tabs>
              <w:jc w:val="left"/>
              <w:rPr>
                <w:color w:val="000000" w:themeColor="text1"/>
                <w:sz w:val="11"/>
                <w:szCs w:val="15"/>
                <w:lang w:val="x-none"/>
              </w:rPr>
            </w:pPr>
            <w:r w:rsidRPr="00873B55">
              <w:rPr>
                <w:color w:val="000000" w:themeColor="text1"/>
                <w:sz w:val="11"/>
                <w:szCs w:val="15"/>
                <w:lang w:val="x-none"/>
              </w:rPr>
              <w:t>Total</w:t>
            </w:r>
          </w:p>
        </w:tc>
        <w:tc>
          <w:tcPr>
            <w:tcW w:w="709" w:type="dxa"/>
            <w:vAlign w:val="bottom"/>
          </w:tcPr>
          <w:p w14:paraId="7DEAD5BA" w14:textId="4DBBDD75"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330.848427</w:t>
            </w:r>
          </w:p>
        </w:tc>
        <w:tc>
          <w:tcPr>
            <w:tcW w:w="567" w:type="dxa"/>
            <w:vAlign w:val="bottom"/>
          </w:tcPr>
          <w:p w14:paraId="31B71DFE" w14:textId="3B2BA174"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r w:rsidRPr="00873B55">
              <w:rPr>
                <w:color w:val="000000" w:themeColor="text1"/>
                <w:sz w:val="10"/>
                <w:szCs w:val="13"/>
                <w:lang w:val="x-none"/>
              </w:rPr>
              <w:t>29999</w:t>
            </w:r>
          </w:p>
        </w:tc>
        <w:tc>
          <w:tcPr>
            <w:tcW w:w="708" w:type="dxa"/>
          </w:tcPr>
          <w:p w14:paraId="590658A9" w14:textId="60BDB143"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p>
        </w:tc>
        <w:tc>
          <w:tcPr>
            <w:tcW w:w="709" w:type="dxa"/>
          </w:tcPr>
          <w:p w14:paraId="63843EDB" w14:textId="684650B9"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p>
        </w:tc>
        <w:tc>
          <w:tcPr>
            <w:tcW w:w="709" w:type="dxa"/>
          </w:tcPr>
          <w:p w14:paraId="636C543D" w14:textId="6C93C3F0"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p>
        </w:tc>
        <w:tc>
          <w:tcPr>
            <w:tcW w:w="709" w:type="dxa"/>
          </w:tcPr>
          <w:p w14:paraId="4DE88B97" w14:textId="7BD0BC41" w:rsidR="005A3DF2" w:rsidRPr="00873B55" w:rsidRDefault="005A3DF2" w:rsidP="005A3DF2">
            <w:pPr>
              <w:tabs>
                <w:tab w:val="num" w:pos="720"/>
              </w:tabs>
              <w:cnfStyle w:val="000000100000" w:firstRow="0" w:lastRow="0" w:firstColumn="0" w:lastColumn="0" w:oddVBand="0" w:evenVBand="0" w:oddHBand="1" w:evenHBand="0" w:firstRowFirstColumn="0" w:firstRowLastColumn="0" w:lastRowFirstColumn="0" w:lastRowLastColumn="0"/>
              <w:rPr>
                <w:color w:val="000000" w:themeColor="text1"/>
                <w:sz w:val="10"/>
                <w:szCs w:val="13"/>
                <w:lang w:val="x-none"/>
              </w:rPr>
            </w:pPr>
          </w:p>
        </w:tc>
      </w:tr>
    </w:tbl>
    <w:p w14:paraId="47535C26" w14:textId="77777777" w:rsidR="00B44397" w:rsidRPr="00873B55" w:rsidRDefault="00B44397" w:rsidP="00B44397">
      <w:pPr>
        <w:pStyle w:val="BodyText"/>
        <w:ind w:firstLine="0"/>
        <w:rPr>
          <w:color w:val="000000" w:themeColor="text1"/>
          <w:lang w:val="en-US"/>
        </w:rPr>
      </w:pPr>
    </w:p>
    <w:p w14:paraId="04D6A610" w14:textId="1674FC04" w:rsidR="009303D9" w:rsidRPr="00873B55" w:rsidRDefault="007726E8" w:rsidP="00ED0149">
      <w:pPr>
        <w:pStyle w:val="Heading2"/>
        <w:rPr>
          <w:color w:val="000000" w:themeColor="text1"/>
        </w:rPr>
      </w:pPr>
      <w:r w:rsidRPr="00873B55">
        <w:rPr>
          <w:color w:val="000000" w:themeColor="text1"/>
        </w:rPr>
        <w:t>Presenting finding</w:t>
      </w:r>
    </w:p>
    <w:p w14:paraId="3EE2BA6A" w14:textId="6EBFE76A" w:rsidR="00917FCC" w:rsidRPr="00873B55" w:rsidRDefault="00917FCC" w:rsidP="004176F7">
      <w:pPr>
        <w:pStyle w:val="BodyText"/>
        <w:rPr>
          <w:color w:val="000000" w:themeColor="text1"/>
          <w:lang w:val="en-US" w:bidi="th-TH"/>
        </w:rPr>
      </w:pPr>
      <w:r w:rsidRPr="00873B55">
        <w:rPr>
          <w:color w:val="000000" w:themeColor="text1"/>
          <w:lang w:val="en-US" w:bidi="th-TH"/>
        </w:rPr>
        <w:t>The findings showed that insurance plan type plays a significantly contributing role in determining the co-insurance rate, therefore resulting in a statistically significant effect: p &lt; 0.0</w:t>
      </w:r>
      <w:r w:rsidR="00EA186A" w:rsidRPr="00873B55">
        <w:rPr>
          <w:color w:val="000000" w:themeColor="text1"/>
          <w:lang w:val="en-US" w:bidi="th-TH"/>
        </w:rPr>
        <w:t>5</w:t>
      </w:r>
      <w:r w:rsidRPr="00873B55">
        <w:rPr>
          <w:color w:val="000000" w:themeColor="text1"/>
          <w:lang w:val="en-US" w:bidi="th-TH"/>
        </w:rPr>
        <w:t>. That means the class or type of insurance—which might be PPO, POS, HMO, EPO, or indemnity—has a significantly related effect on the degree to which financial burdens have been shared between patients and payers. This result highlighted that better plan design can help with designing more equitable and affordable options for a diverse group of individuals. It therefore indicates that the plan type remains a key factor in either assessing or reforming the policies that policymakers and insurers face regarding insurance offerings.</w:t>
      </w:r>
    </w:p>
    <w:p w14:paraId="13503AF5" w14:textId="77777777" w:rsidR="007217E7" w:rsidRPr="00873B55" w:rsidRDefault="00EA186A" w:rsidP="007217E7">
      <w:pPr>
        <w:pStyle w:val="BodyText"/>
        <w:rPr>
          <w:color w:val="000000" w:themeColor="text1"/>
          <w:lang w:val="en-US" w:bidi="th-TH"/>
        </w:rPr>
      </w:pPr>
      <w:r w:rsidRPr="00873B55">
        <w:rPr>
          <w:color w:val="000000" w:themeColor="text1"/>
          <w:lang w:val="en-US" w:bidi="th-TH"/>
        </w:rPr>
        <w:t>In contrast, no significant effect of age group was observed on coinsurance rates, p &gt; 0.05. This indicates that, as a singular factor, age does not have any real impact on the economic burden of co-insurance. Although this may somewhat run counter to intuition, as health needs and costs across one's lifetime often follow a curvilinear trajectory, it demonstrates that one age group is not uniquely burdened over another by the structuring of co-insurance.</w:t>
      </w:r>
    </w:p>
    <w:p w14:paraId="58579EBE" w14:textId="6D178504" w:rsidR="004176F7" w:rsidRPr="00873B55" w:rsidRDefault="007217E7" w:rsidP="006529F2">
      <w:pPr>
        <w:pStyle w:val="BodyText"/>
        <w:rPr>
          <w:color w:val="000000" w:themeColor="text1"/>
          <w:lang w:val="en-US" w:bidi="th-TH"/>
        </w:rPr>
      </w:pPr>
      <w:r w:rsidRPr="00873B55">
        <w:rPr>
          <w:color w:val="000000" w:themeColor="text1"/>
          <w:lang w:bidi="th-TH"/>
        </w:rPr>
        <w:t>Besides, there was no significant interaction effect of age group and plan type on coinsurance rates either, p &gt; 0.05. This result would suggest that the impact of plan type on coinsurance rates is consistent across age groups, and there is no meaningful synergy or dependency between the two variables.</w:t>
      </w:r>
    </w:p>
    <w:p w14:paraId="553EA509" w14:textId="63B2A66C" w:rsidR="004176F7" w:rsidRPr="00873B55" w:rsidRDefault="004176F7" w:rsidP="004176F7">
      <w:pPr>
        <w:pStyle w:val="Heading1"/>
        <w:rPr>
          <w:rFonts w:cs="Angsana New"/>
          <w:b/>
          <w:bCs/>
          <w:color w:val="000000" w:themeColor="text1"/>
          <w:szCs w:val="25"/>
          <w:lang w:bidi="th-TH"/>
        </w:rPr>
      </w:pPr>
      <w:r w:rsidRPr="00873B55">
        <w:rPr>
          <w:rFonts w:cs="Angsana New"/>
          <w:b/>
          <w:bCs/>
          <w:color w:val="000000" w:themeColor="text1"/>
          <w:szCs w:val="25"/>
          <w:lang w:bidi="th-TH"/>
        </w:rPr>
        <w:t>conclusions</w:t>
      </w:r>
    </w:p>
    <w:p w14:paraId="1C2B7583" w14:textId="77777777" w:rsidR="00346EE1" w:rsidRPr="00873B55" w:rsidRDefault="00346EE1" w:rsidP="00346EE1">
      <w:pPr>
        <w:pStyle w:val="BodyText"/>
        <w:rPr>
          <w:color w:val="000000" w:themeColor="text1"/>
          <w:lang w:val="en-US"/>
        </w:rPr>
      </w:pPr>
      <w:r w:rsidRPr="00873B55">
        <w:rPr>
          <w:color w:val="000000" w:themeColor="text1"/>
          <w:lang w:val="en-US"/>
        </w:rPr>
        <w:t>The study concludes that, data analysis process and a two-way ANOVA statistical method that could provide identification of significant differences either between main effects or interaction effects. This would afford an insight into how the variation of cost-sharing mechanisms goes on across demographic groups and insurance plans by analyzing how more than one factor, such as age and insurance plan type, affects the coinsurance rates. The findings from this study in determining the coinsurance rate from the type of insurance plan are significant with a statistically significant effect: p-value &lt; 0.05. This implies that different insurance plans, including PPO, POS, HMO, EPO, and indemnity, vary in their impacts on how the financial burdens are distributed between the patients and the insurers. This, therefore, supports the hypothesis that cost-sharing mechanisms of healthcare vary across plan factors.</w:t>
      </w:r>
    </w:p>
    <w:p w14:paraId="4C032BB5" w14:textId="7BA24B30" w:rsidR="004176F7" w:rsidRPr="00873B55" w:rsidRDefault="00346EE1" w:rsidP="00346EE1">
      <w:pPr>
        <w:pStyle w:val="BodyText"/>
        <w:rPr>
          <w:color w:val="000000" w:themeColor="text1"/>
          <w:lang w:bidi="th-TH"/>
        </w:rPr>
      </w:pPr>
      <w:r w:rsidRPr="00873B55">
        <w:rPr>
          <w:color w:val="000000" w:themeColor="text1"/>
          <w:lang w:val="en-US"/>
        </w:rPr>
        <w:lastRenderedPageBreak/>
        <w:t>In the future, we will conduct further work beyond the two-way ANOVA by considering a multiple regression model to investigate the relationship between a variety of independent variables and their interaction on coinsurance rates. This would provide a better understanding of how these factors interact and cause variation in coinsurance rates, offering a full investigation into the various ways in which multiple factors combine to drive the economic burdens faced by patients within the healthcare system.</w:t>
      </w:r>
    </w:p>
    <w:p w14:paraId="21523B97" w14:textId="77777777" w:rsidR="009303D9" w:rsidRPr="00873B55" w:rsidRDefault="009303D9" w:rsidP="00A059B3">
      <w:pPr>
        <w:pStyle w:val="Heading5"/>
        <w:rPr>
          <w:color w:val="000000" w:themeColor="text1"/>
        </w:rPr>
      </w:pPr>
      <w:r w:rsidRPr="00873B55">
        <w:rPr>
          <w:color w:val="000000" w:themeColor="text1"/>
        </w:rPr>
        <w:t>References</w:t>
      </w:r>
    </w:p>
    <w:p w14:paraId="18281EAD" w14:textId="77777777" w:rsidR="00B60DB6" w:rsidRPr="00873B55" w:rsidRDefault="00B60DB6" w:rsidP="00B60DB6">
      <w:pPr>
        <w:pStyle w:val="references"/>
        <w:rPr>
          <w:color w:val="000000" w:themeColor="text1"/>
        </w:rPr>
      </w:pPr>
      <w:bookmarkStart w:id="2" w:name="_Ref187584513"/>
      <w:r w:rsidRPr="00873B55">
        <w:rPr>
          <w:color w:val="000000" w:themeColor="text1"/>
        </w:rPr>
        <w:t>"Fundamentals of Statistics," John Wiley &amp; Sons, available at:</w:t>
      </w:r>
      <w:r w:rsidRPr="00873B55">
        <w:rPr>
          <w:rStyle w:val="apple-converted-space"/>
          <w:color w:val="000000" w:themeColor="text1"/>
        </w:rPr>
        <w:t> </w:t>
      </w:r>
      <w:hyperlink r:id="rId29" w:tgtFrame="_new" w:history="1">
        <w:r w:rsidRPr="00873B55">
          <w:rPr>
            <w:rStyle w:val="Hyperlink"/>
            <w:color w:val="000000" w:themeColor="text1"/>
          </w:rPr>
          <w:t>http://samples.jblearning.com/9781284262988/9781284265064_FM.pdf</w:t>
        </w:r>
      </w:hyperlink>
      <w:r w:rsidRPr="00873B55">
        <w:rPr>
          <w:color w:val="000000" w:themeColor="text1"/>
        </w:rPr>
        <w:t>.</w:t>
      </w:r>
      <w:bookmarkEnd w:id="2"/>
    </w:p>
    <w:p w14:paraId="562D8772" w14:textId="77777777" w:rsidR="00B60DB6" w:rsidRPr="00873B55" w:rsidRDefault="00B60DB6" w:rsidP="00B60DB6">
      <w:pPr>
        <w:pStyle w:val="references"/>
        <w:rPr>
          <w:color w:val="000000" w:themeColor="text1"/>
        </w:rPr>
      </w:pPr>
      <w:bookmarkStart w:id="3" w:name="_Ref187584537"/>
      <w:r w:rsidRPr="00873B55">
        <w:rPr>
          <w:color w:val="000000" w:themeColor="text1"/>
        </w:rPr>
        <w:t>"Understanding Two-Way ANOVA," YouTube video, available at:</w:t>
      </w:r>
      <w:r w:rsidRPr="00873B55">
        <w:rPr>
          <w:rStyle w:val="apple-converted-space"/>
          <w:color w:val="000000" w:themeColor="text1"/>
        </w:rPr>
        <w:t> </w:t>
      </w:r>
      <w:hyperlink r:id="rId30" w:tgtFrame="_new" w:history="1">
        <w:r w:rsidRPr="00873B55">
          <w:rPr>
            <w:rStyle w:val="Hyperlink"/>
            <w:color w:val="000000" w:themeColor="text1"/>
          </w:rPr>
          <w:t>https://www.youtube.com/watch?v=DublqkOSBBA</w:t>
        </w:r>
      </w:hyperlink>
      <w:r w:rsidRPr="00873B55">
        <w:rPr>
          <w:color w:val="000000" w:themeColor="text1"/>
        </w:rPr>
        <w:t>.</w:t>
      </w:r>
      <w:bookmarkEnd w:id="3"/>
    </w:p>
    <w:p w14:paraId="2BB20DE3" w14:textId="77777777" w:rsidR="00B60DB6" w:rsidRPr="00873B55" w:rsidRDefault="00B60DB6" w:rsidP="00B60DB6">
      <w:pPr>
        <w:pStyle w:val="references"/>
        <w:rPr>
          <w:color w:val="000000" w:themeColor="text1"/>
        </w:rPr>
      </w:pPr>
      <w:bookmarkStart w:id="4" w:name="_Ref187584555"/>
      <w:r w:rsidRPr="00873B55">
        <w:rPr>
          <w:color w:val="000000" w:themeColor="text1"/>
        </w:rPr>
        <w:t>"Co-insurance," Healthcare.gov, available at:</w:t>
      </w:r>
      <w:r w:rsidRPr="00873B55">
        <w:rPr>
          <w:rStyle w:val="apple-converted-space"/>
          <w:color w:val="000000" w:themeColor="text1"/>
        </w:rPr>
        <w:t> </w:t>
      </w:r>
      <w:hyperlink r:id="rId31" w:tgtFrame="_new" w:history="1">
        <w:r w:rsidRPr="00873B55">
          <w:rPr>
            <w:rStyle w:val="Hyperlink"/>
            <w:color w:val="000000" w:themeColor="text1"/>
          </w:rPr>
          <w:t>https://www.healthcare.gov/glossary/co-insurance/</w:t>
        </w:r>
      </w:hyperlink>
      <w:r w:rsidRPr="00873B55">
        <w:rPr>
          <w:color w:val="000000" w:themeColor="text1"/>
        </w:rPr>
        <w:t>.</w:t>
      </w:r>
      <w:bookmarkEnd w:id="4"/>
    </w:p>
    <w:p w14:paraId="68CB7F66" w14:textId="77777777" w:rsidR="00B60DB6" w:rsidRPr="00873B55" w:rsidRDefault="00B60DB6" w:rsidP="00B60DB6">
      <w:pPr>
        <w:pStyle w:val="references"/>
        <w:rPr>
          <w:color w:val="000000" w:themeColor="text1"/>
        </w:rPr>
      </w:pPr>
      <w:bookmarkStart w:id="5" w:name="_Ref187584572"/>
      <w:r w:rsidRPr="00873B55">
        <w:rPr>
          <w:color w:val="000000" w:themeColor="text1"/>
        </w:rPr>
        <w:t>"Understanding HMO, PPO, EPO, POS," UnitedHealthcare, available at:</w:t>
      </w:r>
      <w:r w:rsidRPr="00873B55">
        <w:rPr>
          <w:rStyle w:val="apple-converted-space"/>
          <w:color w:val="000000" w:themeColor="text1"/>
        </w:rPr>
        <w:t> </w:t>
      </w:r>
      <w:hyperlink r:id="rId32" w:tgtFrame="_new" w:history="1">
        <w:r w:rsidRPr="00873B55">
          <w:rPr>
            <w:rStyle w:val="Hyperlink"/>
            <w:color w:val="000000" w:themeColor="text1"/>
          </w:rPr>
          <w:t>https://www.uhc.com/understanding-health-insurance/types-of-health-insurance/understanding-hmo-ppo-epo-pos</w:t>
        </w:r>
      </w:hyperlink>
      <w:r w:rsidRPr="00873B55">
        <w:rPr>
          <w:color w:val="000000" w:themeColor="text1"/>
        </w:rPr>
        <w:t>.</w:t>
      </w:r>
      <w:bookmarkEnd w:id="5"/>
    </w:p>
    <w:p w14:paraId="61E36643" w14:textId="77777777" w:rsidR="00B60DB6" w:rsidRPr="00873B55" w:rsidRDefault="00B60DB6" w:rsidP="00B60DB6">
      <w:pPr>
        <w:pStyle w:val="references"/>
        <w:rPr>
          <w:color w:val="000000" w:themeColor="text1"/>
        </w:rPr>
      </w:pPr>
      <w:bookmarkStart w:id="6" w:name="_Ref187584584"/>
      <w:r w:rsidRPr="00873B55">
        <w:rPr>
          <w:color w:val="000000" w:themeColor="text1"/>
        </w:rPr>
        <w:t>R. D. Peng and E. Matsui,</w:t>
      </w:r>
      <w:r w:rsidRPr="00873B55">
        <w:rPr>
          <w:rStyle w:val="apple-converted-space"/>
          <w:color w:val="000000" w:themeColor="text1"/>
        </w:rPr>
        <w:t> </w:t>
      </w:r>
      <w:r w:rsidRPr="00873B55">
        <w:rPr>
          <w:rStyle w:val="Emphasis"/>
          <w:color w:val="000000" w:themeColor="text1"/>
        </w:rPr>
        <w:t>The Art of Data Science: A Guide for Anyone Who Works with Data</w:t>
      </w:r>
      <w:r w:rsidRPr="00873B55">
        <w:rPr>
          <w:color w:val="000000" w:themeColor="text1"/>
        </w:rPr>
        <w:t>, 1st ed., Skybrude Consulting, LLC, 2016, pp. 4-8.</w:t>
      </w:r>
      <w:bookmarkEnd w:id="6"/>
    </w:p>
    <w:p w14:paraId="6BD6FBFE" w14:textId="77777777" w:rsidR="00B60DB6" w:rsidRPr="00873B55" w:rsidRDefault="00B60DB6" w:rsidP="00B60DB6">
      <w:pPr>
        <w:pStyle w:val="references"/>
        <w:rPr>
          <w:color w:val="000000" w:themeColor="text1"/>
        </w:rPr>
      </w:pPr>
      <w:bookmarkStart w:id="7" w:name="_Ref187584601"/>
      <w:r w:rsidRPr="00873B55">
        <w:rPr>
          <w:color w:val="000000" w:themeColor="text1"/>
        </w:rPr>
        <w:t>Prof. Dr. Talha Ali Khan, "Data Analytics Lectures 1-4," Lecture Notes, pp. 105-112.</w:t>
      </w:r>
      <w:bookmarkEnd w:id="7"/>
    </w:p>
    <w:p w14:paraId="318E2F71" w14:textId="3A56CB09" w:rsidR="00B60DB6" w:rsidRPr="004F34FC" w:rsidRDefault="00B60DB6" w:rsidP="00B60DB6">
      <w:pPr>
        <w:pStyle w:val="references"/>
        <w:rPr>
          <w:color w:val="000000" w:themeColor="text1"/>
          <w:lang w:val="de-DE"/>
        </w:rPr>
      </w:pPr>
      <w:bookmarkStart w:id="8" w:name="_Ref187584638"/>
      <w:r w:rsidRPr="00873B55">
        <w:rPr>
          <w:color w:val="000000" w:themeColor="text1"/>
        </w:rPr>
        <w:t xml:space="preserve">CareerFoundry, "The Data Analysis Process: Step by Step," CareerFoundry Blog. </w:t>
      </w:r>
      <w:r w:rsidRPr="00873B55">
        <w:rPr>
          <w:color w:val="000000" w:themeColor="text1"/>
          <w:lang w:val="de-DE"/>
        </w:rPr>
        <w:t>[Online]. Available:</w:t>
      </w:r>
      <w:r w:rsidRPr="00873B55">
        <w:rPr>
          <w:rStyle w:val="apple-converted-space"/>
          <w:color w:val="000000" w:themeColor="text1"/>
          <w:lang w:val="de-DE"/>
        </w:rPr>
        <w:t> </w:t>
      </w:r>
      <w:hyperlink r:id="rId33" w:tgtFrame="_new" w:history="1">
        <w:r w:rsidRPr="00873B55">
          <w:rPr>
            <w:rStyle w:val="Hyperlink"/>
            <w:color w:val="000000" w:themeColor="text1"/>
            <w:lang w:val="de-DE"/>
          </w:rPr>
          <w:t>https://careerfoundry.com/en/blog/data-analytics/the-data-analysis-process-step-by-step/</w:t>
        </w:r>
      </w:hyperlink>
      <w:r w:rsidRPr="00873B55">
        <w:rPr>
          <w:color w:val="000000" w:themeColor="text1"/>
          <w:lang w:val="de-DE"/>
        </w:rPr>
        <w:t>.</w:t>
      </w:r>
      <w:bookmarkEnd w:id="8"/>
      <w:r w:rsidRPr="00873B55">
        <w:rPr>
          <w:color w:val="000000" w:themeColor="text1"/>
          <w:lang w:val="de-DE"/>
        </w:rPr>
        <w:t xml:space="preserve"> </w:t>
      </w:r>
    </w:p>
    <w:p w14:paraId="36BED8BE" w14:textId="77777777" w:rsidR="00B60DB6" w:rsidRPr="00873B55" w:rsidRDefault="00B60DB6" w:rsidP="00B60DB6">
      <w:pPr>
        <w:pStyle w:val="references"/>
        <w:rPr>
          <w:color w:val="000000" w:themeColor="text1"/>
        </w:rPr>
      </w:pPr>
      <w:bookmarkStart w:id="9" w:name="_Ref187584645"/>
      <w:r w:rsidRPr="00873B55">
        <w:rPr>
          <w:color w:val="000000" w:themeColor="text1"/>
        </w:rPr>
        <w:t>Prof. Dr. Talha Ali Khan, "Data Science and Statistics Lectures 8-12," Lecture Notes, pp. 181-194.</w:t>
      </w:r>
      <w:bookmarkEnd w:id="9"/>
    </w:p>
    <w:p w14:paraId="528DD0EE" w14:textId="2EB7F75B" w:rsidR="00B60DB6" w:rsidRPr="00873B55" w:rsidRDefault="00B60DB6" w:rsidP="00B60DB6">
      <w:pPr>
        <w:pStyle w:val="references"/>
        <w:rPr>
          <w:color w:val="000000" w:themeColor="text1"/>
        </w:rPr>
      </w:pPr>
      <w:bookmarkStart w:id="10" w:name="_Ref187584676"/>
      <w:r w:rsidRPr="00873B55">
        <w:rPr>
          <w:color w:val="000000" w:themeColor="text1"/>
        </w:rPr>
        <w:t>Statology, "Two-Way ANOVA in Excel," [Online]. Available:</w:t>
      </w:r>
      <w:r w:rsidRPr="00873B55">
        <w:rPr>
          <w:rStyle w:val="apple-converted-space"/>
          <w:color w:val="000000" w:themeColor="text1"/>
        </w:rPr>
        <w:t> </w:t>
      </w:r>
      <w:hyperlink r:id="rId34" w:tgtFrame="_new" w:history="1">
        <w:r w:rsidRPr="00873B55">
          <w:rPr>
            <w:rStyle w:val="Hyperlink"/>
            <w:color w:val="000000" w:themeColor="text1"/>
          </w:rPr>
          <w:t>https://www.statology.org/two-way-anova-excel/</w:t>
        </w:r>
      </w:hyperlink>
      <w:r w:rsidRPr="00873B55">
        <w:rPr>
          <w:color w:val="000000" w:themeColor="text1"/>
        </w:rPr>
        <w:t>.</w:t>
      </w:r>
      <w:bookmarkEnd w:id="10"/>
      <w:r w:rsidRPr="00873B55">
        <w:rPr>
          <w:color w:val="000000" w:themeColor="text1"/>
        </w:rPr>
        <w:t xml:space="preserve"> </w:t>
      </w:r>
    </w:p>
    <w:p w14:paraId="2595277C" w14:textId="77777777" w:rsidR="00B60DB6" w:rsidRPr="00873B55" w:rsidRDefault="00B60DB6" w:rsidP="00B60DB6">
      <w:pPr>
        <w:pStyle w:val="references"/>
        <w:rPr>
          <w:color w:val="000000" w:themeColor="text1"/>
        </w:rPr>
      </w:pPr>
      <w:bookmarkStart w:id="11" w:name="_Ref187584725"/>
      <w:r w:rsidRPr="00873B55">
        <w:rPr>
          <w:color w:val="000000" w:themeColor="text1"/>
        </w:rPr>
        <w:t>"Assumptions and Limitations: Understanding the Scope of Two-Way ANOVA," FasterCapital, available at:</w:t>
      </w:r>
      <w:r w:rsidRPr="00873B55">
        <w:rPr>
          <w:rStyle w:val="apple-converted-space"/>
          <w:color w:val="000000" w:themeColor="text1"/>
        </w:rPr>
        <w:t> </w:t>
      </w:r>
      <w:hyperlink r:id="rId35" w:tgtFrame="_new" w:history="1">
        <w:r w:rsidRPr="00873B55">
          <w:rPr>
            <w:rStyle w:val="Hyperlink"/>
            <w:color w:val="000000" w:themeColor="text1"/>
          </w:rPr>
          <w:t>https://fastercapital.com/content/Assumptions-and-limitations--Understanding-the-Scope-of-Two-Way-ANOVA.html</w:t>
        </w:r>
      </w:hyperlink>
      <w:r w:rsidRPr="00873B55">
        <w:rPr>
          <w:color w:val="000000" w:themeColor="text1"/>
        </w:rPr>
        <w:t>.</w:t>
      </w:r>
      <w:bookmarkEnd w:id="11"/>
    </w:p>
    <w:p w14:paraId="66187E89" w14:textId="77777777" w:rsidR="00B60DB6" w:rsidRPr="00873B55" w:rsidRDefault="00B60DB6" w:rsidP="00B60DB6">
      <w:pPr>
        <w:pStyle w:val="references"/>
        <w:rPr>
          <w:color w:val="000000" w:themeColor="text1"/>
        </w:rPr>
      </w:pPr>
      <w:bookmarkStart w:id="12" w:name="_Ref187584733"/>
      <w:r w:rsidRPr="00873B55">
        <w:rPr>
          <w:color w:val="000000" w:themeColor="text1"/>
        </w:rPr>
        <w:t>Scribbr, "Two-Way ANOVA," available at:</w:t>
      </w:r>
      <w:r w:rsidRPr="00873B55">
        <w:rPr>
          <w:rStyle w:val="apple-converted-space"/>
          <w:color w:val="000000" w:themeColor="text1"/>
        </w:rPr>
        <w:t> </w:t>
      </w:r>
      <w:hyperlink r:id="rId36" w:tgtFrame="_new" w:history="1">
        <w:r w:rsidRPr="00873B55">
          <w:rPr>
            <w:rStyle w:val="Hyperlink"/>
            <w:color w:val="000000" w:themeColor="text1"/>
          </w:rPr>
          <w:t>https://www.scribbr.com/statistics/two-way-anova/</w:t>
        </w:r>
      </w:hyperlink>
      <w:r w:rsidRPr="00873B55">
        <w:rPr>
          <w:color w:val="000000" w:themeColor="text1"/>
        </w:rPr>
        <w:t>.</w:t>
      </w:r>
      <w:bookmarkEnd w:id="12"/>
    </w:p>
    <w:p w14:paraId="67664B9A" w14:textId="45ECECF0" w:rsidR="008147B5" w:rsidRPr="00873B55" w:rsidRDefault="00B60DB6" w:rsidP="008147B5">
      <w:pPr>
        <w:pStyle w:val="references"/>
        <w:numPr>
          <w:ilvl w:val="0"/>
          <w:numId w:val="0"/>
        </w:numPr>
        <w:ind w:left="354"/>
        <w:rPr>
          <w:color w:val="000000" w:themeColor="text1"/>
        </w:rPr>
      </w:pPr>
      <w:r w:rsidRPr="00873B55">
        <w:rPr>
          <w:color w:val="000000" w:themeColor="text1"/>
          <w:lang w:bidi="th-TH"/>
        </w:rPr>
        <w:t xml:space="preserve"> </w:t>
      </w:r>
    </w:p>
    <w:p w14:paraId="481D7272" w14:textId="77777777" w:rsidR="009303D9" w:rsidRPr="00873B55" w:rsidRDefault="009303D9" w:rsidP="00836367">
      <w:pPr>
        <w:pStyle w:val="references"/>
        <w:numPr>
          <w:ilvl w:val="0"/>
          <w:numId w:val="0"/>
        </w:numPr>
        <w:ind w:left="360" w:hanging="360"/>
        <w:rPr>
          <w:color w:val="000000" w:themeColor="text1"/>
        </w:rPr>
      </w:pPr>
    </w:p>
    <w:p w14:paraId="2CBC4D6A" w14:textId="4FBF05F0" w:rsidR="00836367" w:rsidRPr="00873B55" w:rsidRDefault="00836367" w:rsidP="00F645BF">
      <w:pPr>
        <w:pStyle w:val="references"/>
        <w:numPr>
          <w:ilvl w:val="0"/>
          <w:numId w:val="0"/>
        </w:numPr>
        <w:spacing w:line="240" w:lineRule="auto"/>
        <w:rPr>
          <w:rFonts w:eastAsia="SimSun"/>
          <w:b/>
          <w:noProof w:val="0"/>
          <w:color w:val="000000" w:themeColor="text1"/>
          <w:spacing w:val="-1"/>
          <w:sz w:val="20"/>
          <w:szCs w:val="20"/>
          <w:lang w:val="x-none" w:eastAsia="x-none"/>
        </w:rPr>
        <w:sectPr w:rsidR="00836367" w:rsidRPr="00873B55" w:rsidSect="003B4E04">
          <w:headerReference w:type="default" r:id="rId37"/>
          <w:footerReference w:type="default" r:id="rId38"/>
          <w:headerReference w:type="first" r:id="rId39"/>
          <w:type w:val="continuous"/>
          <w:pgSz w:w="11906" w:h="16838" w:code="9"/>
          <w:pgMar w:top="1080" w:right="907" w:bottom="1440" w:left="907" w:header="720" w:footer="720" w:gutter="0"/>
          <w:cols w:num="2" w:space="360"/>
          <w:docGrid w:linePitch="360"/>
        </w:sectPr>
      </w:pPr>
    </w:p>
    <w:p w14:paraId="4EF2B8B8" w14:textId="567E92C7" w:rsidR="009303D9" w:rsidRPr="00873B55" w:rsidRDefault="009303D9" w:rsidP="00F645BF">
      <w:pPr>
        <w:jc w:val="both"/>
        <w:rPr>
          <w:color w:val="000000" w:themeColor="text1"/>
        </w:rPr>
      </w:pPr>
    </w:p>
    <w:sectPr w:rsidR="009303D9" w:rsidRPr="00873B55" w:rsidSect="003B4E04">
      <w:headerReference w:type="default" r:id="rId40"/>
      <w:footerReference w:type="default" r:id="rId41"/>
      <w:headerReference w:type="first" r:id="rId4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DA42A" w14:textId="77777777" w:rsidR="008E6DD1" w:rsidRDefault="008E6DD1" w:rsidP="001A3B3D">
      <w:r>
        <w:separator/>
      </w:r>
    </w:p>
  </w:endnote>
  <w:endnote w:type="continuationSeparator" w:id="0">
    <w:p w14:paraId="1ED2435C" w14:textId="77777777" w:rsidR="008E6DD1" w:rsidRDefault="008E6DD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Open Sans">
    <w:panose1 w:val="020B0606030504020204"/>
    <w:charset w:val="00"/>
    <w:family w:val="swiss"/>
    <w:pitch w:val="variable"/>
    <w:sig w:usb0="E00002EF" w:usb1="4000205B" w:usb2="00000028"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8105ACC" w14:paraId="1A76A7F9" w14:textId="77777777" w:rsidTr="68105ACC">
      <w:trPr>
        <w:trHeight w:val="300"/>
      </w:trPr>
      <w:tc>
        <w:tcPr>
          <w:tcW w:w="3370" w:type="dxa"/>
        </w:tcPr>
        <w:p w14:paraId="491A7CDD" w14:textId="5E5F6A1A" w:rsidR="68105ACC" w:rsidRDefault="68105ACC" w:rsidP="68105ACC">
          <w:pPr>
            <w:pStyle w:val="Header"/>
            <w:ind w:left="-115"/>
            <w:jc w:val="left"/>
          </w:pPr>
        </w:p>
      </w:tc>
      <w:tc>
        <w:tcPr>
          <w:tcW w:w="3370" w:type="dxa"/>
        </w:tcPr>
        <w:p w14:paraId="12D13C05" w14:textId="4F59E926" w:rsidR="68105ACC" w:rsidRDefault="68105ACC" w:rsidP="68105ACC">
          <w:pPr>
            <w:pStyle w:val="Header"/>
          </w:pPr>
        </w:p>
      </w:tc>
      <w:tc>
        <w:tcPr>
          <w:tcW w:w="3370" w:type="dxa"/>
        </w:tcPr>
        <w:p w14:paraId="78EF1600" w14:textId="78A96B6F" w:rsidR="68105ACC" w:rsidRDefault="68105ACC" w:rsidP="68105ACC">
          <w:pPr>
            <w:pStyle w:val="Header"/>
            <w:ind w:right="-115"/>
            <w:jc w:val="right"/>
          </w:pPr>
        </w:p>
      </w:tc>
    </w:tr>
  </w:tbl>
  <w:p w14:paraId="672B423C" w14:textId="42C3D548" w:rsidR="68105ACC" w:rsidRDefault="68105ACC" w:rsidP="68105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960"/>
      <w:gridCol w:w="960"/>
      <w:gridCol w:w="960"/>
    </w:tblGrid>
    <w:tr w:rsidR="68105ACC" w14:paraId="5BB9DE8C" w14:textId="77777777" w:rsidTr="68105ACC">
      <w:trPr>
        <w:trHeight w:val="300"/>
      </w:trPr>
      <w:tc>
        <w:tcPr>
          <w:tcW w:w="960" w:type="dxa"/>
        </w:tcPr>
        <w:p w14:paraId="774E9FA4" w14:textId="65ECD992" w:rsidR="68105ACC" w:rsidRDefault="68105ACC" w:rsidP="68105ACC">
          <w:pPr>
            <w:pStyle w:val="Header"/>
            <w:ind w:left="-115"/>
            <w:jc w:val="left"/>
          </w:pPr>
        </w:p>
      </w:tc>
      <w:tc>
        <w:tcPr>
          <w:tcW w:w="960" w:type="dxa"/>
        </w:tcPr>
        <w:p w14:paraId="776038FC" w14:textId="46B6B4BB" w:rsidR="68105ACC" w:rsidRDefault="68105ACC" w:rsidP="68105ACC">
          <w:pPr>
            <w:pStyle w:val="Header"/>
          </w:pPr>
        </w:p>
      </w:tc>
      <w:tc>
        <w:tcPr>
          <w:tcW w:w="960" w:type="dxa"/>
        </w:tcPr>
        <w:p w14:paraId="0496D6B1" w14:textId="30C7F85D" w:rsidR="68105ACC" w:rsidRDefault="68105ACC" w:rsidP="68105ACC">
          <w:pPr>
            <w:pStyle w:val="Header"/>
            <w:ind w:right="-115"/>
            <w:jc w:val="right"/>
          </w:pPr>
        </w:p>
      </w:tc>
    </w:tr>
  </w:tbl>
  <w:p w14:paraId="7010AC46" w14:textId="2CE368B0" w:rsidR="68105ACC" w:rsidRDefault="68105ACC" w:rsidP="68105A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960"/>
      <w:gridCol w:w="960"/>
      <w:gridCol w:w="960"/>
    </w:tblGrid>
    <w:tr w:rsidR="68105ACC" w14:paraId="59B08467" w14:textId="77777777" w:rsidTr="68105ACC">
      <w:trPr>
        <w:trHeight w:val="300"/>
      </w:trPr>
      <w:tc>
        <w:tcPr>
          <w:tcW w:w="960" w:type="dxa"/>
        </w:tcPr>
        <w:p w14:paraId="2E6A055D" w14:textId="1102E4CE" w:rsidR="68105ACC" w:rsidRDefault="68105ACC" w:rsidP="68105ACC">
          <w:pPr>
            <w:pStyle w:val="Header"/>
            <w:ind w:left="-115"/>
            <w:jc w:val="left"/>
          </w:pPr>
        </w:p>
      </w:tc>
      <w:tc>
        <w:tcPr>
          <w:tcW w:w="960" w:type="dxa"/>
        </w:tcPr>
        <w:p w14:paraId="686591D8" w14:textId="5D196F40" w:rsidR="68105ACC" w:rsidRDefault="68105ACC" w:rsidP="68105ACC">
          <w:pPr>
            <w:pStyle w:val="Header"/>
          </w:pPr>
        </w:p>
      </w:tc>
      <w:tc>
        <w:tcPr>
          <w:tcW w:w="960" w:type="dxa"/>
        </w:tcPr>
        <w:p w14:paraId="3CDCCB12" w14:textId="004560AC" w:rsidR="68105ACC" w:rsidRDefault="68105ACC" w:rsidP="68105ACC">
          <w:pPr>
            <w:pStyle w:val="Header"/>
            <w:ind w:right="-115"/>
            <w:jc w:val="right"/>
          </w:pPr>
        </w:p>
      </w:tc>
    </w:tr>
  </w:tbl>
  <w:p w14:paraId="69983EC9" w14:textId="126181EE" w:rsidR="68105ACC" w:rsidRDefault="68105ACC" w:rsidP="68105A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620"/>
      <w:gridCol w:w="1620"/>
      <w:gridCol w:w="1620"/>
    </w:tblGrid>
    <w:tr w:rsidR="68105ACC" w14:paraId="04042B5E" w14:textId="77777777" w:rsidTr="68105ACC">
      <w:trPr>
        <w:trHeight w:val="300"/>
      </w:trPr>
      <w:tc>
        <w:tcPr>
          <w:tcW w:w="1620" w:type="dxa"/>
        </w:tcPr>
        <w:p w14:paraId="1A845538" w14:textId="5623BD91" w:rsidR="68105ACC" w:rsidRDefault="68105ACC" w:rsidP="68105ACC">
          <w:pPr>
            <w:pStyle w:val="Header"/>
            <w:ind w:left="-115"/>
            <w:jc w:val="left"/>
          </w:pPr>
        </w:p>
      </w:tc>
      <w:tc>
        <w:tcPr>
          <w:tcW w:w="1620" w:type="dxa"/>
        </w:tcPr>
        <w:p w14:paraId="53846DC7" w14:textId="015C016A" w:rsidR="68105ACC" w:rsidRDefault="68105ACC" w:rsidP="68105ACC">
          <w:pPr>
            <w:pStyle w:val="Header"/>
          </w:pPr>
        </w:p>
      </w:tc>
      <w:tc>
        <w:tcPr>
          <w:tcW w:w="1620" w:type="dxa"/>
        </w:tcPr>
        <w:p w14:paraId="1DA2D4F8" w14:textId="03CA80F3" w:rsidR="68105ACC" w:rsidRDefault="68105ACC" w:rsidP="68105ACC">
          <w:pPr>
            <w:pStyle w:val="Header"/>
            <w:ind w:right="-115"/>
            <w:jc w:val="right"/>
          </w:pPr>
        </w:p>
      </w:tc>
    </w:tr>
  </w:tbl>
  <w:p w14:paraId="7B7E0B64" w14:textId="16E4CD4F" w:rsidR="68105ACC" w:rsidRDefault="68105ACC" w:rsidP="68105A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8105ACC" w14:paraId="2A9EFEE9" w14:textId="77777777" w:rsidTr="68105ACC">
      <w:trPr>
        <w:trHeight w:val="300"/>
      </w:trPr>
      <w:tc>
        <w:tcPr>
          <w:tcW w:w="3370" w:type="dxa"/>
        </w:tcPr>
        <w:p w14:paraId="7E8A4D10" w14:textId="5B54361E" w:rsidR="68105ACC" w:rsidRDefault="68105ACC" w:rsidP="68105ACC">
          <w:pPr>
            <w:pStyle w:val="Header"/>
            <w:ind w:left="-115"/>
            <w:jc w:val="left"/>
          </w:pPr>
        </w:p>
      </w:tc>
      <w:tc>
        <w:tcPr>
          <w:tcW w:w="3370" w:type="dxa"/>
        </w:tcPr>
        <w:p w14:paraId="4E6F4E68" w14:textId="70F6333F" w:rsidR="68105ACC" w:rsidRDefault="68105ACC" w:rsidP="68105ACC">
          <w:pPr>
            <w:pStyle w:val="Header"/>
          </w:pPr>
        </w:p>
      </w:tc>
      <w:tc>
        <w:tcPr>
          <w:tcW w:w="3370" w:type="dxa"/>
        </w:tcPr>
        <w:p w14:paraId="112A668C" w14:textId="69B383B9" w:rsidR="68105ACC" w:rsidRDefault="68105ACC" w:rsidP="68105ACC">
          <w:pPr>
            <w:pStyle w:val="Header"/>
            <w:ind w:right="-115"/>
            <w:jc w:val="right"/>
          </w:pPr>
        </w:p>
      </w:tc>
    </w:tr>
  </w:tbl>
  <w:p w14:paraId="1016CC76" w14:textId="52C11901" w:rsidR="68105ACC" w:rsidRDefault="68105ACC" w:rsidP="68105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B0A1F" w14:textId="77777777" w:rsidR="008E6DD1" w:rsidRDefault="008E6DD1" w:rsidP="001A3B3D">
      <w:r>
        <w:separator/>
      </w:r>
    </w:p>
  </w:footnote>
  <w:footnote w:type="continuationSeparator" w:id="0">
    <w:p w14:paraId="41E0E7F6" w14:textId="77777777" w:rsidR="008E6DD1" w:rsidRDefault="008E6DD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8105ACC" w14:paraId="47A5406F" w14:textId="77777777" w:rsidTr="68105ACC">
      <w:trPr>
        <w:trHeight w:val="300"/>
      </w:trPr>
      <w:tc>
        <w:tcPr>
          <w:tcW w:w="3370" w:type="dxa"/>
        </w:tcPr>
        <w:p w14:paraId="5E485E8C" w14:textId="15E31818" w:rsidR="68105ACC" w:rsidRDefault="68105ACC" w:rsidP="68105ACC">
          <w:pPr>
            <w:pStyle w:val="Header"/>
            <w:ind w:left="-115"/>
            <w:jc w:val="left"/>
          </w:pPr>
        </w:p>
      </w:tc>
      <w:tc>
        <w:tcPr>
          <w:tcW w:w="3370" w:type="dxa"/>
        </w:tcPr>
        <w:p w14:paraId="0D6B1B0F" w14:textId="3A67DA52" w:rsidR="68105ACC" w:rsidRDefault="68105ACC" w:rsidP="68105ACC">
          <w:pPr>
            <w:pStyle w:val="Header"/>
          </w:pPr>
        </w:p>
      </w:tc>
      <w:tc>
        <w:tcPr>
          <w:tcW w:w="3370" w:type="dxa"/>
        </w:tcPr>
        <w:p w14:paraId="250E483C" w14:textId="732230AA" w:rsidR="68105ACC" w:rsidRDefault="68105ACC" w:rsidP="68105ACC">
          <w:pPr>
            <w:pStyle w:val="Header"/>
            <w:ind w:right="-115"/>
            <w:jc w:val="right"/>
          </w:pPr>
        </w:p>
      </w:tc>
    </w:tr>
  </w:tbl>
  <w:p w14:paraId="52D8293D" w14:textId="5B194B6D" w:rsidR="68105ACC" w:rsidRDefault="68105ACC" w:rsidP="68105AC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8105ACC" w14:paraId="2FC8A943" w14:textId="77777777" w:rsidTr="68105ACC">
      <w:trPr>
        <w:trHeight w:val="300"/>
      </w:trPr>
      <w:tc>
        <w:tcPr>
          <w:tcW w:w="3370" w:type="dxa"/>
        </w:tcPr>
        <w:p w14:paraId="6866FE37" w14:textId="22D43CCB" w:rsidR="68105ACC" w:rsidRDefault="68105ACC" w:rsidP="68105ACC">
          <w:pPr>
            <w:pStyle w:val="Header"/>
            <w:ind w:left="-115"/>
            <w:jc w:val="left"/>
          </w:pPr>
        </w:p>
      </w:tc>
      <w:tc>
        <w:tcPr>
          <w:tcW w:w="3370" w:type="dxa"/>
        </w:tcPr>
        <w:p w14:paraId="5B84AC9C" w14:textId="4E8E8344" w:rsidR="68105ACC" w:rsidRDefault="68105ACC" w:rsidP="68105ACC">
          <w:pPr>
            <w:pStyle w:val="Header"/>
          </w:pPr>
        </w:p>
      </w:tc>
      <w:tc>
        <w:tcPr>
          <w:tcW w:w="3370" w:type="dxa"/>
        </w:tcPr>
        <w:p w14:paraId="0B2A1E3C" w14:textId="6FD8542A" w:rsidR="68105ACC" w:rsidRDefault="68105ACC" w:rsidP="68105ACC">
          <w:pPr>
            <w:pStyle w:val="Header"/>
            <w:ind w:right="-115"/>
            <w:jc w:val="right"/>
          </w:pPr>
        </w:p>
      </w:tc>
    </w:tr>
  </w:tbl>
  <w:p w14:paraId="70FEAB6A" w14:textId="1B97BE83" w:rsidR="68105ACC" w:rsidRDefault="68105ACC" w:rsidP="68105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8105ACC" w14:paraId="56A184AC" w14:textId="77777777" w:rsidTr="68105ACC">
      <w:trPr>
        <w:trHeight w:val="300"/>
      </w:trPr>
      <w:tc>
        <w:tcPr>
          <w:tcW w:w="3370" w:type="dxa"/>
        </w:tcPr>
        <w:p w14:paraId="7C2D00D1" w14:textId="709E07B4" w:rsidR="68105ACC" w:rsidRDefault="68105ACC" w:rsidP="68105ACC">
          <w:pPr>
            <w:pStyle w:val="Header"/>
            <w:ind w:left="-115"/>
            <w:jc w:val="left"/>
          </w:pPr>
        </w:p>
      </w:tc>
      <w:tc>
        <w:tcPr>
          <w:tcW w:w="3370" w:type="dxa"/>
        </w:tcPr>
        <w:p w14:paraId="1848E560" w14:textId="296349EC" w:rsidR="68105ACC" w:rsidRDefault="68105ACC" w:rsidP="68105ACC">
          <w:pPr>
            <w:pStyle w:val="Header"/>
          </w:pPr>
        </w:p>
      </w:tc>
      <w:tc>
        <w:tcPr>
          <w:tcW w:w="3370" w:type="dxa"/>
        </w:tcPr>
        <w:p w14:paraId="3C621563" w14:textId="6CEB14E8" w:rsidR="68105ACC" w:rsidRDefault="68105ACC" w:rsidP="68105ACC">
          <w:pPr>
            <w:pStyle w:val="Header"/>
            <w:ind w:right="-115"/>
            <w:jc w:val="right"/>
          </w:pPr>
        </w:p>
      </w:tc>
    </w:tr>
  </w:tbl>
  <w:p w14:paraId="4CD79106" w14:textId="77942B33" w:rsidR="68105ACC" w:rsidRDefault="68105ACC" w:rsidP="68105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960"/>
      <w:gridCol w:w="960"/>
      <w:gridCol w:w="960"/>
    </w:tblGrid>
    <w:tr w:rsidR="68105ACC" w14:paraId="0C83BC01" w14:textId="77777777" w:rsidTr="68105ACC">
      <w:trPr>
        <w:trHeight w:val="300"/>
      </w:trPr>
      <w:tc>
        <w:tcPr>
          <w:tcW w:w="960" w:type="dxa"/>
        </w:tcPr>
        <w:p w14:paraId="2BB557B9" w14:textId="7CE379B7" w:rsidR="68105ACC" w:rsidRDefault="68105ACC" w:rsidP="68105ACC">
          <w:pPr>
            <w:pStyle w:val="Header"/>
            <w:ind w:left="-115"/>
            <w:jc w:val="left"/>
          </w:pPr>
        </w:p>
      </w:tc>
      <w:tc>
        <w:tcPr>
          <w:tcW w:w="960" w:type="dxa"/>
        </w:tcPr>
        <w:p w14:paraId="114C4E64" w14:textId="291961C9" w:rsidR="68105ACC" w:rsidRDefault="68105ACC" w:rsidP="68105ACC">
          <w:pPr>
            <w:pStyle w:val="Header"/>
          </w:pPr>
        </w:p>
      </w:tc>
      <w:tc>
        <w:tcPr>
          <w:tcW w:w="960" w:type="dxa"/>
        </w:tcPr>
        <w:p w14:paraId="5A949154" w14:textId="7392AEE1" w:rsidR="68105ACC" w:rsidRDefault="68105ACC" w:rsidP="68105ACC">
          <w:pPr>
            <w:pStyle w:val="Header"/>
            <w:ind w:right="-115"/>
            <w:jc w:val="right"/>
          </w:pPr>
        </w:p>
      </w:tc>
    </w:tr>
  </w:tbl>
  <w:p w14:paraId="2A4E8842" w14:textId="633C4D60" w:rsidR="68105ACC" w:rsidRDefault="68105ACC" w:rsidP="68105A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960"/>
      <w:gridCol w:w="960"/>
      <w:gridCol w:w="960"/>
    </w:tblGrid>
    <w:tr w:rsidR="68105ACC" w14:paraId="4117E40D" w14:textId="77777777" w:rsidTr="68105ACC">
      <w:trPr>
        <w:trHeight w:val="300"/>
      </w:trPr>
      <w:tc>
        <w:tcPr>
          <w:tcW w:w="960" w:type="dxa"/>
        </w:tcPr>
        <w:p w14:paraId="2AEB0101" w14:textId="30F151B6" w:rsidR="68105ACC" w:rsidRDefault="68105ACC" w:rsidP="68105ACC">
          <w:pPr>
            <w:pStyle w:val="Header"/>
            <w:ind w:left="-115"/>
            <w:jc w:val="left"/>
          </w:pPr>
        </w:p>
      </w:tc>
      <w:tc>
        <w:tcPr>
          <w:tcW w:w="960" w:type="dxa"/>
        </w:tcPr>
        <w:p w14:paraId="5359DCFA" w14:textId="739C8F7F" w:rsidR="68105ACC" w:rsidRDefault="68105ACC" w:rsidP="68105ACC">
          <w:pPr>
            <w:pStyle w:val="Header"/>
          </w:pPr>
        </w:p>
      </w:tc>
      <w:tc>
        <w:tcPr>
          <w:tcW w:w="960" w:type="dxa"/>
        </w:tcPr>
        <w:p w14:paraId="77D79B77" w14:textId="5A8C6E25" w:rsidR="68105ACC" w:rsidRDefault="68105ACC" w:rsidP="68105ACC">
          <w:pPr>
            <w:pStyle w:val="Header"/>
            <w:ind w:right="-115"/>
            <w:jc w:val="right"/>
          </w:pPr>
        </w:p>
      </w:tc>
    </w:tr>
  </w:tbl>
  <w:p w14:paraId="7DE3F208" w14:textId="3CB92FC5" w:rsidR="68105ACC" w:rsidRDefault="68105ACC" w:rsidP="68105A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960"/>
      <w:gridCol w:w="960"/>
      <w:gridCol w:w="960"/>
    </w:tblGrid>
    <w:tr w:rsidR="68105ACC" w14:paraId="63F8B966" w14:textId="77777777" w:rsidTr="68105ACC">
      <w:trPr>
        <w:trHeight w:val="300"/>
      </w:trPr>
      <w:tc>
        <w:tcPr>
          <w:tcW w:w="960" w:type="dxa"/>
        </w:tcPr>
        <w:p w14:paraId="11CBBB3F" w14:textId="2F4EE6BB" w:rsidR="68105ACC" w:rsidRDefault="68105ACC" w:rsidP="68105ACC">
          <w:pPr>
            <w:pStyle w:val="Header"/>
            <w:ind w:left="-115"/>
            <w:jc w:val="left"/>
          </w:pPr>
        </w:p>
      </w:tc>
      <w:tc>
        <w:tcPr>
          <w:tcW w:w="960" w:type="dxa"/>
        </w:tcPr>
        <w:p w14:paraId="3BBA54AF" w14:textId="29A757A4" w:rsidR="68105ACC" w:rsidRDefault="68105ACC" w:rsidP="68105ACC">
          <w:pPr>
            <w:pStyle w:val="Header"/>
          </w:pPr>
        </w:p>
      </w:tc>
      <w:tc>
        <w:tcPr>
          <w:tcW w:w="960" w:type="dxa"/>
        </w:tcPr>
        <w:p w14:paraId="716A205B" w14:textId="56DC94A4" w:rsidR="68105ACC" w:rsidRDefault="68105ACC" w:rsidP="68105ACC">
          <w:pPr>
            <w:pStyle w:val="Header"/>
            <w:ind w:right="-115"/>
            <w:jc w:val="right"/>
          </w:pPr>
        </w:p>
      </w:tc>
    </w:tr>
  </w:tbl>
  <w:p w14:paraId="29EF7B72" w14:textId="33F519BC" w:rsidR="68105ACC" w:rsidRDefault="68105ACC" w:rsidP="68105AC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960"/>
      <w:gridCol w:w="960"/>
      <w:gridCol w:w="960"/>
    </w:tblGrid>
    <w:tr w:rsidR="68105ACC" w14:paraId="334662E2" w14:textId="77777777" w:rsidTr="68105ACC">
      <w:trPr>
        <w:trHeight w:val="300"/>
      </w:trPr>
      <w:tc>
        <w:tcPr>
          <w:tcW w:w="960" w:type="dxa"/>
        </w:tcPr>
        <w:p w14:paraId="527E9A61" w14:textId="581AD272" w:rsidR="68105ACC" w:rsidRDefault="68105ACC" w:rsidP="68105ACC">
          <w:pPr>
            <w:pStyle w:val="Header"/>
            <w:ind w:left="-115"/>
            <w:jc w:val="left"/>
          </w:pPr>
        </w:p>
      </w:tc>
      <w:tc>
        <w:tcPr>
          <w:tcW w:w="960" w:type="dxa"/>
        </w:tcPr>
        <w:p w14:paraId="25F13393" w14:textId="0898ED34" w:rsidR="68105ACC" w:rsidRDefault="68105ACC" w:rsidP="68105ACC">
          <w:pPr>
            <w:pStyle w:val="Header"/>
          </w:pPr>
        </w:p>
      </w:tc>
      <w:tc>
        <w:tcPr>
          <w:tcW w:w="960" w:type="dxa"/>
        </w:tcPr>
        <w:p w14:paraId="6DEFC860" w14:textId="3AE8E805" w:rsidR="68105ACC" w:rsidRDefault="68105ACC" w:rsidP="68105ACC">
          <w:pPr>
            <w:pStyle w:val="Header"/>
            <w:ind w:right="-115"/>
            <w:jc w:val="right"/>
          </w:pPr>
        </w:p>
      </w:tc>
    </w:tr>
  </w:tbl>
  <w:p w14:paraId="79E62B34" w14:textId="17E56C6E" w:rsidR="68105ACC" w:rsidRDefault="68105ACC" w:rsidP="68105AC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620"/>
      <w:gridCol w:w="1620"/>
      <w:gridCol w:w="1620"/>
    </w:tblGrid>
    <w:tr w:rsidR="68105ACC" w14:paraId="6EE3F18E" w14:textId="77777777" w:rsidTr="68105ACC">
      <w:trPr>
        <w:trHeight w:val="300"/>
      </w:trPr>
      <w:tc>
        <w:tcPr>
          <w:tcW w:w="1620" w:type="dxa"/>
        </w:tcPr>
        <w:p w14:paraId="6A95CC74" w14:textId="034B4C0F" w:rsidR="68105ACC" w:rsidRDefault="68105ACC" w:rsidP="68105ACC">
          <w:pPr>
            <w:pStyle w:val="Header"/>
            <w:ind w:left="-115"/>
            <w:jc w:val="left"/>
          </w:pPr>
        </w:p>
      </w:tc>
      <w:tc>
        <w:tcPr>
          <w:tcW w:w="1620" w:type="dxa"/>
        </w:tcPr>
        <w:p w14:paraId="1C5BDB5C" w14:textId="7C931AA5" w:rsidR="68105ACC" w:rsidRDefault="68105ACC" w:rsidP="68105ACC">
          <w:pPr>
            <w:pStyle w:val="Header"/>
          </w:pPr>
        </w:p>
      </w:tc>
      <w:tc>
        <w:tcPr>
          <w:tcW w:w="1620" w:type="dxa"/>
        </w:tcPr>
        <w:p w14:paraId="2C58EBA2" w14:textId="788D3EAA" w:rsidR="68105ACC" w:rsidRDefault="68105ACC" w:rsidP="68105ACC">
          <w:pPr>
            <w:pStyle w:val="Header"/>
            <w:ind w:right="-115"/>
            <w:jc w:val="right"/>
          </w:pPr>
        </w:p>
      </w:tc>
    </w:tr>
  </w:tbl>
  <w:p w14:paraId="062E2E21" w14:textId="2FD30DCB" w:rsidR="68105ACC" w:rsidRDefault="68105ACC" w:rsidP="68105AC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620"/>
      <w:gridCol w:w="1620"/>
      <w:gridCol w:w="1620"/>
    </w:tblGrid>
    <w:tr w:rsidR="68105ACC" w14:paraId="21AC06B4" w14:textId="77777777" w:rsidTr="68105ACC">
      <w:trPr>
        <w:trHeight w:val="300"/>
      </w:trPr>
      <w:tc>
        <w:tcPr>
          <w:tcW w:w="1620" w:type="dxa"/>
        </w:tcPr>
        <w:p w14:paraId="433A6119" w14:textId="70DD3124" w:rsidR="68105ACC" w:rsidRDefault="68105ACC" w:rsidP="68105ACC">
          <w:pPr>
            <w:pStyle w:val="Header"/>
            <w:ind w:left="-115"/>
            <w:jc w:val="left"/>
          </w:pPr>
        </w:p>
      </w:tc>
      <w:tc>
        <w:tcPr>
          <w:tcW w:w="1620" w:type="dxa"/>
        </w:tcPr>
        <w:p w14:paraId="10CE3D7D" w14:textId="0B46918B" w:rsidR="68105ACC" w:rsidRDefault="68105ACC" w:rsidP="68105ACC">
          <w:pPr>
            <w:pStyle w:val="Header"/>
          </w:pPr>
        </w:p>
      </w:tc>
      <w:tc>
        <w:tcPr>
          <w:tcW w:w="1620" w:type="dxa"/>
        </w:tcPr>
        <w:p w14:paraId="25262EB2" w14:textId="799BDC57" w:rsidR="68105ACC" w:rsidRDefault="68105ACC" w:rsidP="68105ACC">
          <w:pPr>
            <w:pStyle w:val="Header"/>
            <w:ind w:right="-115"/>
            <w:jc w:val="right"/>
          </w:pPr>
        </w:p>
      </w:tc>
    </w:tr>
  </w:tbl>
  <w:p w14:paraId="31264CB2" w14:textId="7526E3AB" w:rsidR="68105ACC" w:rsidRDefault="68105ACC" w:rsidP="68105AC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68105ACC" w14:paraId="615CCB66" w14:textId="77777777" w:rsidTr="68105ACC">
      <w:trPr>
        <w:trHeight w:val="300"/>
      </w:trPr>
      <w:tc>
        <w:tcPr>
          <w:tcW w:w="3370" w:type="dxa"/>
        </w:tcPr>
        <w:p w14:paraId="46891402" w14:textId="69A8D49D" w:rsidR="68105ACC" w:rsidRDefault="68105ACC" w:rsidP="68105ACC">
          <w:pPr>
            <w:pStyle w:val="Header"/>
            <w:ind w:left="-115"/>
            <w:jc w:val="left"/>
          </w:pPr>
        </w:p>
      </w:tc>
      <w:tc>
        <w:tcPr>
          <w:tcW w:w="3370" w:type="dxa"/>
        </w:tcPr>
        <w:p w14:paraId="3AFA871F" w14:textId="71D4072F" w:rsidR="68105ACC" w:rsidRDefault="68105ACC" w:rsidP="68105ACC">
          <w:pPr>
            <w:pStyle w:val="Header"/>
          </w:pPr>
        </w:p>
      </w:tc>
      <w:tc>
        <w:tcPr>
          <w:tcW w:w="3370" w:type="dxa"/>
        </w:tcPr>
        <w:p w14:paraId="70588F3F" w14:textId="14B08DF6" w:rsidR="68105ACC" w:rsidRDefault="68105ACC" w:rsidP="68105ACC">
          <w:pPr>
            <w:pStyle w:val="Header"/>
            <w:ind w:right="-115"/>
            <w:jc w:val="right"/>
          </w:pPr>
        </w:p>
      </w:tc>
    </w:tr>
  </w:tbl>
  <w:p w14:paraId="0E6A2002" w14:textId="0295C42E" w:rsidR="68105ACC" w:rsidRDefault="68105ACC" w:rsidP="68105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0273BA"/>
    <w:multiLevelType w:val="multilevel"/>
    <w:tmpl w:val="C25260F4"/>
    <w:lvl w:ilvl="0">
      <w:start w:val="1"/>
      <w:numFmt w:val="bullet"/>
      <w:lvlText w:val=""/>
      <w:lvlJc w:val="left"/>
      <w:pPr>
        <w:tabs>
          <w:tab w:val="num" w:pos="1080"/>
        </w:tabs>
        <w:ind w:left="1080" w:hanging="360"/>
      </w:pPr>
      <w:rPr>
        <w:rFonts w:ascii="Symbol" w:hAnsi="Symbol" w:hint="default"/>
        <w:sz w:val="20"/>
      </w:rPr>
    </w:lvl>
    <w:lvl w:ilvl="1">
      <w:start w:val="2"/>
      <w:numFmt w:val="bullet"/>
      <w:lvlText w:val="-"/>
      <w:lvlJc w:val="left"/>
      <w:pPr>
        <w:ind w:left="1800" w:hanging="360"/>
      </w:pPr>
      <w:rPr>
        <w:rFonts w:ascii="Aptos" w:eastAsiaTheme="minorHAnsi" w:hAnsi="Aptos" w:cs="Angsana New"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72A6154"/>
    <w:multiLevelType w:val="multilevel"/>
    <w:tmpl w:val="4838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SimSu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27D29"/>
    <w:multiLevelType w:val="multilevel"/>
    <w:tmpl w:val="D0EC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1A6FFF"/>
    <w:multiLevelType w:val="multilevel"/>
    <w:tmpl w:val="C9CA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4D07A18"/>
    <w:multiLevelType w:val="hybridMultilevel"/>
    <w:tmpl w:val="2F60B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476562E"/>
    <w:multiLevelType w:val="multilevel"/>
    <w:tmpl w:val="B73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60336"/>
    <w:multiLevelType w:val="hybridMultilevel"/>
    <w:tmpl w:val="4E8EF37C"/>
    <w:lvl w:ilvl="0" w:tplc="76B0B16C">
      <w:start w:val="1"/>
      <w:numFmt w:val="bullet"/>
      <w:pStyle w:val="bulletlist"/>
      <w:lvlText w:val=""/>
      <w:lvlJc w:val="left"/>
      <w:pPr>
        <w:tabs>
          <w:tab w:val="num" w:pos="648"/>
        </w:tabs>
        <w:ind w:left="648" w:hanging="360"/>
      </w:pPr>
      <w:rPr>
        <w:rFonts w:ascii="Symbol" w:hAnsi="Symbol" w:hint="default"/>
        <w:color w:val="000000" w:themeColor="text1"/>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D60C12"/>
    <w:multiLevelType w:val="hybridMultilevel"/>
    <w:tmpl w:val="7454584A"/>
    <w:lvl w:ilvl="0" w:tplc="EDF2155A">
      <w:start w:val="1"/>
      <w:numFmt w:val="decimal"/>
      <w:lvlText w:val="%1."/>
      <w:lvlJc w:val="left"/>
      <w:pPr>
        <w:ind w:left="708" w:hanging="360"/>
      </w:pPr>
      <w:rPr>
        <w:rFonts w:hint="default"/>
      </w:rPr>
    </w:lvl>
    <w:lvl w:ilvl="1" w:tplc="04090019">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F6424CE"/>
    <w:multiLevelType w:val="multilevel"/>
    <w:tmpl w:val="73FC01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2268710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000000" w:themeColor="text1"/>
        <w:sz w:val="16"/>
        <w:szCs w:val="16"/>
      </w:rPr>
    </w:lvl>
  </w:abstractNum>
  <w:abstractNum w:abstractNumId="27" w15:restartNumberingAfterBreak="0">
    <w:nsid w:val="55667556"/>
    <w:multiLevelType w:val="multilevel"/>
    <w:tmpl w:val="4AF0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876730"/>
    <w:multiLevelType w:val="hybridMultilevel"/>
    <w:tmpl w:val="33EE96E0"/>
    <w:lvl w:ilvl="0" w:tplc="B930F71A">
      <w:start w:val="3"/>
      <w:numFmt w:val="bullet"/>
      <w:lvlText w:val="-"/>
      <w:lvlJc w:val="left"/>
      <w:pPr>
        <w:ind w:left="1080" w:hanging="360"/>
      </w:pPr>
      <w:rPr>
        <w:rFonts w:ascii="Aptos" w:eastAsiaTheme="minorHAnsi" w:hAnsi="Aptos" w:cs="Angsana New" w:hint="default"/>
      </w:rPr>
    </w:lvl>
    <w:lvl w:ilvl="1" w:tplc="A88C8FC4">
      <w:start w:val="1"/>
      <w:numFmt w:val="decimal"/>
      <w:lvlText w:val="%2."/>
      <w:lvlJc w:val="left"/>
      <w:pPr>
        <w:ind w:left="1800" w:hanging="360"/>
      </w:pPr>
      <w:rPr>
        <w:rFonts w:asciiTheme="minorHAnsi" w:eastAsiaTheme="minorHAnsi" w:hAnsiTheme="minorHAnsi" w:cs="Angsana New"/>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40499F"/>
    <w:multiLevelType w:val="multilevel"/>
    <w:tmpl w:val="2A24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2770D"/>
    <w:multiLevelType w:val="multilevel"/>
    <w:tmpl w:val="E456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1621A2C"/>
    <w:multiLevelType w:val="multilevel"/>
    <w:tmpl w:val="76E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53804"/>
    <w:multiLevelType w:val="multilevel"/>
    <w:tmpl w:val="6D96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B8350A"/>
    <w:multiLevelType w:val="hybridMultilevel"/>
    <w:tmpl w:val="2F60BF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9909383">
    <w:abstractNumId w:val="20"/>
  </w:num>
  <w:num w:numId="2" w16cid:durableId="568543031">
    <w:abstractNumId w:val="31"/>
  </w:num>
  <w:num w:numId="3" w16cid:durableId="1207790780">
    <w:abstractNumId w:val="18"/>
  </w:num>
  <w:num w:numId="4" w16cid:durableId="629168631">
    <w:abstractNumId w:val="24"/>
  </w:num>
  <w:num w:numId="5" w16cid:durableId="1032806882">
    <w:abstractNumId w:val="24"/>
  </w:num>
  <w:num w:numId="6" w16cid:durableId="1614826021">
    <w:abstractNumId w:val="24"/>
  </w:num>
  <w:num w:numId="7" w16cid:durableId="1871990542">
    <w:abstractNumId w:val="24"/>
  </w:num>
  <w:num w:numId="8" w16cid:durableId="2088458160">
    <w:abstractNumId w:val="26"/>
  </w:num>
  <w:num w:numId="9" w16cid:durableId="231694775">
    <w:abstractNumId w:val="32"/>
  </w:num>
  <w:num w:numId="10" w16cid:durableId="2126189682">
    <w:abstractNumId w:val="22"/>
  </w:num>
  <w:num w:numId="11" w16cid:durableId="771515552">
    <w:abstractNumId w:val="16"/>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781192969">
    <w:abstractNumId w:val="19"/>
  </w:num>
  <w:num w:numId="26" w16cid:durableId="989594553">
    <w:abstractNumId w:val="34"/>
  </w:num>
  <w:num w:numId="27" w16cid:durableId="1935702430">
    <w:abstractNumId w:val="21"/>
  </w:num>
  <w:num w:numId="28" w16cid:durableId="1993950105">
    <w:abstractNumId w:val="17"/>
  </w:num>
  <w:num w:numId="29" w16cid:durableId="1980770088">
    <w:abstractNumId w:val="35"/>
  </w:num>
  <w:num w:numId="30" w16cid:durableId="1619489753">
    <w:abstractNumId w:val="33"/>
  </w:num>
  <w:num w:numId="31" w16cid:durableId="20670617">
    <w:abstractNumId w:val="30"/>
  </w:num>
  <w:num w:numId="32" w16cid:durableId="63527311">
    <w:abstractNumId w:val="15"/>
  </w:num>
  <w:num w:numId="33" w16cid:durableId="644047873">
    <w:abstractNumId w:val="13"/>
  </w:num>
  <w:num w:numId="34" w16cid:durableId="1465852264">
    <w:abstractNumId w:val="12"/>
  </w:num>
  <w:num w:numId="35" w16cid:durableId="998575054">
    <w:abstractNumId w:val="29"/>
  </w:num>
  <w:num w:numId="36" w16cid:durableId="1420440464">
    <w:abstractNumId w:val="11"/>
  </w:num>
  <w:num w:numId="37" w16cid:durableId="1335766975">
    <w:abstractNumId w:val="28"/>
  </w:num>
  <w:num w:numId="38" w16cid:durableId="1914661887">
    <w:abstractNumId w:val="20"/>
  </w:num>
  <w:num w:numId="39" w16cid:durableId="1860463486">
    <w:abstractNumId w:val="20"/>
  </w:num>
  <w:num w:numId="40" w16cid:durableId="1167751395">
    <w:abstractNumId w:val="20"/>
  </w:num>
  <w:num w:numId="41" w16cid:durableId="890117435">
    <w:abstractNumId w:val="20"/>
  </w:num>
  <w:num w:numId="42" w16cid:durableId="843084369">
    <w:abstractNumId w:val="20"/>
  </w:num>
  <w:num w:numId="43" w16cid:durableId="537477213">
    <w:abstractNumId w:val="20"/>
  </w:num>
  <w:num w:numId="44" w16cid:durableId="1689914986">
    <w:abstractNumId w:val="20"/>
  </w:num>
  <w:num w:numId="45" w16cid:durableId="16197546">
    <w:abstractNumId w:val="23"/>
  </w:num>
  <w:num w:numId="46" w16cid:durableId="919867813">
    <w:abstractNumId w:val="24"/>
  </w:num>
  <w:num w:numId="47" w16cid:durableId="14942514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FA5"/>
    <w:rsid w:val="0001675D"/>
    <w:rsid w:val="0002160C"/>
    <w:rsid w:val="00032053"/>
    <w:rsid w:val="00032916"/>
    <w:rsid w:val="000354AC"/>
    <w:rsid w:val="0004781E"/>
    <w:rsid w:val="00060615"/>
    <w:rsid w:val="000620EE"/>
    <w:rsid w:val="00067BCD"/>
    <w:rsid w:val="00086FF7"/>
    <w:rsid w:val="0008758A"/>
    <w:rsid w:val="000A07C8"/>
    <w:rsid w:val="000A625B"/>
    <w:rsid w:val="000B2C48"/>
    <w:rsid w:val="000C1E68"/>
    <w:rsid w:val="000C3505"/>
    <w:rsid w:val="000C41AF"/>
    <w:rsid w:val="000C4E1D"/>
    <w:rsid w:val="000D3A28"/>
    <w:rsid w:val="0011697B"/>
    <w:rsid w:val="001256B1"/>
    <w:rsid w:val="00140753"/>
    <w:rsid w:val="00151813"/>
    <w:rsid w:val="001542E5"/>
    <w:rsid w:val="001762FD"/>
    <w:rsid w:val="0019030C"/>
    <w:rsid w:val="001A2EFD"/>
    <w:rsid w:val="001A3104"/>
    <w:rsid w:val="001A3B3D"/>
    <w:rsid w:val="001B67DC"/>
    <w:rsid w:val="001C63FA"/>
    <w:rsid w:val="001E7812"/>
    <w:rsid w:val="001E7A27"/>
    <w:rsid w:val="00202C60"/>
    <w:rsid w:val="002051EC"/>
    <w:rsid w:val="00205C2A"/>
    <w:rsid w:val="002254A9"/>
    <w:rsid w:val="00232DC1"/>
    <w:rsid w:val="00233D97"/>
    <w:rsid w:val="002347A2"/>
    <w:rsid w:val="00274A27"/>
    <w:rsid w:val="0027565E"/>
    <w:rsid w:val="00275C4B"/>
    <w:rsid w:val="002850E3"/>
    <w:rsid w:val="002A11B9"/>
    <w:rsid w:val="002B41B1"/>
    <w:rsid w:val="002C346E"/>
    <w:rsid w:val="002E765B"/>
    <w:rsid w:val="003149E9"/>
    <w:rsid w:val="003347D5"/>
    <w:rsid w:val="00342CB5"/>
    <w:rsid w:val="00346EE1"/>
    <w:rsid w:val="00353665"/>
    <w:rsid w:val="00354FCF"/>
    <w:rsid w:val="003800E8"/>
    <w:rsid w:val="00387800"/>
    <w:rsid w:val="003A19E2"/>
    <w:rsid w:val="003B2B40"/>
    <w:rsid w:val="003B4E04"/>
    <w:rsid w:val="003B6E39"/>
    <w:rsid w:val="003D0F71"/>
    <w:rsid w:val="003F2ED1"/>
    <w:rsid w:val="003F5A08"/>
    <w:rsid w:val="004176F7"/>
    <w:rsid w:val="00420716"/>
    <w:rsid w:val="004325FB"/>
    <w:rsid w:val="00432B28"/>
    <w:rsid w:val="0043594A"/>
    <w:rsid w:val="00443289"/>
    <w:rsid w:val="004432BA"/>
    <w:rsid w:val="0044407E"/>
    <w:rsid w:val="00447BB9"/>
    <w:rsid w:val="004521F9"/>
    <w:rsid w:val="00454334"/>
    <w:rsid w:val="0046031D"/>
    <w:rsid w:val="00470400"/>
    <w:rsid w:val="00472280"/>
    <w:rsid w:val="00473AC9"/>
    <w:rsid w:val="004827B4"/>
    <w:rsid w:val="00486E69"/>
    <w:rsid w:val="0049541D"/>
    <w:rsid w:val="004969A4"/>
    <w:rsid w:val="004B1FF7"/>
    <w:rsid w:val="004B7BFF"/>
    <w:rsid w:val="004C7A33"/>
    <w:rsid w:val="004D72B5"/>
    <w:rsid w:val="004E3313"/>
    <w:rsid w:val="004F0FEC"/>
    <w:rsid w:val="004F346B"/>
    <w:rsid w:val="004F34FC"/>
    <w:rsid w:val="00500519"/>
    <w:rsid w:val="005019CF"/>
    <w:rsid w:val="00517D42"/>
    <w:rsid w:val="00521BAC"/>
    <w:rsid w:val="00526080"/>
    <w:rsid w:val="00527589"/>
    <w:rsid w:val="00535BD9"/>
    <w:rsid w:val="0054695C"/>
    <w:rsid w:val="00551B7F"/>
    <w:rsid w:val="00553F91"/>
    <w:rsid w:val="0056610F"/>
    <w:rsid w:val="00575A78"/>
    <w:rsid w:val="00575BCA"/>
    <w:rsid w:val="005800E0"/>
    <w:rsid w:val="005A3DF2"/>
    <w:rsid w:val="005B0344"/>
    <w:rsid w:val="005B2558"/>
    <w:rsid w:val="005B520E"/>
    <w:rsid w:val="005B5842"/>
    <w:rsid w:val="005C2AEC"/>
    <w:rsid w:val="005D0D77"/>
    <w:rsid w:val="005E2800"/>
    <w:rsid w:val="00605825"/>
    <w:rsid w:val="006112D2"/>
    <w:rsid w:val="0062351F"/>
    <w:rsid w:val="0064188D"/>
    <w:rsid w:val="00645D22"/>
    <w:rsid w:val="00646FEF"/>
    <w:rsid w:val="00650F41"/>
    <w:rsid w:val="00651A08"/>
    <w:rsid w:val="006529F2"/>
    <w:rsid w:val="00654204"/>
    <w:rsid w:val="00661306"/>
    <w:rsid w:val="006630B5"/>
    <w:rsid w:val="00665032"/>
    <w:rsid w:val="00670434"/>
    <w:rsid w:val="00673F3F"/>
    <w:rsid w:val="00680CD3"/>
    <w:rsid w:val="006941C0"/>
    <w:rsid w:val="006A2AF3"/>
    <w:rsid w:val="006A5D82"/>
    <w:rsid w:val="006A7876"/>
    <w:rsid w:val="006B3966"/>
    <w:rsid w:val="006B6B66"/>
    <w:rsid w:val="006C0057"/>
    <w:rsid w:val="006C4E17"/>
    <w:rsid w:val="006F4B5A"/>
    <w:rsid w:val="006F6D3D"/>
    <w:rsid w:val="00704C7D"/>
    <w:rsid w:val="0071587E"/>
    <w:rsid w:val="00715BEA"/>
    <w:rsid w:val="007217E7"/>
    <w:rsid w:val="00740EEA"/>
    <w:rsid w:val="007417C1"/>
    <w:rsid w:val="007428CC"/>
    <w:rsid w:val="00763422"/>
    <w:rsid w:val="007726E8"/>
    <w:rsid w:val="00794804"/>
    <w:rsid w:val="007A5A2E"/>
    <w:rsid w:val="007A66CB"/>
    <w:rsid w:val="007B33F1"/>
    <w:rsid w:val="007B6DDA"/>
    <w:rsid w:val="007C0308"/>
    <w:rsid w:val="007C2FF2"/>
    <w:rsid w:val="007C3695"/>
    <w:rsid w:val="007D6232"/>
    <w:rsid w:val="007E0860"/>
    <w:rsid w:val="007E4AD2"/>
    <w:rsid w:val="007F1F99"/>
    <w:rsid w:val="007F26C0"/>
    <w:rsid w:val="007F2B74"/>
    <w:rsid w:val="007F768F"/>
    <w:rsid w:val="0080791D"/>
    <w:rsid w:val="008147B5"/>
    <w:rsid w:val="00823F29"/>
    <w:rsid w:val="00833ABF"/>
    <w:rsid w:val="00836367"/>
    <w:rsid w:val="0084306C"/>
    <w:rsid w:val="008538B6"/>
    <w:rsid w:val="00873603"/>
    <w:rsid w:val="00873B55"/>
    <w:rsid w:val="00876776"/>
    <w:rsid w:val="00887B9C"/>
    <w:rsid w:val="00887EC9"/>
    <w:rsid w:val="008A2C7D"/>
    <w:rsid w:val="008B4E41"/>
    <w:rsid w:val="008B6524"/>
    <w:rsid w:val="008B682F"/>
    <w:rsid w:val="008C0B20"/>
    <w:rsid w:val="008C4B23"/>
    <w:rsid w:val="008D10E3"/>
    <w:rsid w:val="008D5041"/>
    <w:rsid w:val="008E6DD1"/>
    <w:rsid w:val="008F230D"/>
    <w:rsid w:val="008F45C6"/>
    <w:rsid w:val="008F6E2C"/>
    <w:rsid w:val="00900B7A"/>
    <w:rsid w:val="00911890"/>
    <w:rsid w:val="009131EF"/>
    <w:rsid w:val="0091735E"/>
    <w:rsid w:val="00917FCC"/>
    <w:rsid w:val="009303D9"/>
    <w:rsid w:val="00933C64"/>
    <w:rsid w:val="00960E19"/>
    <w:rsid w:val="00972203"/>
    <w:rsid w:val="009969D0"/>
    <w:rsid w:val="00997244"/>
    <w:rsid w:val="009A38B8"/>
    <w:rsid w:val="009A5CFB"/>
    <w:rsid w:val="009B2028"/>
    <w:rsid w:val="009B3AB1"/>
    <w:rsid w:val="009C6C7C"/>
    <w:rsid w:val="009D0C67"/>
    <w:rsid w:val="009D33CD"/>
    <w:rsid w:val="009E0F03"/>
    <w:rsid w:val="009E3C2B"/>
    <w:rsid w:val="009F175E"/>
    <w:rsid w:val="009F1D79"/>
    <w:rsid w:val="00A059B3"/>
    <w:rsid w:val="00A05E4A"/>
    <w:rsid w:val="00A20F6E"/>
    <w:rsid w:val="00A40F49"/>
    <w:rsid w:val="00A510D5"/>
    <w:rsid w:val="00A52BFB"/>
    <w:rsid w:val="00A61C59"/>
    <w:rsid w:val="00A65325"/>
    <w:rsid w:val="00A6625D"/>
    <w:rsid w:val="00A86861"/>
    <w:rsid w:val="00AB10FA"/>
    <w:rsid w:val="00AB17A6"/>
    <w:rsid w:val="00AB7BF9"/>
    <w:rsid w:val="00AD5395"/>
    <w:rsid w:val="00AE3409"/>
    <w:rsid w:val="00AE72D6"/>
    <w:rsid w:val="00AF4E17"/>
    <w:rsid w:val="00B05620"/>
    <w:rsid w:val="00B11A60"/>
    <w:rsid w:val="00B16CD5"/>
    <w:rsid w:val="00B22613"/>
    <w:rsid w:val="00B26A85"/>
    <w:rsid w:val="00B367FE"/>
    <w:rsid w:val="00B44397"/>
    <w:rsid w:val="00B44A76"/>
    <w:rsid w:val="00B60DB6"/>
    <w:rsid w:val="00B6433A"/>
    <w:rsid w:val="00B731AA"/>
    <w:rsid w:val="00B768D1"/>
    <w:rsid w:val="00B94DD7"/>
    <w:rsid w:val="00BA1025"/>
    <w:rsid w:val="00BB3F44"/>
    <w:rsid w:val="00BB402B"/>
    <w:rsid w:val="00BC3420"/>
    <w:rsid w:val="00BC4680"/>
    <w:rsid w:val="00BD3302"/>
    <w:rsid w:val="00BD3E67"/>
    <w:rsid w:val="00BD670B"/>
    <w:rsid w:val="00BE7D3C"/>
    <w:rsid w:val="00BF5FF6"/>
    <w:rsid w:val="00C0207F"/>
    <w:rsid w:val="00C0604F"/>
    <w:rsid w:val="00C16117"/>
    <w:rsid w:val="00C3075A"/>
    <w:rsid w:val="00C41A85"/>
    <w:rsid w:val="00C46AB5"/>
    <w:rsid w:val="00C828B3"/>
    <w:rsid w:val="00C82A36"/>
    <w:rsid w:val="00C8482A"/>
    <w:rsid w:val="00C919A4"/>
    <w:rsid w:val="00CA4392"/>
    <w:rsid w:val="00CA48D3"/>
    <w:rsid w:val="00CA55E8"/>
    <w:rsid w:val="00CC027B"/>
    <w:rsid w:val="00CC0642"/>
    <w:rsid w:val="00CC393F"/>
    <w:rsid w:val="00CD0986"/>
    <w:rsid w:val="00CD1F56"/>
    <w:rsid w:val="00CE7E1B"/>
    <w:rsid w:val="00D0757D"/>
    <w:rsid w:val="00D13F90"/>
    <w:rsid w:val="00D2176E"/>
    <w:rsid w:val="00D22D46"/>
    <w:rsid w:val="00D24CFC"/>
    <w:rsid w:val="00D505C4"/>
    <w:rsid w:val="00D632BE"/>
    <w:rsid w:val="00D721A1"/>
    <w:rsid w:val="00D72D06"/>
    <w:rsid w:val="00D7522C"/>
    <w:rsid w:val="00D7536F"/>
    <w:rsid w:val="00D76668"/>
    <w:rsid w:val="00D8466B"/>
    <w:rsid w:val="00D927D3"/>
    <w:rsid w:val="00DC1B27"/>
    <w:rsid w:val="00DC7317"/>
    <w:rsid w:val="00DF5E45"/>
    <w:rsid w:val="00DF65CE"/>
    <w:rsid w:val="00E07383"/>
    <w:rsid w:val="00E1303C"/>
    <w:rsid w:val="00E15E0D"/>
    <w:rsid w:val="00E165BC"/>
    <w:rsid w:val="00E37EDA"/>
    <w:rsid w:val="00E56766"/>
    <w:rsid w:val="00E61E12"/>
    <w:rsid w:val="00E64548"/>
    <w:rsid w:val="00E7596C"/>
    <w:rsid w:val="00E878F2"/>
    <w:rsid w:val="00E91C9E"/>
    <w:rsid w:val="00EA1560"/>
    <w:rsid w:val="00EA186A"/>
    <w:rsid w:val="00ED0149"/>
    <w:rsid w:val="00EF7DE3"/>
    <w:rsid w:val="00F03103"/>
    <w:rsid w:val="00F127F6"/>
    <w:rsid w:val="00F20ED9"/>
    <w:rsid w:val="00F271DE"/>
    <w:rsid w:val="00F272A4"/>
    <w:rsid w:val="00F348FC"/>
    <w:rsid w:val="00F473C4"/>
    <w:rsid w:val="00F627DA"/>
    <w:rsid w:val="00F645BF"/>
    <w:rsid w:val="00F65819"/>
    <w:rsid w:val="00F665FF"/>
    <w:rsid w:val="00F7288F"/>
    <w:rsid w:val="00F8415A"/>
    <w:rsid w:val="00F847A6"/>
    <w:rsid w:val="00F922EB"/>
    <w:rsid w:val="00F9441B"/>
    <w:rsid w:val="00FA21A3"/>
    <w:rsid w:val="00FA4C32"/>
    <w:rsid w:val="00FB6DCE"/>
    <w:rsid w:val="00FC0274"/>
    <w:rsid w:val="00FC42E3"/>
    <w:rsid w:val="00FD09A5"/>
    <w:rsid w:val="00FE7114"/>
    <w:rsid w:val="00FF0BC6"/>
    <w:rsid w:val="00FF132B"/>
    <w:rsid w:val="00FF5E27"/>
    <w:rsid w:val="68105AC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semiHidden/>
    <w:unhideWhenUsed/>
    <w:qFormat/>
    <w:rsid w:val="0043594A"/>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F65CE"/>
    <w:rPr>
      <w:color w:val="0563C1" w:themeColor="hyperlink"/>
      <w:u w:val="single"/>
    </w:rPr>
  </w:style>
  <w:style w:type="character" w:styleId="UnresolvedMention">
    <w:name w:val="Unresolved Mention"/>
    <w:basedOn w:val="DefaultParagraphFont"/>
    <w:uiPriority w:val="99"/>
    <w:semiHidden/>
    <w:unhideWhenUsed/>
    <w:rsid w:val="00DF65CE"/>
    <w:rPr>
      <w:color w:val="605E5C"/>
      <w:shd w:val="clear" w:color="auto" w:fill="E1DFDD"/>
    </w:rPr>
  </w:style>
  <w:style w:type="character" w:styleId="FollowedHyperlink">
    <w:name w:val="FollowedHyperlink"/>
    <w:basedOn w:val="DefaultParagraphFont"/>
    <w:rsid w:val="00DF65CE"/>
    <w:rPr>
      <w:color w:val="954F72" w:themeColor="followedHyperlink"/>
      <w:u w:val="single"/>
    </w:rPr>
  </w:style>
  <w:style w:type="paragraph" w:styleId="NormalWeb">
    <w:name w:val="Normal (Web)"/>
    <w:basedOn w:val="Normal"/>
    <w:uiPriority w:val="99"/>
    <w:rsid w:val="00FD09A5"/>
    <w:rPr>
      <w:sz w:val="24"/>
      <w:szCs w:val="24"/>
    </w:rPr>
  </w:style>
  <w:style w:type="character" w:styleId="Strong">
    <w:name w:val="Strong"/>
    <w:basedOn w:val="DefaultParagraphFont"/>
    <w:uiPriority w:val="22"/>
    <w:qFormat/>
    <w:rsid w:val="00140753"/>
    <w:rPr>
      <w:b/>
      <w:bCs/>
    </w:rPr>
  </w:style>
  <w:style w:type="paragraph" w:styleId="ListParagraph">
    <w:name w:val="List Paragraph"/>
    <w:basedOn w:val="Normal"/>
    <w:uiPriority w:val="34"/>
    <w:qFormat/>
    <w:rsid w:val="00140753"/>
    <w:pPr>
      <w:ind w:left="720"/>
      <w:contextualSpacing/>
    </w:pPr>
  </w:style>
  <w:style w:type="paragraph" w:styleId="HTMLPreformatted">
    <w:name w:val="HTML Preformatted"/>
    <w:basedOn w:val="Normal"/>
    <w:link w:val="HTMLPreformattedChar"/>
    <w:uiPriority w:val="99"/>
    <w:unhideWhenUsed/>
    <w:rsid w:val="00D2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bidi="th-TH"/>
    </w:rPr>
  </w:style>
  <w:style w:type="character" w:customStyle="1" w:styleId="HTMLPreformattedChar">
    <w:name w:val="HTML Preformatted Char"/>
    <w:basedOn w:val="DefaultParagraphFont"/>
    <w:link w:val="HTMLPreformatted"/>
    <w:uiPriority w:val="99"/>
    <w:rsid w:val="00D22D46"/>
    <w:rPr>
      <w:rFonts w:ascii="Courier New" w:eastAsia="Times New Roman" w:hAnsi="Courier New" w:cs="Courier New"/>
      <w:lang w:bidi="th-TH"/>
    </w:rPr>
  </w:style>
  <w:style w:type="character" w:styleId="HTMLCode">
    <w:name w:val="HTML Code"/>
    <w:basedOn w:val="DefaultParagraphFont"/>
    <w:uiPriority w:val="99"/>
    <w:unhideWhenUsed/>
    <w:rsid w:val="00D22D46"/>
    <w:rPr>
      <w:rFonts w:ascii="Courier New" w:eastAsia="Times New Roman" w:hAnsi="Courier New" w:cs="Courier New"/>
      <w:sz w:val="20"/>
      <w:szCs w:val="20"/>
    </w:rPr>
  </w:style>
  <w:style w:type="character" w:customStyle="1" w:styleId="hljs-string">
    <w:name w:val="hljs-string"/>
    <w:basedOn w:val="DefaultParagraphFont"/>
    <w:rsid w:val="00D22D46"/>
  </w:style>
  <w:style w:type="character" w:customStyle="1" w:styleId="hljs-keyword">
    <w:name w:val="hljs-keyword"/>
    <w:basedOn w:val="DefaultParagraphFont"/>
    <w:rsid w:val="00D22D46"/>
  </w:style>
  <w:style w:type="character" w:customStyle="1" w:styleId="hljs-comment">
    <w:name w:val="hljs-comment"/>
    <w:basedOn w:val="DefaultParagraphFont"/>
    <w:rsid w:val="00D22D46"/>
  </w:style>
  <w:style w:type="character" w:styleId="PlaceholderText">
    <w:name w:val="Placeholder Text"/>
    <w:basedOn w:val="DefaultParagraphFont"/>
    <w:uiPriority w:val="99"/>
    <w:semiHidden/>
    <w:rsid w:val="00C828B3"/>
    <w:rPr>
      <w:color w:val="666666"/>
    </w:rPr>
  </w:style>
  <w:style w:type="character" w:customStyle="1" w:styleId="Heading6Char">
    <w:name w:val="Heading 6 Char"/>
    <w:basedOn w:val="DefaultParagraphFont"/>
    <w:link w:val="Heading6"/>
    <w:uiPriority w:val="9"/>
    <w:semiHidden/>
    <w:rsid w:val="0043594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E3C2B"/>
    <w:rPr>
      <w:rFonts w:asciiTheme="minorHAnsi" w:eastAsiaTheme="minorHAnsi" w:hAnsiTheme="minorHAnsi" w:cstheme="minorBidi"/>
      <w:kern w:val="2"/>
      <w:sz w:val="24"/>
      <w:szCs w:val="30"/>
      <w:lang w:bidi="th-T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60DB6"/>
  </w:style>
  <w:style w:type="character" w:styleId="Emphasis">
    <w:name w:val="Emphasis"/>
    <w:basedOn w:val="DefaultParagraphFont"/>
    <w:uiPriority w:val="20"/>
    <w:qFormat/>
    <w:rsid w:val="00B60DB6"/>
    <w:rPr>
      <w:i/>
      <w:iCs/>
    </w:rPr>
  </w:style>
  <w:style w:type="table" w:styleId="TableGridLight">
    <w:name w:val="Grid Table Light"/>
    <w:basedOn w:val="TableNormal"/>
    <w:uiPriority w:val="40"/>
    <w:rsid w:val="000216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02160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2160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0216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02160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02160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0216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160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nhideWhenUsed/>
    <w:qFormat/>
    <w:rsid w:val="00C848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627">
      <w:bodyDiv w:val="1"/>
      <w:marLeft w:val="0"/>
      <w:marRight w:val="0"/>
      <w:marTop w:val="0"/>
      <w:marBottom w:val="0"/>
      <w:divBdr>
        <w:top w:val="none" w:sz="0" w:space="0" w:color="auto"/>
        <w:left w:val="none" w:sz="0" w:space="0" w:color="auto"/>
        <w:bottom w:val="none" w:sz="0" w:space="0" w:color="auto"/>
        <w:right w:val="none" w:sz="0" w:space="0" w:color="auto"/>
      </w:divBdr>
      <w:divsChild>
        <w:div w:id="606422948">
          <w:marLeft w:val="0"/>
          <w:marRight w:val="0"/>
          <w:marTop w:val="0"/>
          <w:marBottom w:val="0"/>
          <w:divBdr>
            <w:top w:val="none" w:sz="0" w:space="0" w:color="auto"/>
            <w:left w:val="none" w:sz="0" w:space="0" w:color="auto"/>
            <w:bottom w:val="none" w:sz="0" w:space="0" w:color="auto"/>
            <w:right w:val="none" w:sz="0" w:space="0" w:color="auto"/>
          </w:divBdr>
          <w:divsChild>
            <w:div w:id="7608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88">
      <w:bodyDiv w:val="1"/>
      <w:marLeft w:val="0"/>
      <w:marRight w:val="0"/>
      <w:marTop w:val="0"/>
      <w:marBottom w:val="0"/>
      <w:divBdr>
        <w:top w:val="none" w:sz="0" w:space="0" w:color="auto"/>
        <w:left w:val="none" w:sz="0" w:space="0" w:color="auto"/>
        <w:bottom w:val="none" w:sz="0" w:space="0" w:color="auto"/>
        <w:right w:val="none" w:sz="0" w:space="0" w:color="auto"/>
      </w:divBdr>
    </w:div>
    <w:div w:id="10567102">
      <w:bodyDiv w:val="1"/>
      <w:marLeft w:val="0"/>
      <w:marRight w:val="0"/>
      <w:marTop w:val="0"/>
      <w:marBottom w:val="0"/>
      <w:divBdr>
        <w:top w:val="none" w:sz="0" w:space="0" w:color="auto"/>
        <w:left w:val="none" w:sz="0" w:space="0" w:color="auto"/>
        <w:bottom w:val="none" w:sz="0" w:space="0" w:color="auto"/>
        <w:right w:val="none" w:sz="0" w:space="0" w:color="auto"/>
      </w:divBdr>
    </w:div>
    <w:div w:id="21328040">
      <w:bodyDiv w:val="1"/>
      <w:marLeft w:val="0"/>
      <w:marRight w:val="0"/>
      <w:marTop w:val="0"/>
      <w:marBottom w:val="0"/>
      <w:divBdr>
        <w:top w:val="none" w:sz="0" w:space="0" w:color="auto"/>
        <w:left w:val="none" w:sz="0" w:space="0" w:color="auto"/>
        <w:bottom w:val="none" w:sz="0" w:space="0" w:color="auto"/>
        <w:right w:val="none" w:sz="0" w:space="0" w:color="auto"/>
      </w:divBdr>
    </w:div>
    <w:div w:id="48650536">
      <w:bodyDiv w:val="1"/>
      <w:marLeft w:val="0"/>
      <w:marRight w:val="0"/>
      <w:marTop w:val="0"/>
      <w:marBottom w:val="0"/>
      <w:divBdr>
        <w:top w:val="none" w:sz="0" w:space="0" w:color="auto"/>
        <w:left w:val="none" w:sz="0" w:space="0" w:color="auto"/>
        <w:bottom w:val="none" w:sz="0" w:space="0" w:color="auto"/>
        <w:right w:val="none" w:sz="0" w:space="0" w:color="auto"/>
      </w:divBdr>
    </w:div>
    <w:div w:id="50273042">
      <w:bodyDiv w:val="1"/>
      <w:marLeft w:val="0"/>
      <w:marRight w:val="0"/>
      <w:marTop w:val="0"/>
      <w:marBottom w:val="0"/>
      <w:divBdr>
        <w:top w:val="none" w:sz="0" w:space="0" w:color="auto"/>
        <w:left w:val="none" w:sz="0" w:space="0" w:color="auto"/>
        <w:bottom w:val="none" w:sz="0" w:space="0" w:color="auto"/>
        <w:right w:val="none" w:sz="0" w:space="0" w:color="auto"/>
      </w:divBdr>
    </w:div>
    <w:div w:id="69545374">
      <w:bodyDiv w:val="1"/>
      <w:marLeft w:val="0"/>
      <w:marRight w:val="0"/>
      <w:marTop w:val="0"/>
      <w:marBottom w:val="0"/>
      <w:divBdr>
        <w:top w:val="none" w:sz="0" w:space="0" w:color="auto"/>
        <w:left w:val="none" w:sz="0" w:space="0" w:color="auto"/>
        <w:bottom w:val="none" w:sz="0" w:space="0" w:color="auto"/>
        <w:right w:val="none" w:sz="0" w:space="0" w:color="auto"/>
      </w:divBdr>
    </w:div>
    <w:div w:id="85813376">
      <w:bodyDiv w:val="1"/>
      <w:marLeft w:val="0"/>
      <w:marRight w:val="0"/>
      <w:marTop w:val="0"/>
      <w:marBottom w:val="0"/>
      <w:divBdr>
        <w:top w:val="none" w:sz="0" w:space="0" w:color="auto"/>
        <w:left w:val="none" w:sz="0" w:space="0" w:color="auto"/>
        <w:bottom w:val="none" w:sz="0" w:space="0" w:color="auto"/>
        <w:right w:val="none" w:sz="0" w:space="0" w:color="auto"/>
      </w:divBdr>
      <w:divsChild>
        <w:div w:id="482817104">
          <w:marLeft w:val="0"/>
          <w:marRight w:val="0"/>
          <w:marTop w:val="0"/>
          <w:marBottom w:val="0"/>
          <w:divBdr>
            <w:top w:val="none" w:sz="0" w:space="0" w:color="auto"/>
            <w:left w:val="none" w:sz="0" w:space="0" w:color="auto"/>
            <w:bottom w:val="none" w:sz="0" w:space="0" w:color="auto"/>
            <w:right w:val="none" w:sz="0" w:space="0" w:color="auto"/>
          </w:divBdr>
        </w:div>
      </w:divsChild>
    </w:div>
    <w:div w:id="117145137">
      <w:bodyDiv w:val="1"/>
      <w:marLeft w:val="0"/>
      <w:marRight w:val="0"/>
      <w:marTop w:val="0"/>
      <w:marBottom w:val="0"/>
      <w:divBdr>
        <w:top w:val="none" w:sz="0" w:space="0" w:color="auto"/>
        <w:left w:val="none" w:sz="0" w:space="0" w:color="auto"/>
        <w:bottom w:val="none" w:sz="0" w:space="0" w:color="auto"/>
        <w:right w:val="none" w:sz="0" w:space="0" w:color="auto"/>
      </w:divBdr>
    </w:div>
    <w:div w:id="140541351">
      <w:bodyDiv w:val="1"/>
      <w:marLeft w:val="0"/>
      <w:marRight w:val="0"/>
      <w:marTop w:val="0"/>
      <w:marBottom w:val="0"/>
      <w:divBdr>
        <w:top w:val="none" w:sz="0" w:space="0" w:color="auto"/>
        <w:left w:val="none" w:sz="0" w:space="0" w:color="auto"/>
        <w:bottom w:val="none" w:sz="0" w:space="0" w:color="auto"/>
        <w:right w:val="none" w:sz="0" w:space="0" w:color="auto"/>
      </w:divBdr>
    </w:div>
    <w:div w:id="150800344">
      <w:bodyDiv w:val="1"/>
      <w:marLeft w:val="0"/>
      <w:marRight w:val="0"/>
      <w:marTop w:val="0"/>
      <w:marBottom w:val="0"/>
      <w:divBdr>
        <w:top w:val="none" w:sz="0" w:space="0" w:color="auto"/>
        <w:left w:val="none" w:sz="0" w:space="0" w:color="auto"/>
        <w:bottom w:val="none" w:sz="0" w:space="0" w:color="auto"/>
        <w:right w:val="none" w:sz="0" w:space="0" w:color="auto"/>
      </w:divBdr>
    </w:div>
    <w:div w:id="153372915">
      <w:bodyDiv w:val="1"/>
      <w:marLeft w:val="0"/>
      <w:marRight w:val="0"/>
      <w:marTop w:val="0"/>
      <w:marBottom w:val="0"/>
      <w:divBdr>
        <w:top w:val="none" w:sz="0" w:space="0" w:color="auto"/>
        <w:left w:val="none" w:sz="0" w:space="0" w:color="auto"/>
        <w:bottom w:val="none" w:sz="0" w:space="0" w:color="auto"/>
        <w:right w:val="none" w:sz="0" w:space="0" w:color="auto"/>
      </w:divBdr>
      <w:divsChild>
        <w:div w:id="1041636864">
          <w:marLeft w:val="0"/>
          <w:marRight w:val="0"/>
          <w:marTop w:val="0"/>
          <w:marBottom w:val="0"/>
          <w:divBdr>
            <w:top w:val="none" w:sz="0" w:space="0" w:color="auto"/>
            <w:left w:val="none" w:sz="0" w:space="0" w:color="auto"/>
            <w:bottom w:val="none" w:sz="0" w:space="0" w:color="auto"/>
            <w:right w:val="none" w:sz="0" w:space="0" w:color="auto"/>
          </w:divBdr>
        </w:div>
      </w:divsChild>
    </w:div>
    <w:div w:id="164516888">
      <w:bodyDiv w:val="1"/>
      <w:marLeft w:val="0"/>
      <w:marRight w:val="0"/>
      <w:marTop w:val="0"/>
      <w:marBottom w:val="0"/>
      <w:divBdr>
        <w:top w:val="none" w:sz="0" w:space="0" w:color="auto"/>
        <w:left w:val="none" w:sz="0" w:space="0" w:color="auto"/>
        <w:bottom w:val="none" w:sz="0" w:space="0" w:color="auto"/>
        <w:right w:val="none" w:sz="0" w:space="0" w:color="auto"/>
      </w:divBdr>
    </w:div>
    <w:div w:id="168713979">
      <w:bodyDiv w:val="1"/>
      <w:marLeft w:val="0"/>
      <w:marRight w:val="0"/>
      <w:marTop w:val="0"/>
      <w:marBottom w:val="0"/>
      <w:divBdr>
        <w:top w:val="none" w:sz="0" w:space="0" w:color="auto"/>
        <w:left w:val="none" w:sz="0" w:space="0" w:color="auto"/>
        <w:bottom w:val="none" w:sz="0" w:space="0" w:color="auto"/>
        <w:right w:val="none" w:sz="0" w:space="0" w:color="auto"/>
      </w:divBdr>
    </w:div>
    <w:div w:id="202519721">
      <w:bodyDiv w:val="1"/>
      <w:marLeft w:val="0"/>
      <w:marRight w:val="0"/>
      <w:marTop w:val="0"/>
      <w:marBottom w:val="0"/>
      <w:divBdr>
        <w:top w:val="none" w:sz="0" w:space="0" w:color="auto"/>
        <w:left w:val="none" w:sz="0" w:space="0" w:color="auto"/>
        <w:bottom w:val="none" w:sz="0" w:space="0" w:color="auto"/>
        <w:right w:val="none" w:sz="0" w:space="0" w:color="auto"/>
      </w:divBdr>
    </w:div>
    <w:div w:id="236329836">
      <w:bodyDiv w:val="1"/>
      <w:marLeft w:val="0"/>
      <w:marRight w:val="0"/>
      <w:marTop w:val="0"/>
      <w:marBottom w:val="0"/>
      <w:divBdr>
        <w:top w:val="none" w:sz="0" w:space="0" w:color="auto"/>
        <w:left w:val="none" w:sz="0" w:space="0" w:color="auto"/>
        <w:bottom w:val="none" w:sz="0" w:space="0" w:color="auto"/>
        <w:right w:val="none" w:sz="0" w:space="0" w:color="auto"/>
      </w:divBdr>
    </w:div>
    <w:div w:id="239292267">
      <w:bodyDiv w:val="1"/>
      <w:marLeft w:val="0"/>
      <w:marRight w:val="0"/>
      <w:marTop w:val="0"/>
      <w:marBottom w:val="0"/>
      <w:divBdr>
        <w:top w:val="none" w:sz="0" w:space="0" w:color="auto"/>
        <w:left w:val="none" w:sz="0" w:space="0" w:color="auto"/>
        <w:bottom w:val="none" w:sz="0" w:space="0" w:color="auto"/>
        <w:right w:val="none" w:sz="0" w:space="0" w:color="auto"/>
      </w:divBdr>
    </w:div>
    <w:div w:id="253511962">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7224173">
      <w:bodyDiv w:val="1"/>
      <w:marLeft w:val="0"/>
      <w:marRight w:val="0"/>
      <w:marTop w:val="0"/>
      <w:marBottom w:val="0"/>
      <w:divBdr>
        <w:top w:val="none" w:sz="0" w:space="0" w:color="auto"/>
        <w:left w:val="none" w:sz="0" w:space="0" w:color="auto"/>
        <w:bottom w:val="none" w:sz="0" w:space="0" w:color="auto"/>
        <w:right w:val="none" w:sz="0" w:space="0" w:color="auto"/>
      </w:divBdr>
    </w:div>
    <w:div w:id="291903725">
      <w:bodyDiv w:val="1"/>
      <w:marLeft w:val="0"/>
      <w:marRight w:val="0"/>
      <w:marTop w:val="0"/>
      <w:marBottom w:val="0"/>
      <w:divBdr>
        <w:top w:val="none" w:sz="0" w:space="0" w:color="auto"/>
        <w:left w:val="none" w:sz="0" w:space="0" w:color="auto"/>
        <w:bottom w:val="none" w:sz="0" w:space="0" w:color="auto"/>
        <w:right w:val="none" w:sz="0" w:space="0" w:color="auto"/>
      </w:divBdr>
    </w:div>
    <w:div w:id="372733438">
      <w:bodyDiv w:val="1"/>
      <w:marLeft w:val="0"/>
      <w:marRight w:val="0"/>
      <w:marTop w:val="0"/>
      <w:marBottom w:val="0"/>
      <w:divBdr>
        <w:top w:val="none" w:sz="0" w:space="0" w:color="auto"/>
        <w:left w:val="none" w:sz="0" w:space="0" w:color="auto"/>
        <w:bottom w:val="none" w:sz="0" w:space="0" w:color="auto"/>
        <w:right w:val="none" w:sz="0" w:space="0" w:color="auto"/>
      </w:divBdr>
      <w:divsChild>
        <w:div w:id="229855171">
          <w:marLeft w:val="0"/>
          <w:marRight w:val="0"/>
          <w:marTop w:val="0"/>
          <w:marBottom w:val="0"/>
          <w:divBdr>
            <w:top w:val="none" w:sz="0" w:space="0" w:color="auto"/>
            <w:left w:val="none" w:sz="0" w:space="0" w:color="auto"/>
            <w:bottom w:val="none" w:sz="0" w:space="0" w:color="auto"/>
            <w:right w:val="none" w:sz="0" w:space="0" w:color="auto"/>
          </w:divBdr>
          <w:divsChild>
            <w:div w:id="407922612">
              <w:marLeft w:val="0"/>
              <w:marRight w:val="0"/>
              <w:marTop w:val="0"/>
              <w:marBottom w:val="0"/>
              <w:divBdr>
                <w:top w:val="none" w:sz="0" w:space="0" w:color="auto"/>
                <w:left w:val="none" w:sz="0" w:space="0" w:color="auto"/>
                <w:bottom w:val="none" w:sz="0" w:space="0" w:color="auto"/>
                <w:right w:val="none" w:sz="0" w:space="0" w:color="auto"/>
              </w:divBdr>
              <w:divsChild>
                <w:div w:id="445277976">
                  <w:marLeft w:val="0"/>
                  <w:marRight w:val="0"/>
                  <w:marTop w:val="0"/>
                  <w:marBottom w:val="0"/>
                  <w:divBdr>
                    <w:top w:val="none" w:sz="0" w:space="0" w:color="auto"/>
                    <w:left w:val="none" w:sz="0" w:space="0" w:color="auto"/>
                    <w:bottom w:val="none" w:sz="0" w:space="0" w:color="auto"/>
                    <w:right w:val="none" w:sz="0" w:space="0" w:color="auto"/>
                  </w:divBdr>
                  <w:divsChild>
                    <w:div w:id="2059666583">
                      <w:marLeft w:val="0"/>
                      <w:marRight w:val="0"/>
                      <w:marTop w:val="0"/>
                      <w:marBottom w:val="0"/>
                      <w:divBdr>
                        <w:top w:val="none" w:sz="0" w:space="0" w:color="auto"/>
                        <w:left w:val="none" w:sz="0" w:space="0" w:color="auto"/>
                        <w:bottom w:val="none" w:sz="0" w:space="0" w:color="auto"/>
                        <w:right w:val="none" w:sz="0" w:space="0" w:color="auto"/>
                      </w:divBdr>
                      <w:divsChild>
                        <w:div w:id="406267139">
                          <w:marLeft w:val="0"/>
                          <w:marRight w:val="0"/>
                          <w:marTop w:val="0"/>
                          <w:marBottom w:val="0"/>
                          <w:divBdr>
                            <w:top w:val="none" w:sz="0" w:space="0" w:color="auto"/>
                            <w:left w:val="none" w:sz="0" w:space="0" w:color="auto"/>
                            <w:bottom w:val="none" w:sz="0" w:space="0" w:color="auto"/>
                            <w:right w:val="none" w:sz="0" w:space="0" w:color="auto"/>
                          </w:divBdr>
                          <w:divsChild>
                            <w:div w:id="1605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480376">
      <w:bodyDiv w:val="1"/>
      <w:marLeft w:val="0"/>
      <w:marRight w:val="0"/>
      <w:marTop w:val="0"/>
      <w:marBottom w:val="0"/>
      <w:divBdr>
        <w:top w:val="none" w:sz="0" w:space="0" w:color="auto"/>
        <w:left w:val="none" w:sz="0" w:space="0" w:color="auto"/>
        <w:bottom w:val="none" w:sz="0" w:space="0" w:color="auto"/>
        <w:right w:val="none" w:sz="0" w:space="0" w:color="auto"/>
      </w:divBdr>
    </w:div>
    <w:div w:id="425812798">
      <w:bodyDiv w:val="1"/>
      <w:marLeft w:val="0"/>
      <w:marRight w:val="0"/>
      <w:marTop w:val="0"/>
      <w:marBottom w:val="0"/>
      <w:divBdr>
        <w:top w:val="none" w:sz="0" w:space="0" w:color="auto"/>
        <w:left w:val="none" w:sz="0" w:space="0" w:color="auto"/>
        <w:bottom w:val="none" w:sz="0" w:space="0" w:color="auto"/>
        <w:right w:val="none" w:sz="0" w:space="0" w:color="auto"/>
      </w:divBdr>
    </w:div>
    <w:div w:id="440342940">
      <w:bodyDiv w:val="1"/>
      <w:marLeft w:val="0"/>
      <w:marRight w:val="0"/>
      <w:marTop w:val="0"/>
      <w:marBottom w:val="0"/>
      <w:divBdr>
        <w:top w:val="none" w:sz="0" w:space="0" w:color="auto"/>
        <w:left w:val="none" w:sz="0" w:space="0" w:color="auto"/>
        <w:bottom w:val="none" w:sz="0" w:space="0" w:color="auto"/>
        <w:right w:val="none" w:sz="0" w:space="0" w:color="auto"/>
      </w:divBdr>
    </w:div>
    <w:div w:id="441920096">
      <w:bodyDiv w:val="1"/>
      <w:marLeft w:val="0"/>
      <w:marRight w:val="0"/>
      <w:marTop w:val="0"/>
      <w:marBottom w:val="0"/>
      <w:divBdr>
        <w:top w:val="none" w:sz="0" w:space="0" w:color="auto"/>
        <w:left w:val="none" w:sz="0" w:space="0" w:color="auto"/>
        <w:bottom w:val="none" w:sz="0" w:space="0" w:color="auto"/>
        <w:right w:val="none" w:sz="0" w:space="0" w:color="auto"/>
      </w:divBdr>
      <w:divsChild>
        <w:div w:id="743379586">
          <w:marLeft w:val="0"/>
          <w:marRight w:val="0"/>
          <w:marTop w:val="0"/>
          <w:marBottom w:val="0"/>
          <w:divBdr>
            <w:top w:val="none" w:sz="0" w:space="0" w:color="auto"/>
            <w:left w:val="none" w:sz="0" w:space="0" w:color="auto"/>
            <w:bottom w:val="none" w:sz="0" w:space="0" w:color="auto"/>
            <w:right w:val="none" w:sz="0" w:space="0" w:color="auto"/>
          </w:divBdr>
          <w:divsChild>
            <w:div w:id="909076602">
              <w:marLeft w:val="0"/>
              <w:marRight w:val="0"/>
              <w:marTop w:val="0"/>
              <w:marBottom w:val="0"/>
              <w:divBdr>
                <w:top w:val="none" w:sz="0" w:space="0" w:color="auto"/>
                <w:left w:val="none" w:sz="0" w:space="0" w:color="auto"/>
                <w:bottom w:val="none" w:sz="0" w:space="0" w:color="auto"/>
                <w:right w:val="none" w:sz="0" w:space="0" w:color="auto"/>
              </w:divBdr>
              <w:divsChild>
                <w:div w:id="483863586">
                  <w:marLeft w:val="0"/>
                  <w:marRight w:val="0"/>
                  <w:marTop w:val="0"/>
                  <w:marBottom w:val="0"/>
                  <w:divBdr>
                    <w:top w:val="none" w:sz="0" w:space="0" w:color="auto"/>
                    <w:left w:val="none" w:sz="0" w:space="0" w:color="auto"/>
                    <w:bottom w:val="none" w:sz="0" w:space="0" w:color="auto"/>
                    <w:right w:val="none" w:sz="0" w:space="0" w:color="auto"/>
                  </w:divBdr>
                  <w:divsChild>
                    <w:div w:id="1576010586">
                      <w:marLeft w:val="0"/>
                      <w:marRight w:val="0"/>
                      <w:marTop w:val="0"/>
                      <w:marBottom w:val="0"/>
                      <w:divBdr>
                        <w:top w:val="none" w:sz="0" w:space="0" w:color="auto"/>
                        <w:left w:val="none" w:sz="0" w:space="0" w:color="auto"/>
                        <w:bottom w:val="none" w:sz="0" w:space="0" w:color="auto"/>
                        <w:right w:val="none" w:sz="0" w:space="0" w:color="auto"/>
                      </w:divBdr>
                      <w:divsChild>
                        <w:div w:id="1562449323">
                          <w:marLeft w:val="0"/>
                          <w:marRight w:val="0"/>
                          <w:marTop w:val="0"/>
                          <w:marBottom w:val="0"/>
                          <w:divBdr>
                            <w:top w:val="none" w:sz="0" w:space="0" w:color="auto"/>
                            <w:left w:val="none" w:sz="0" w:space="0" w:color="auto"/>
                            <w:bottom w:val="none" w:sz="0" w:space="0" w:color="auto"/>
                            <w:right w:val="none" w:sz="0" w:space="0" w:color="auto"/>
                          </w:divBdr>
                          <w:divsChild>
                            <w:div w:id="5867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973078">
      <w:bodyDiv w:val="1"/>
      <w:marLeft w:val="0"/>
      <w:marRight w:val="0"/>
      <w:marTop w:val="0"/>
      <w:marBottom w:val="0"/>
      <w:divBdr>
        <w:top w:val="none" w:sz="0" w:space="0" w:color="auto"/>
        <w:left w:val="none" w:sz="0" w:space="0" w:color="auto"/>
        <w:bottom w:val="none" w:sz="0" w:space="0" w:color="auto"/>
        <w:right w:val="none" w:sz="0" w:space="0" w:color="auto"/>
      </w:divBdr>
    </w:div>
    <w:div w:id="500245468">
      <w:bodyDiv w:val="1"/>
      <w:marLeft w:val="0"/>
      <w:marRight w:val="0"/>
      <w:marTop w:val="0"/>
      <w:marBottom w:val="0"/>
      <w:divBdr>
        <w:top w:val="none" w:sz="0" w:space="0" w:color="auto"/>
        <w:left w:val="none" w:sz="0" w:space="0" w:color="auto"/>
        <w:bottom w:val="none" w:sz="0" w:space="0" w:color="auto"/>
        <w:right w:val="none" w:sz="0" w:space="0" w:color="auto"/>
      </w:divBdr>
    </w:div>
    <w:div w:id="551305289">
      <w:bodyDiv w:val="1"/>
      <w:marLeft w:val="0"/>
      <w:marRight w:val="0"/>
      <w:marTop w:val="0"/>
      <w:marBottom w:val="0"/>
      <w:divBdr>
        <w:top w:val="none" w:sz="0" w:space="0" w:color="auto"/>
        <w:left w:val="none" w:sz="0" w:space="0" w:color="auto"/>
        <w:bottom w:val="none" w:sz="0" w:space="0" w:color="auto"/>
        <w:right w:val="none" w:sz="0" w:space="0" w:color="auto"/>
      </w:divBdr>
    </w:div>
    <w:div w:id="562717090">
      <w:bodyDiv w:val="1"/>
      <w:marLeft w:val="0"/>
      <w:marRight w:val="0"/>
      <w:marTop w:val="0"/>
      <w:marBottom w:val="0"/>
      <w:divBdr>
        <w:top w:val="none" w:sz="0" w:space="0" w:color="auto"/>
        <w:left w:val="none" w:sz="0" w:space="0" w:color="auto"/>
        <w:bottom w:val="none" w:sz="0" w:space="0" w:color="auto"/>
        <w:right w:val="none" w:sz="0" w:space="0" w:color="auto"/>
      </w:divBdr>
      <w:divsChild>
        <w:div w:id="1122455685">
          <w:marLeft w:val="0"/>
          <w:marRight w:val="0"/>
          <w:marTop w:val="0"/>
          <w:marBottom w:val="0"/>
          <w:divBdr>
            <w:top w:val="none" w:sz="0" w:space="0" w:color="auto"/>
            <w:left w:val="none" w:sz="0" w:space="0" w:color="auto"/>
            <w:bottom w:val="none" w:sz="0" w:space="0" w:color="auto"/>
            <w:right w:val="none" w:sz="0" w:space="0" w:color="auto"/>
          </w:divBdr>
          <w:divsChild>
            <w:div w:id="2012029209">
              <w:marLeft w:val="0"/>
              <w:marRight w:val="0"/>
              <w:marTop w:val="0"/>
              <w:marBottom w:val="0"/>
              <w:divBdr>
                <w:top w:val="none" w:sz="0" w:space="0" w:color="auto"/>
                <w:left w:val="none" w:sz="0" w:space="0" w:color="auto"/>
                <w:bottom w:val="none" w:sz="0" w:space="0" w:color="auto"/>
                <w:right w:val="none" w:sz="0" w:space="0" w:color="auto"/>
              </w:divBdr>
              <w:divsChild>
                <w:div w:id="1068529292">
                  <w:marLeft w:val="0"/>
                  <w:marRight w:val="0"/>
                  <w:marTop w:val="0"/>
                  <w:marBottom w:val="0"/>
                  <w:divBdr>
                    <w:top w:val="none" w:sz="0" w:space="0" w:color="auto"/>
                    <w:left w:val="none" w:sz="0" w:space="0" w:color="auto"/>
                    <w:bottom w:val="none" w:sz="0" w:space="0" w:color="auto"/>
                    <w:right w:val="none" w:sz="0" w:space="0" w:color="auto"/>
                  </w:divBdr>
                  <w:divsChild>
                    <w:div w:id="13791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68185">
      <w:bodyDiv w:val="1"/>
      <w:marLeft w:val="0"/>
      <w:marRight w:val="0"/>
      <w:marTop w:val="0"/>
      <w:marBottom w:val="0"/>
      <w:divBdr>
        <w:top w:val="none" w:sz="0" w:space="0" w:color="auto"/>
        <w:left w:val="none" w:sz="0" w:space="0" w:color="auto"/>
        <w:bottom w:val="none" w:sz="0" w:space="0" w:color="auto"/>
        <w:right w:val="none" w:sz="0" w:space="0" w:color="auto"/>
      </w:divBdr>
      <w:divsChild>
        <w:div w:id="697514532">
          <w:marLeft w:val="0"/>
          <w:marRight w:val="0"/>
          <w:marTop w:val="0"/>
          <w:marBottom w:val="0"/>
          <w:divBdr>
            <w:top w:val="none" w:sz="0" w:space="0" w:color="auto"/>
            <w:left w:val="none" w:sz="0" w:space="0" w:color="auto"/>
            <w:bottom w:val="none" w:sz="0" w:space="0" w:color="auto"/>
            <w:right w:val="none" w:sz="0" w:space="0" w:color="auto"/>
          </w:divBdr>
          <w:divsChild>
            <w:div w:id="51388446">
              <w:marLeft w:val="0"/>
              <w:marRight w:val="0"/>
              <w:marTop w:val="0"/>
              <w:marBottom w:val="0"/>
              <w:divBdr>
                <w:top w:val="none" w:sz="0" w:space="0" w:color="auto"/>
                <w:left w:val="none" w:sz="0" w:space="0" w:color="auto"/>
                <w:bottom w:val="none" w:sz="0" w:space="0" w:color="auto"/>
                <w:right w:val="none" w:sz="0" w:space="0" w:color="auto"/>
              </w:divBdr>
              <w:divsChild>
                <w:div w:id="1217355346">
                  <w:marLeft w:val="0"/>
                  <w:marRight w:val="0"/>
                  <w:marTop w:val="0"/>
                  <w:marBottom w:val="0"/>
                  <w:divBdr>
                    <w:top w:val="none" w:sz="0" w:space="0" w:color="auto"/>
                    <w:left w:val="none" w:sz="0" w:space="0" w:color="auto"/>
                    <w:bottom w:val="none" w:sz="0" w:space="0" w:color="auto"/>
                    <w:right w:val="none" w:sz="0" w:space="0" w:color="auto"/>
                  </w:divBdr>
                  <w:divsChild>
                    <w:div w:id="12040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9278">
      <w:bodyDiv w:val="1"/>
      <w:marLeft w:val="0"/>
      <w:marRight w:val="0"/>
      <w:marTop w:val="0"/>
      <w:marBottom w:val="0"/>
      <w:divBdr>
        <w:top w:val="none" w:sz="0" w:space="0" w:color="auto"/>
        <w:left w:val="none" w:sz="0" w:space="0" w:color="auto"/>
        <w:bottom w:val="none" w:sz="0" w:space="0" w:color="auto"/>
        <w:right w:val="none" w:sz="0" w:space="0" w:color="auto"/>
      </w:divBdr>
    </w:div>
    <w:div w:id="643974253">
      <w:bodyDiv w:val="1"/>
      <w:marLeft w:val="0"/>
      <w:marRight w:val="0"/>
      <w:marTop w:val="0"/>
      <w:marBottom w:val="0"/>
      <w:divBdr>
        <w:top w:val="none" w:sz="0" w:space="0" w:color="auto"/>
        <w:left w:val="none" w:sz="0" w:space="0" w:color="auto"/>
        <w:bottom w:val="none" w:sz="0" w:space="0" w:color="auto"/>
        <w:right w:val="none" w:sz="0" w:space="0" w:color="auto"/>
      </w:divBdr>
    </w:div>
    <w:div w:id="677082236">
      <w:bodyDiv w:val="1"/>
      <w:marLeft w:val="0"/>
      <w:marRight w:val="0"/>
      <w:marTop w:val="0"/>
      <w:marBottom w:val="0"/>
      <w:divBdr>
        <w:top w:val="none" w:sz="0" w:space="0" w:color="auto"/>
        <w:left w:val="none" w:sz="0" w:space="0" w:color="auto"/>
        <w:bottom w:val="none" w:sz="0" w:space="0" w:color="auto"/>
        <w:right w:val="none" w:sz="0" w:space="0" w:color="auto"/>
      </w:divBdr>
    </w:div>
    <w:div w:id="695615737">
      <w:bodyDiv w:val="1"/>
      <w:marLeft w:val="0"/>
      <w:marRight w:val="0"/>
      <w:marTop w:val="0"/>
      <w:marBottom w:val="0"/>
      <w:divBdr>
        <w:top w:val="none" w:sz="0" w:space="0" w:color="auto"/>
        <w:left w:val="none" w:sz="0" w:space="0" w:color="auto"/>
        <w:bottom w:val="none" w:sz="0" w:space="0" w:color="auto"/>
        <w:right w:val="none" w:sz="0" w:space="0" w:color="auto"/>
      </w:divBdr>
    </w:div>
    <w:div w:id="695883091">
      <w:bodyDiv w:val="1"/>
      <w:marLeft w:val="0"/>
      <w:marRight w:val="0"/>
      <w:marTop w:val="0"/>
      <w:marBottom w:val="0"/>
      <w:divBdr>
        <w:top w:val="none" w:sz="0" w:space="0" w:color="auto"/>
        <w:left w:val="none" w:sz="0" w:space="0" w:color="auto"/>
        <w:bottom w:val="none" w:sz="0" w:space="0" w:color="auto"/>
        <w:right w:val="none" w:sz="0" w:space="0" w:color="auto"/>
      </w:divBdr>
    </w:div>
    <w:div w:id="715160638">
      <w:bodyDiv w:val="1"/>
      <w:marLeft w:val="0"/>
      <w:marRight w:val="0"/>
      <w:marTop w:val="0"/>
      <w:marBottom w:val="0"/>
      <w:divBdr>
        <w:top w:val="none" w:sz="0" w:space="0" w:color="auto"/>
        <w:left w:val="none" w:sz="0" w:space="0" w:color="auto"/>
        <w:bottom w:val="none" w:sz="0" w:space="0" w:color="auto"/>
        <w:right w:val="none" w:sz="0" w:space="0" w:color="auto"/>
      </w:divBdr>
    </w:div>
    <w:div w:id="746079717">
      <w:bodyDiv w:val="1"/>
      <w:marLeft w:val="0"/>
      <w:marRight w:val="0"/>
      <w:marTop w:val="0"/>
      <w:marBottom w:val="0"/>
      <w:divBdr>
        <w:top w:val="none" w:sz="0" w:space="0" w:color="auto"/>
        <w:left w:val="none" w:sz="0" w:space="0" w:color="auto"/>
        <w:bottom w:val="none" w:sz="0" w:space="0" w:color="auto"/>
        <w:right w:val="none" w:sz="0" w:space="0" w:color="auto"/>
      </w:divBdr>
    </w:div>
    <w:div w:id="831069807">
      <w:bodyDiv w:val="1"/>
      <w:marLeft w:val="0"/>
      <w:marRight w:val="0"/>
      <w:marTop w:val="0"/>
      <w:marBottom w:val="0"/>
      <w:divBdr>
        <w:top w:val="none" w:sz="0" w:space="0" w:color="auto"/>
        <w:left w:val="none" w:sz="0" w:space="0" w:color="auto"/>
        <w:bottom w:val="none" w:sz="0" w:space="0" w:color="auto"/>
        <w:right w:val="none" w:sz="0" w:space="0" w:color="auto"/>
      </w:divBdr>
    </w:div>
    <w:div w:id="863249439">
      <w:bodyDiv w:val="1"/>
      <w:marLeft w:val="0"/>
      <w:marRight w:val="0"/>
      <w:marTop w:val="0"/>
      <w:marBottom w:val="0"/>
      <w:divBdr>
        <w:top w:val="none" w:sz="0" w:space="0" w:color="auto"/>
        <w:left w:val="none" w:sz="0" w:space="0" w:color="auto"/>
        <w:bottom w:val="none" w:sz="0" w:space="0" w:color="auto"/>
        <w:right w:val="none" w:sz="0" w:space="0" w:color="auto"/>
      </w:divBdr>
    </w:div>
    <w:div w:id="875772826">
      <w:bodyDiv w:val="1"/>
      <w:marLeft w:val="0"/>
      <w:marRight w:val="0"/>
      <w:marTop w:val="0"/>
      <w:marBottom w:val="0"/>
      <w:divBdr>
        <w:top w:val="none" w:sz="0" w:space="0" w:color="auto"/>
        <w:left w:val="none" w:sz="0" w:space="0" w:color="auto"/>
        <w:bottom w:val="none" w:sz="0" w:space="0" w:color="auto"/>
        <w:right w:val="none" w:sz="0" w:space="0" w:color="auto"/>
      </w:divBdr>
    </w:div>
    <w:div w:id="887884567">
      <w:bodyDiv w:val="1"/>
      <w:marLeft w:val="0"/>
      <w:marRight w:val="0"/>
      <w:marTop w:val="0"/>
      <w:marBottom w:val="0"/>
      <w:divBdr>
        <w:top w:val="none" w:sz="0" w:space="0" w:color="auto"/>
        <w:left w:val="none" w:sz="0" w:space="0" w:color="auto"/>
        <w:bottom w:val="none" w:sz="0" w:space="0" w:color="auto"/>
        <w:right w:val="none" w:sz="0" w:space="0" w:color="auto"/>
      </w:divBdr>
      <w:divsChild>
        <w:div w:id="934630534">
          <w:marLeft w:val="0"/>
          <w:marRight w:val="0"/>
          <w:marTop w:val="0"/>
          <w:marBottom w:val="0"/>
          <w:divBdr>
            <w:top w:val="none" w:sz="0" w:space="0" w:color="auto"/>
            <w:left w:val="none" w:sz="0" w:space="0" w:color="auto"/>
            <w:bottom w:val="none" w:sz="0" w:space="0" w:color="auto"/>
            <w:right w:val="none" w:sz="0" w:space="0" w:color="auto"/>
          </w:divBdr>
          <w:divsChild>
            <w:div w:id="1704790485">
              <w:marLeft w:val="0"/>
              <w:marRight w:val="0"/>
              <w:marTop w:val="0"/>
              <w:marBottom w:val="0"/>
              <w:divBdr>
                <w:top w:val="none" w:sz="0" w:space="0" w:color="auto"/>
                <w:left w:val="none" w:sz="0" w:space="0" w:color="auto"/>
                <w:bottom w:val="none" w:sz="0" w:space="0" w:color="auto"/>
                <w:right w:val="none" w:sz="0" w:space="0" w:color="auto"/>
              </w:divBdr>
              <w:divsChild>
                <w:div w:id="1992248114">
                  <w:marLeft w:val="0"/>
                  <w:marRight w:val="0"/>
                  <w:marTop w:val="0"/>
                  <w:marBottom w:val="0"/>
                  <w:divBdr>
                    <w:top w:val="none" w:sz="0" w:space="0" w:color="auto"/>
                    <w:left w:val="none" w:sz="0" w:space="0" w:color="auto"/>
                    <w:bottom w:val="none" w:sz="0" w:space="0" w:color="auto"/>
                    <w:right w:val="none" w:sz="0" w:space="0" w:color="auto"/>
                  </w:divBdr>
                  <w:divsChild>
                    <w:div w:id="15838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763656">
      <w:bodyDiv w:val="1"/>
      <w:marLeft w:val="0"/>
      <w:marRight w:val="0"/>
      <w:marTop w:val="0"/>
      <w:marBottom w:val="0"/>
      <w:divBdr>
        <w:top w:val="none" w:sz="0" w:space="0" w:color="auto"/>
        <w:left w:val="none" w:sz="0" w:space="0" w:color="auto"/>
        <w:bottom w:val="none" w:sz="0" w:space="0" w:color="auto"/>
        <w:right w:val="none" w:sz="0" w:space="0" w:color="auto"/>
      </w:divBdr>
    </w:div>
    <w:div w:id="936475087">
      <w:bodyDiv w:val="1"/>
      <w:marLeft w:val="0"/>
      <w:marRight w:val="0"/>
      <w:marTop w:val="0"/>
      <w:marBottom w:val="0"/>
      <w:divBdr>
        <w:top w:val="none" w:sz="0" w:space="0" w:color="auto"/>
        <w:left w:val="none" w:sz="0" w:space="0" w:color="auto"/>
        <w:bottom w:val="none" w:sz="0" w:space="0" w:color="auto"/>
        <w:right w:val="none" w:sz="0" w:space="0" w:color="auto"/>
      </w:divBdr>
    </w:div>
    <w:div w:id="940381091">
      <w:bodyDiv w:val="1"/>
      <w:marLeft w:val="0"/>
      <w:marRight w:val="0"/>
      <w:marTop w:val="0"/>
      <w:marBottom w:val="0"/>
      <w:divBdr>
        <w:top w:val="none" w:sz="0" w:space="0" w:color="auto"/>
        <w:left w:val="none" w:sz="0" w:space="0" w:color="auto"/>
        <w:bottom w:val="none" w:sz="0" w:space="0" w:color="auto"/>
        <w:right w:val="none" w:sz="0" w:space="0" w:color="auto"/>
      </w:divBdr>
    </w:div>
    <w:div w:id="951979597">
      <w:bodyDiv w:val="1"/>
      <w:marLeft w:val="0"/>
      <w:marRight w:val="0"/>
      <w:marTop w:val="0"/>
      <w:marBottom w:val="0"/>
      <w:divBdr>
        <w:top w:val="none" w:sz="0" w:space="0" w:color="auto"/>
        <w:left w:val="none" w:sz="0" w:space="0" w:color="auto"/>
        <w:bottom w:val="none" w:sz="0" w:space="0" w:color="auto"/>
        <w:right w:val="none" w:sz="0" w:space="0" w:color="auto"/>
      </w:divBdr>
    </w:div>
    <w:div w:id="963341489">
      <w:bodyDiv w:val="1"/>
      <w:marLeft w:val="0"/>
      <w:marRight w:val="0"/>
      <w:marTop w:val="0"/>
      <w:marBottom w:val="0"/>
      <w:divBdr>
        <w:top w:val="none" w:sz="0" w:space="0" w:color="auto"/>
        <w:left w:val="none" w:sz="0" w:space="0" w:color="auto"/>
        <w:bottom w:val="none" w:sz="0" w:space="0" w:color="auto"/>
        <w:right w:val="none" w:sz="0" w:space="0" w:color="auto"/>
      </w:divBdr>
      <w:divsChild>
        <w:div w:id="9528308">
          <w:marLeft w:val="0"/>
          <w:marRight w:val="0"/>
          <w:marTop w:val="0"/>
          <w:marBottom w:val="0"/>
          <w:divBdr>
            <w:top w:val="none" w:sz="0" w:space="0" w:color="auto"/>
            <w:left w:val="none" w:sz="0" w:space="0" w:color="auto"/>
            <w:bottom w:val="none" w:sz="0" w:space="0" w:color="auto"/>
            <w:right w:val="none" w:sz="0" w:space="0" w:color="auto"/>
          </w:divBdr>
          <w:divsChild>
            <w:div w:id="2015918502">
              <w:marLeft w:val="0"/>
              <w:marRight w:val="0"/>
              <w:marTop w:val="0"/>
              <w:marBottom w:val="0"/>
              <w:divBdr>
                <w:top w:val="none" w:sz="0" w:space="0" w:color="auto"/>
                <w:left w:val="none" w:sz="0" w:space="0" w:color="auto"/>
                <w:bottom w:val="none" w:sz="0" w:space="0" w:color="auto"/>
                <w:right w:val="none" w:sz="0" w:space="0" w:color="auto"/>
              </w:divBdr>
              <w:divsChild>
                <w:div w:id="1545872730">
                  <w:marLeft w:val="0"/>
                  <w:marRight w:val="0"/>
                  <w:marTop w:val="0"/>
                  <w:marBottom w:val="0"/>
                  <w:divBdr>
                    <w:top w:val="none" w:sz="0" w:space="0" w:color="auto"/>
                    <w:left w:val="none" w:sz="0" w:space="0" w:color="auto"/>
                    <w:bottom w:val="none" w:sz="0" w:space="0" w:color="auto"/>
                    <w:right w:val="none" w:sz="0" w:space="0" w:color="auto"/>
                  </w:divBdr>
                  <w:divsChild>
                    <w:div w:id="14265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76249">
      <w:bodyDiv w:val="1"/>
      <w:marLeft w:val="0"/>
      <w:marRight w:val="0"/>
      <w:marTop w:val="0"/>
      <w:marBottom w:val="0"/>
      <w:divBdr>
        <w:top w:val="none" w:sz="0" w:space="0" w:color="auto"/>
        <w:left w:val="none" w:sz="0" w:space="0" w:color="auto"/>
        <w:bottom w:val="none" w:sz="0" w:space="0" w:color="auto"/>
        <w:right w:val="none" w:sz="0" w:space="0" w:color="auto"/>
      </w:divBdr>
    </w:div>
    <w:div w:id="1027411134">
      <w:bodyDiv w:val="1"/>
      <w:marLeft w:val="0"/>
      <w:marRight w:val="0"/>
      <w:marTop w:val="0"/>
      <w:marBottom w:val="0"/>
      <w:divBdr>
        <w:top w:val="none" w:sz="0" w:space="0" w:color="auto"/>
        <w:left w:val="none" w:sz="0" w:space="0" w:color="auto"/>
        <w:bottom w:val="none" w:sz="0" w:space="0" w:color="auto"/>
        <w:right w:val="none" w:sz="0" w:space="0" w:color="auto"/>
      </w:divBdr>
    </w:div>
    <w:div w:id="1068652473">
      <w:bodyDiv w:val="1"/>
      <w:marLeft w:val="0"/>
      <w:marRight w:val="0"/>
      <w:marTop w:val="0"/>
      <w:marBottom w:val="0"/>
      <w:divBdr>
        <w:top w:val="none" w:sz="0" w:space="0" w:color="auto"/>
        <w:left w:val="none" w:sz="0" w:space="0" w:color="auto"/>
        <w:bottom w:val="none" w:sz="0" w:space="0" w:color="auto"/>
        <w:right w:val="none" w:sz="0" w:space="0" w:color="auto"/>
      </w:divBdr>
    </w:div>
    <w:div w:id="1104376928">
      <w:bodyDiv w:val="1"/>
      <w:marLeft w:val="0"/>
      <w:marRight w:val="0"/>
      <w:marTop w:val="0"/>
      <w:marBottom w:val="0"/>
      <w:divBdr>
        <w:top w:val="none" w:sz="0" w:space="0" w:color="auto"/>
        <w:left w:val="none" w:sz="0" w:space="0" w:color="auto"/>
        <w:bottom w:val="none" w:sz="0" w:space="0" w:color="auto"/>
        <w:right w:val="none" w:sz="0" w:space="0" w:color="auto"/>
      </w:divBdr>
    </w:div>
    <w:div w:id="1113743346">
      <w:bodyDiv w:val="1"/>
      <w:marLeft w:val="0"/>
      <w:marRight w:val="0"/>
      <w:marTop w:val="0"/>
      <w:marBottom w:val="0"/>
      <w:divBdr>
        <w:top w:val="none" w:sz="0" w:space="0" w:color="auto"/>
        <w:left w:val="none" w:sz="0" w:space="0" w:color="auto"/>
        <w:bottom w:val="none" w:sz="0" w:space="0" w:color="auto"/>
        <w:right w:val="none" w:sz="0" w:space="0" w:color="auto"/>
      </w:divBdr>
    </w:div>
    <w:div w:id="1137799260">
      <w:bodyDiv w:val="1"/>
      <w:marLeft w:val="0"/>
      <w:marRight w:val="0"/>
      <w:marTop w:val="0"/>
      <w:marBottom w:val="0"/>
      <w:divBdr>
        <w:top w:val="none" w:sz="0" w:space="0" w:color="auto"/>
        <w:left w:val="none" w:sz="0" w:space="0" w:color="auto"/>
        <w:bottom w:val="none" w:sz="0" w:space="0" w:color="auto"/>
        <w:right w:val="none" w:sz="0" w:space="0" w:color="auto"/>
      </w:divBdr>
    </w:div>
    <w:div w:id="1166434167">
      <w:bodyDiv w:val="1"/>
      <w:marLeft w:val="0"/>
      <w:marRight w:val="0"/>
      <w:marTop w:val="0"/>
      <w:marBottom w:val="0"/>
      <w:divBdr>
        <w:top w:val="none" w:sz="0" w:space="0" w:color="auto"/>
        <w:left w:val="none" w:sz="0" w:space="0" w:color="auto"/>
        <w:bottom w:val="none" w:sz="0" w:space="0" w:color="auto"/>
        <w:right w:val="none" w:sz="0" w:space="0" w:color="auto"/>
      </w:divBdr>
      <w:divsChild>
        <w:div w:id="463232162">
          <w:marLeft w:val="0"/>
          <w:marRight w:val="0"/>
          <w:marTop w:val="0"/>
          <w:marBottom w:val="0"/>
          <w:divBdr>
            <w:top w:val="none" w:sz="0" w:space="0" w:color="auto"/>
            <w:left w:val="none" w:sz="0" w:space="0" w:color="auto"/>
            <w:bottom w:val="none" w:sz="0" w:space="0" w:color="auto"/>
            <w:right w:val="none" w:sz="0" w:space="0" w:color="auto"/>
          </w:divBdr>
          <w:divsChild>
            <w:div w:id="291979329">
              <w:marLeft w:val="0"/>
              <w:marRight w:val="0"/>
              <w:marTop w:val="0"/>
              <w:marBottom w:val="0"/>
              <w:divBdr>
                <w:top w:val="none" w:sz="0" w:space="0" w:color="auto"/>
                <w:left w:val="none" w:sz="0" w:space="0" w:color="auto"/>
                <w:bottom w:val="none" w:sz="0" w:space="0" w:color="auto"/>
                <w:right w:val="none" w:sz="0" w:space="0" w:color="auto"/>
              </w:divBdr>
              <w:divsChild>
                <w:div w:id="662587521">
                  <w:marLeft w:val="0"/>
                  <w:marRight w:val="0"/>
                  <w:marTop w:val="0"/>
                  <w:marBottom w:val="0"/>
                  <w:divBdr>
                    <w:top w:val="none" w:sz="0" w:space="0" w:color="auto"/>
                    <w:left w:val="none" w:sz="0" w:space="0" w:color="auto"/>
                    <w:bottom w:val="none" w:sz="0" w:space="0" w:color="auto"/>
                    <w:right w:val="none" w:sz="0" w:space="0" w:color="auto"/>
                  </w:divBdr>
                  <w:divsChild>
                    <w:div w:id="11596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24799">
      <w:bodyDiv w:val="1"/>
      <w:marLeft w:val="0"/>
      <w:marRight w:val="0"/>
      <w:marTop w:val="0"/>
      <w:marBottom w:val="0"/>
      <w:divBdr>
        <w:top w:val="none" w:sz="0" w:space="0" w:color="auto"/>
        <w:left w:val="none" w:sz="0" w:space="0" w:color="auto"/>
        <w:bottom w:val="none" w:sz="0" w:space="0" w:color="auto"/>
        <w:right w:val="none" w:sz="0" w:space="0" w:color="auto"/>
      </w:divBdr>
    </w:div>
    <w:div w:id="1178692534">
      <w:bodyDiv w:val="1"/>
      <w:marLeft w:val="0"/>
      <w:marRight w:val="0"/>
      <w:marTop w:val="0"/>
      <w:marBottom w:val="0"/>
      <w:divBdr>
        <w:top w:val="none" w:sz="0" w:space="0" w:color="auto"/>
        <w:left w:val="none" w:sz="0" w:space="0" w:color="auto"/>
        <w:bottom w:val="none" w:sz="0" w:space="0" w:color="auto"/>
        <w:right w:val="none" w:sz="0" w:space="0" w:color="auto"/>
      </w:divBdr>
    </w:div>
    <w:div w:id="1240600803">
      <w:bodyDiv w:val="1"/>
      <w:marLeft w:val="0"/>
      <w:marRight w:val="0"/>
      <w:marTop w:val="0"/>
      <w:marBottom w:val="0"/>
      <w:divBdr>
        <w:top w:val="none" w:sz="0" w:space="0" w:color="auto"/>
        <w:left w:val="none" w:sz="0" w:space="0" w:color="auto"/>
        <w:bottom w:val="none" w:sz="0" w:space="0" w:color="auto"/>
        <w:right w:val="none" w:sz="0" w:space="0" w:color="auto"/>
      </w:divBdr>
    </w:div>
    <w:div w:id="1288970682">
      <w:bodyDiv w:val="1"/>
      <w:marLeft w:val="0"/>
      <w:marRight w:val="0"/>
      <w:marTop w:val="0"/>
      <w:marBottom w:val="0"/>
      <w:divBdr>
        <w:top w:val="none" w:sz="0" w:space="0" w:color="auto"/>
        <w:left w:val="none" w:sz="0" w:space="0" w:color="auto"/>
        <w:bottom w:val="none" w:sz="0" w:space="0" w:color="auto"/>
        <w:right w:val="none" w:sz="0" w:space="0" w:color="auto"/>
      </w:divBdr>
    </w:div>
    <w:div w:id="1293170458">
      <w:bodyDiv w:val="1"/>
      <w:marLeft w:val="0"/>
      <w:marRight w:val="0"/>
      <w:marTop w:val="0"/>
      <w:marBottom w:val="0"/>
      <w:divBdr>
        <w:top w:val="none" w:sz="0" w:space="0" w:color="auto"/>
        <w:left w:val="none" w:sz="0" w:space="0" w:color="auto"/>
        <w:bottom w:val="none" w:sz="0" w:space="0" w:color="auto"/>
        <w:right w:val="none" w:sz="0" w:space="0" w:color="auto"/>
      </w:divBdr>
    </w:div>
    <w:div w:id="1308780964">
      <w:bodyDiv w:val="1"/>
      <w:marLeft w:val="0"/>
      <w:marRight w:val="0"/>
      <w:marTop w:val="0"/>
      <w:marBottom w:val="0"/>
      <w:divBdr>
        <w:top w:val="none" w:sz="0" w:space="0" w:color="auto"/>
        <w:left w:val="none" w:sz="0" w:space="0" w:color="auto"/>
        <w:bottom w:val="none" w:sz="0" w:space="0" w:color="auto"/>
        <w:right w:val="none" w:sz="0" w:space="0" w:color="auto"/>
      </w:divBdr>
    </w:div>
    <w:div w:id="1319070751">
      <w:bodyDiv w:val="1"/>
      <w:marLeft w:val="0"/>
      <w:marRight w:val="0"/>
      <w:marTop w:val="0"/>
      <w:marBottom w:val="0"/>
      <w:divBdr>
        <w:top w:val="none" w:sz="0" w:space="0" w:color="auto"/>
        <w:left w:val="none" w:sz="0" w:space="0" w:color="auto"/>
        <w:bottom w:val="none" w:sz="0" w:space="0" w:color="auto"/>
        <w:right w:val="none" w:sz="0" w:space="0" w:color="auto"/>
      </w:divBdr>
      <w:divsChild>
        <w:div w:id="1267615297">
          <w:marLeft w:val="0"/>
          <w:marRight w:val="0"/>
          <w:marTop w:val="0"/>
          <w:marBottom w:val="0"/>
          <w:divBdr>
            <w:top w:val="none" w:sz="0" w:space="0" w:color="auto"/>
            <w:left w:val="none" w:sz="0" w:space="0" w:color="auto"/>
            <w:bottom w:val="none" w:sz="0" w:space="0" w:color="auto"/>
            <w:right w:val="none" w:sz="0" w:space="0" w:color="auto"/>
          </w:divBdr>
          <w:divsChild>
            <w:div w:id="423847555">
              <w:marLeft w:val="0"/>
              <w:marRight w:val="0"/>
              <w:marTop w:val="0"/>
              <w:marBottom w:val="0"/>
              <w:divBdr>
                <w:top w:val="none" w:sz="0" w:space="0" w:color="auto"/>
                <w:left w:val="none" w:sz="0" w:space="0" w:color="auto"/>
                <w:bottom w:val="none" w:sz="0" w:space="0" w:color="auto"/>
                <w:right w:val="none" w:sz="0" w:space="0" w:color="auto"/>
              </w:divBdr>
              <w:divsChild>
                <w:div w:id="1174495676">
                  <w:marLeft w:val="0"/>
                  <w:marRight w:val="0"/>
                  <w:marTop w:val="0"/>
                  <w:marBottom w:val="0"/>
                  <w:divBdr>
                    <w:top w:val="none" w:sz="0" w:space="0" w:color="auto"/>
                    <w:left w:val="none" w:sz="0" w:space="0" w:color="auto"/>
                    <w:bottom w:val="none" w:sz="0" w:space="0" w:color="auto"/>
                    <w:right w:val="none" w:sz="0" w:space="0" w:color="auto"/>
                  </w:divBdr>
                  <w:divsChild>
                    <w:div w:id="1567572862">
                      <w:marLeft w:val="0"/>
                      <w:marRight w:val="0"/>
                      <w:marTop w:val="0"/>
                      <w:marBottom w:val="0"/>
                      <w:divBdr>
                        <w:top w:val="none" w:sz="0" w:space="0" w:color="auto"/>
                        <w:left w:val="none" w:sz="0" w:space="0" w:color="auto"/>
                        <w:bottom w:val="none" w:sz="0" w:space="0" w:color="auto"/>
                        <w:right w:val="none" w:sz="0" w:space="0" w:color="auto"/>
                      </w:divBdr>
                      <w:divsChild>
                        <w:div w:id="1504512880">
                          <w:marLeft w:val="0"/>
                          <w:marRight w:val="0"/>
                          <w:marTop w:val="0"/>
                          <w:marBottom w:val="0"/>
                          <w:divBdr>
                            <w:top w:val="none" w:sz="0" w:space="0" w:color="auto"/>
                            <w:left w:val="none" w:sz="0" w:space="0" w:color="auto"/>
                            <w:bottom w:val="none" w:sz="0" w:space="0" w:color="auto"/>
                            <w:right w:val="none" w:sz="0" w:space="0" w:color="auto"/>
                          </w:divBdr>
                          <w:divsChild>
                            <w:div w:id="12670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86383">
      <w:bodyDiv w:val="1"/>
      <w:marLeft w:val="0"/>
      <w:marRight w:val="0"/>
      <w:marTop w:val="0"/>
      <w:marBottom w:val="0"/>
      <w:divBdr>
        <w:top w:val="none" w:sz="0" w:space="0" w:color="auto"/>
        <w:left w:val="none" w:sz="0" w:space="0" w:color="auto"/>
        <w:bottom w:val="none" w:sz="0" w:space="0" w:color="auto"/>
        <w:right w:val="none" w:sz="0" w:space="0" w:color="auto"/>
      </w:divBdr>
      <w:divsChild>
        <w:div w:id="2147238268">
          <w:marLeft w:val="0"/>
          <w:marRight w:val="0"/>
          <w:marTop w:val="0"/>
          <w:marBottom w:val="0"/>
          <w:divBdr>
            <w:top w:val="none" w:sz="0" w:space="0" w:color="auto"/>
            <w:left w:val="none" w:sz="0" w:space="0" w:color="auto"/>
            <w:bottom w:val="none" w:sz="0" w:space="0" w:color="auto"/>
            <w:right w:val="none" w:sz="0" w:space="0" w:color="auto"/>
          </w:divBdr>
          <w:divsChild>
            <w:div w:id="21117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3942">
      <w:bodyDiv w:val="1"/>
      <w:marLeft w:val="0"/>
      <w:marRight w:val="0"/>
      <w:marTop w:val="0"/>
      <w:marBottom w:val="0"/>
      <w:divBdr>
        <w:top w:val="none" w:sz="0" w:space="0" w:color="auto"/>
        <w:left w:val="none" w:sz="0" w:space="0" w:color="auto"/>
        <w:bottom w:val="none" w:sz="0" w:space="0" w:color="auto"/>
        <w:right w:val="none" w:sz="0" w:space="0" w:color="auto"/>
      </w:divBdr>
      <w:divsChild>
        <w:div w:id="82144062">
          <w:marLeft w:val="0"/>
          <w:marRight w:val="0"/>
          <w:marTop w:val="0"/>
          <w:marBottom w:val="0"/>
          <w:divBdr>
            <w:top w:val="none" w:sz="0" w:space="0" w:color="auto"/>
            <w:left w:val="none" w:sz="0" w:space="0" w:color="auto"/>
            <w:bottom w:val="none" w:sz="0" w:space="0" w:color="auto"/>
            <w:right w:val="none" w:sz="0" w:space="0" w:color="auto"/>
          </w:divBdr>
          <w:divsChild>
            <w:div w:id="67264165">
              <w:marLeft w:val="0"/>
              <w:marRight w:val="0"/>
              <w:marTop w:val="0"/>
              <w:marBottom w:val="0"/>
              <w:divBdr>
                <w:top w:val="none" w:sz="0" w:space="0" w:color="auto"/>
                <w:left w:val="none" w:sz="0" w:space="0" w:color="auto"/>
                <w:bottom w:val="none" w:sz="0" w:space="0" w:color="auto"/>
                <w:right w:val="none" w:sz="0" w:space="0" w:color="auto"/>
              </w:divBdr>
              <w:divsChild>
                <w:div w:id="1622153034">
                  <w:marLeft w:val="0"/>
                  <w:marRight w:val="0"/>
                  <w:marTop w:val="0"/>
                  <w:marBottom w:val="0"/>
                  <w:divBdr>
                    <w:top w:val="none" w:sz="0" w:space="0" w:color="auto"/>
                    <w:left w:val="none" w:sz="0" w:space="0" w:color="auto"/>
                    <w:bottom w:val="none" w:sz="0" w:space="0" w:color="auto"/>
                    <w:right w:val="none" w:sz="0" w:space="0" w:color="auto"/>
                  </w:divBdr>
                  <w:divsChild>
                    <w:div w:id="3246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351703">
      <w:bodyDiv w:val="1"/>
      <w:marLeft w:val="0"/>
      <w:marRight w:val="0"/>
      <w:marTop w:val="0"/>
      <w:marBottom w:val="0"/>
      <w:divBdr>
        <w:top w:val="none" w:sz="0" w:space="0" w:color="auto"/>
        <w:left w:val="none" w:sz="0" w:space="0" w:color="auto"/>
        <w:bottom w:val="none" w:sz="0" w:space="0" w:color="auto"/>
        <w:right w:val="none" w:sz="0" w:space="0" w:color="auto"/>
      </w:divBdr>
    </w:div>
    <w:div w:id="1392729180">
      <w:bodyDiv w:val="1"/>
      <w:marLeft w:val="0"/>
      <w:marRight w:val="0"/>
      <w:marTop w:val="0"/>
      <w:marBottom w:val="0"/>
      <w:divBdr>
        <w:top w:val="none" w:sz="0" w:space="0" w:color="auto"/>
        <w:left w:val="none" w:sz="0" w:space="0" w:color="auto"/>
        <w:bottom w:val="none" w:sz="0" w:space="0" w:color="auto"/>
        <w:right w:val="none" w:sz="0" w:space="0" w:color="auto"/>
      </w:divBdr>
    </w:div>
    <w:div w:id="1413743875">
      <w:bodyDiv w:val="1"/>
      <w:marLeft w:val="0"/>
      <w:marRight w:val="0"/>
      <w:marTop w:val="0"/>
      <w:marBottom w:val="0"/>
      <w:divBdr>
        <w:top w:val="none" w:sz="0" w:space="0" w:color="auto"/>
        <w:left w:val="none" w:sz="0" w:space="0" w:color="auto"/>
        <w:bottom w:val="none" w:sz="0" w:space="0" w:color="auto"/>
        <w:right w:val="none" w:sz="0" w:space="0" w:color="auto"/>
      </w:divBdr>
    </w:div>
    <w:div w:id="1425418978">
      <w:bodyDiv w:val="1"/>
      <w:marLeft w:val="0"/>
      <w:marRight w:val="0"/>
      <w:marTop w:val="0"/>
      <w:marBottom w:val="0"/>
      <w:divBdr>
        <w:top w:val="none" w:sz="0" w:space="0" w:color="auto"/>
        <w:left w:val="none" w:sz="0" w:space="0" w:color="auto"/>
        <w:bottom w:val="none" w:sz="0" w:space="0" w:color="auto"/>
        <w:right w:val="none" w:sz="0" w:space="0" w:color="auto"/>
      </w:divBdr>
    </w:div>
    <w:div w:id="1447458519">
      <w:bodyDiv w:val="1"/>
      <w:marLeft w:val="0"/>
      <w:marRight w:val="0"/>
      <w:marTop w:val="0"/>
      <w:marBottom w:val="0"/>
      <w:divBdr>
        <w:top w:val="none" w:sz="0" w:space="0" w:color="auto"/>
        <w:left w:val="none" w:sz="0" w:space="0" w:color="auto"/>
        <w:bottom w:val="none" w:sz="0" w:space="0" w:color="auto"/>
        <w:right w:val="none" w:sz="0" w:space="0" w:color="auto"/>
      </w:divBdr>
    </w:div>
    <w:div w:id="1488008225">
      <w:bodyDiv w:val="1"/>
      <w:marLeft w:val="0"/>
      <w:marRight w:val="0"/>
      <w:marTop w:val="0"/>
      <w:marBottom w:val="0"/>
      <w:divBdr>
        <w:top w:val="none" w:sz="0" w:space="0" w:color="auto"/>
        <w:left w:val="none" w:sz="0" w:space="0" w:color="auto"/>
        <w:bottom w:val="none" w:sz="0" w:space="0" w:color="auto"/>
        <w:right w:val="none" w:sz="0" w:space="0" w:color="auto"/>
      </w:divBdr>
      <w:divsChild>
        <w:div w:id="1236277992">
          <w:marLeft w:val="0"/>
          <w:marRight w:val="0"/>
          <w:marTop w:val="0"/>
          <w:marBottom w:val="0"/>
          <w:divBdr>
            <w:top w:val="none" w:sz="0" w:space="0" w:color="auto"/>
            <w:left w:val="none" w:sz="0" w:space="0" w:color="auto"/>
            <w:bottom w:val="none" w:sz="0" w:space="0" w:color="auto"/>
            <w:right w:val="none" w:sz="0" w:space="0" w:color="auto"/>
          </w:divBdr>
          <w:divsChild>
            <w:div w:id="969021887">
              <w:marLeft w:val="0"/>
              <w:marRight w:val="0"/>
              <w:marTop w:val="0"/>
              <w:marBottom w:val="0"/>
              <w:divBdr>
                <w:top w:val="none" w:sz="0" w:space="0" w:color="auto"/>
                <w:left w:val="none" w:sz="0" w:space="0" w:color="auto"/>
                <w:bottom w:val="none" w:sz="0" w:space="0" w:color="auto"/>
                <w:right w:val="none" w:sz="0" w:space="0" w:color="auto"/>
              </w:divBdr>
              <w:divsChild>
                <w:div w:id="17396792">
                  <w:marLeft w:val="0"/>
                  <w:marRight w:val="0"/>
                  <w:marTop w:val="0"/>
                  <w:marBottom w:val="0"/>
                  <w:divBdr>
                    <w:top w:val="none" w:sz="0" w:space="0" w:color="auto"/>
                    <w:left w:val="none" w:sz="0" w:space="0" w:color="auto"/>
                    <w:bottom w:val="none" w:sz="0" w:space="0" w:color="auto"/>
                    <w:right w:val="none" w:sz="0" w:space="0" w:color="auto"/>
                  </w:divBdr>
                  <w:divsChild>
                    <w:div w:id="646714680">
                      <w:marLeft w:val="0"/>
                      <w:marRight w:val="0"/>
                      <w:marTop w:val="0"/>
                      <w:marBottom w:val="0"/>
                      <w:divBdr>
                        <w:top w:val="none" w:sz="0" w:space="0" w:color="auto"/>
                        <w:left w:val="none" w:sz="0" w:space="0" w:color="auto"/>
                        <w:bottom w:val="none" w:sz="0" w:space="0" w:color="auto"/>
                        <w:right w:val="none" w:sz="0" w:space="0" w:color="auto"/>
                      </w:divBdr>
                      <w:divsChild>
                        <w:div w:id="1882981481">
                          <w:marLeft w:val="0"/>
                          <w:marRight w:val="0"/>
                          <w:marTop w:val="0"/>
                          <w:marBottom w:val="0"/>
                          <w:divBdr>
                            <w:top w:val="none" w:sz="0" w:space="0" w:color="auto"/>
                            <w:left w:val="none" w:sz="0" w:space="0" w:color="auto"/>
                            <w:bottom w:val="none" w:sz="0" w:space="0" w:color="auto"/>
                            <w:right w:val="none" w:sz="0" w:space="0" w:color="auto"/>
                          </w:divBdr>
                          <w:divsChild>
                            <w:div w:id="659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969812">
      <w:bodyDiv w:val="1"/>
      <w:marLeft w:val="0"/>
      <w:marRight w:val="0"/>
      <w:marTop w:val="0"/>
      <w:marBottom w:val="0"/>
      <w:divBdr>
        <w:top w:val="none" w:sz="0" w:space="0" w:color="auto"/>
        <w:left w:val="none" w:sz="0" w:space="0" w:color="auto"/>
        <w:bottom w:val="none" w:sz="0" w:space="0" w:color="auto"/>
        <w:right w:val="none" w:sz="0" w:space="0" w:color="auto"/>
      </w:divBdr>
    </w:div>
    <w:div w:id="1506280376">
      <w:bodyDiv w:val="1"/>
      <w:marLeft w:val="0"/>
      <w:marRight w:val="0"/>
      <w:marTop w:val="0"/>
      <w:marBottom w:val="0"/>
      <w:divBdr>
        <w:top w:val="none" w:sz="0" w:space="0" w:color="auto"/>
        <w:left w:val="none" w:sz="0" w:space="0" w:color="auto"/>
        <w:bottom w:val="none" w:sz="0" w:space="0" w:color="auto"/>
        <w:right w:val="none" w:sz="0" w:space="0" w:color="auto"/>
      </w:divBdr>
    </w:div>
    <w:div w:id="1517421213">
      <w:bodyDiv w:val="1"/>
      <w:marLeft w:val="0"/>
      <w:marRight w:val="0"/>
      <w:marTop w:val="0"/>
      <w:marBottom w:val="0"/>
      <w:divBdr>
        <w:top w:val="none" w:sz="0" w:space="0" w:color="auto"/>
        <w:left w:val="none" w:sz="0" w:space="0" w:color="auto"/>
        <w:bottom w:val="none" w:sz="0" w:space="0" w:color="auto"/>
        <w:right w:val="none" w:sz="0" w:space="0" w:color="auto"/>
      </w:divBdr>
      <w:divsChild>
        <w:div w:id="2091537810">
          <w:marLeft w:val="0"/>
          <w:marRight w:val="0"/>
          <w:marTop w:val="0"/>
          <w:marBottom w:val="0"/>
          <w:divBdr>
            <w:top w:val="none" w:sz="0" w:space="0" w:color="auto"/>
            <w:left w:val="none" w:sz="0" w:space="0" w:color="auto"/>
            <w:bottom w:val="none" w:sz="0" w:space="0" w:color="auto"/>
            <w:right w:val="none" w:sz="0" w:space="0" w:color="auto"/>
          </w:divBdr>
          <w:divsChild>
            <w:div w:id="1179200398">
              <w:marLeft w:val="0"/>
              <w:marRight w:val="0"/>
              <w:marTop w:val="0"/>
              <w:marBottom w:val="0"/>
              <w:divBdr>
                <w:top w:val="none" w:sz="0" w:space="0" w:color="auto"/>
                <w:left w:val="none" w:sz="0" w:space="0" w:color="auto"/>
                <w:bottom w:val="none" w:sz="0" w:space="0" w:color="auto"/>
                <w:right w:val="none" w:sz="0" w:space="0" w:color="auto"/>
              </w:divBdr>
              <w:divsChild>
                <w:div w:id="269630760">
                  <w:marLeft w:val="0"/>
                  <w:marRight w:val="0"/>
                  <w:marTop w:val="0"/>
                  <w:marBottom w:val="0"/>
                  <w:divBdr>
                    <w:top w:val="none" w:sz="0" w:space="0" w:color="auto"/>
                    <w:left w:val="none" w:sz="0" w:space="0" w:color="auto"/>
                    <w:bottom w:val="none" w:sz="0" w:space="0" w:color="auto"/>
                    <w:right w:val="none" w:sz="0" w:space="0" w:color="auto"/>
                  </w:divBdr>
                  <w:divsChild>
                    <w:div w:id="17293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9910">
      <w:bodyDiv w:val="1"/>
      <w:marLeft w:val="0"/>
      <w:marRight w:val="0"/>
      <w:marTop w:val="0"/>
      <w:marBottom w:val="0"/>
      <w:divBdr>
        <w:top w:val="none" w:sz="0" w:space="0" w:color="auto"/>
        <w:left w:val="none" w:sz="0" w:space="0" w:color="auto"/>
        <w:bottom w:val="none" w:sz="0" w:space="0" w:color="auto"/>
        <w:right w:val="none" w:sz="0" w:space="0" w:color="auto"/>
      </w:divBdr>
    </w:div>
    <w:div w:id="1615558559">
      <w:bodyDiv w:val="1"/>
      <w:marLeft w:val="0"/>
      <w:marRight w:val="0"/>
      <w:marTop w:val="0"/>
      <w:marBottom w:val="0"/>
      <w:divBdr>
        <w:top w:val="none" w:sz="0" w:space="0" w:color="auto"/>
        <w:left w:val="none" w:sz="0" w:space="0" w:color="auto"/>
        <w:bottom w:val="none" w:sz="0" w:space="0" w:color="auto"/>
        <w:right w:val="none" w:sz="0" w:space="0" w:color="auto"/>
      </w:divBdr>
    </w:div>
    <w:div w:id="1620331166">
      <w:bodyDiv w:val="1"/>
      <w:marLeft w:val="0"/>
      <w:marRight w:val="0"/>
      <w:marTop w:val="0"/>
      <w:marBottom w:val="0"/>
      <w:divBdr>
        <w:top w:val="none" w:sz="0" w:space="0" w:color="auto"/>
        <w:left w:val="none" w:sz="0" w:space="0" w:color="auto"/>
        <w:bottom w:val="none" w:sz="0" w:space="0" w:color="auto"/>
        <w:right w:val="none" w:sz="0" w:space="0" w:color="auto"/>
      </w:divBdr>
    </w:div>
    <w:div w:id="1648975713">
      <w:bodyDiv w:val="1"/>
      <w:marLeft w:val="0"/>
      <w:marRight w:val="0"/>
      <w:marTop w:val="0"/>
      <w:marBottom w:val="0"/>
      <w:divBdr>
        <w:top w:val="none" w:sz="0" w:space="0" w:color="auto"/>
        <w:left w:val="none" w:sz="0" w:space="0" w:color="auto"/>
        <w:bottom w:val="none" w:sz="0" w:space="0" w:color="auto"/>
        <w:right w:val="none" w:sz="0" w:space="0" w:color="auto"/>
      </w:divBdr>
    </w:div>
    <w:div w:id="1676152388">
      <w:bodyDiv w:val="1"/>
      <w:marLeft w:val="0"/>
      <w:marRight w:val="0"/>
      <w:marTop w:val="0"/>
      <w:marBottom w:val="0"/>
      <w:divBdr>
        <w:top w:val="none" w:sz="0" w:space="0" w:color="auto"/>
        <w:left w:val="none" w:sz="0" w:space="0" w:color="auto"/>
        <w:bottom w:val="none" w:sz="0" w:space="0" w:color="auto"/>
        <w:right w:val="none" w:sz="0" w:space="0" w:color="auto"/>
      </w:divBdr>
    </w:div>
    <w:div w:id="1681735634">
      <w:bodyDiv w:val="1"/>
      <w:marLeft w:val="0"/>
      <w:marRight w:val="0"/>
      <w:marTop w:val="0"/>
      <w:marBottom w:val="0"/>
      <w:divBdr>
        <w:top w:val="none" w:sz="0" w:space="0" w:color="auto"/>
        <w:left w:val="none" w:sz="0" w:space="0" w:color="auto"/>
        <w:bottom w:val="none" w:sz="0" w:space="0" w:color="auto"/>
        <w:right w:val="none" w:sz="0" w:space="0" w:color="auto"/>
      </w:divBdr>
    </w:div>
    <w:div w:id="1741899291">
      <w:bodyDiv w:val="1"/>
      <w:marLeft w:val="0"/>
      <w:marRight w:val="0"/>
      <w:marTop w:val="0"/>
      <w:marBottom w:val="0"/>
      <w:divBdr>
        <w:top w:val="none" w:sz="0" w:space="0" w:color="auto"/>
        <w:left w:val="none" w:sz="0" w:space="0" w:color="auto"/>
        <w:bottom w:val="none" w:sz="0" w:space="0" w:color="auto"/>
        <w:right w:val="none" w:sz="0" w:space="0" w:color="auto"/>
      </w:divBdr>
    </w:div>
    <w:div w:id="1760297207">
      <w:bodyDiv w:val="1"/>
      <w:marLeft w:val="0"/>
      <w:marRight w:val="0"/>
      <w:marTop w:val="0"/>
      <w:marBottom w:val="0"/>
      <w:divBdr>
        <w:top w:val="none" w:sz="0" w:space="0" w:color="auto"/>
        <w:left w:val="none" w:sz="0" w:space="0" w:color="auto"/>
        <w:bottom w:val="none" w:sz="0" w:space="0" w:color="auto"/>
        <w:right w:val="none" w:sz="0" w:space="0" w:color="auto"/>
      </w:divBdr>
    </w:div>
    <w:div w:id="1771467499">
      <w:bodyDiv w:val="1"/>
      <w:marLeft w:val="0"/>
      <w:marRight w:val="0"/>
      <w:marTop w:val="0"/>
      <w:marBottom w:val="0"/>
      <w:divBdr>
        <w:top w:val="none" w:sz="0" w:space="0" w:color="auto"/>
        <w:left w:val="none" w:sz="0" w:space="0" w:color="auto"/>
        <w:bottom w:val="none" w:sz="0" w:space="0" w:color="auto"/>
        <w:right w:val="none" w:sz="0" w:space="0" w:color="auto"/>
      </w:divBdr>
    </w:div>
    <w:div w:id="1858350923">
      <w:bodyDiv w:val="1"/>
      <w:marLeft w:val="0"/>
      <w:marRight w:val="0"/>
      <w:marTop w:val="0"/>
      <w:marBottom w:val="0"/>
      <w:divBdr>
        <w:top w:val="none" w:sz="0" w:space="0" w:color="auto"/>
        <w:left w:val="none" w:sz="0" w:space="0" w:color="auto"/>
        <w:bottom w:val="none" w:sz="0" w:space="0" w:color="auto"/>
        <w:right w:val="none" w:sz="0" w:space="0" w:color="auto"/>
      </w:divBdr>
    </w:div>
    <w:div w:id="1893036998">
      <w:bodyDiv w:val="1"/>
      <w:marLeft w:val="0"/>
      <w:marRight w:val="0"/>
      <w:marTop w:val="0"/>
      <w:marBottom w:val="0"/>
      <w:divBdr>
        <w:top w:val="none" w:sz="0" w:space="0" w:color="auto"/>
        <w:left w:val="none" w:sz="0" w:space="0" w:color="auto"/>
        <w:bottom w:val="none" w:sz="0" w:space="0" w:color="auto"/>
        <w:right w:val="none" w:sz="0" w:space="0" w:color="auto"/>
      </w:divBdr>
    </w:div>
    <w:div w:id="1926259561">
      <w:bodyDiv w:val="1"/>
      <w:marLeft w:val="0"/>
      <w:marRight w:val="0"/>
      <w:marTop w:val="0"/>
      <w:marBottom w:val="0"/>
      <w:divBdr>
        <w:top w:val="none" w:sz="0" w:space="0" w:color="auto"/>
        <w:left w:val="none" w:sz="0" w:space="0" w:color="auto"/>
        <w:bottom w:val="none" w:sz="0" w:space="0" w:color="auto"/>
        <w:right w:val="none" w:sz="0" w:space="0" w:color="auto"/>
      </w:divBdr>
    </w:div>
    <w:div w:id="1966616286">
      <w:bodyDiv w:val="1"/>
      <w:marLeft w:val="0"/>
      <w:marRight w:val="0"/>
      <w:marTop w:val="0"/>
      <w:marBottom w:val="0"/>
      <w:divBdr>
        <w:top w:val="none" w:sz="0" w:space="0" w:color="auto"/>
        <w:left w:val="none" w:sz="0" w:space="0" w:color="auto"/>
        <w:bottom w:val="none" w:sz="0" w:space="0" w:color="auto"/>
        <w:right w:val="none" w:sz="0" w:space="0" w:color="auto"/>
      </w:divBdr>
    </w:div>
    <w:div w:id="1971353251">
      <w:bodyDiv w:val="1"/>
      <w:marLeft w:val="0"/>
      <w:marRight w:val="0"/>
      <w:marTop w:val="0"/>
      <w:marBottom w:val="0"/>
      <w:divBdr>
        <w:top w:val="none" w:sz="0" w:space="0" w:color="auto"/>
        <w:left w:val="none" w:sz="0" w:space="0" w:color="auto"/>
        <w:bottom w:val="none" w:sz="0" w:space="0" w:color="auto"/>
        <w:right w:val="none" w:sz="0" w:space="0" w:color="auto"/>
      </w:divBdr>
    </w:div>
    <w:div w:id="1971401937">
      <w:bodyDiv w:val="1"/>
      <w:marLeft w:val="0"/>
      <w:marRight w:val="0"/>
      <w:marTop w:val="0"/>
      <w:marBottom w:val="0"/>
      <w:divBdr>
        <w:top w:val="none" w:sz="0" w:space="0" w:color="auto"/>
        <w:left w:val="none" w:sz="0" w:space="0" w:color="auto"/>
        <w:bottom w:val="none" w:sz="0" w:space="0" w:color="auto"/>
        <w:right w:val="none" w:sz="0" w:space="0" w:color="auto"/>
      </w:divBdr>
      <w:divsChild>
        <w:div w:id="223570484">
          <w:marLeft w:val="0"/>
          <w:marRight w:val="0"/>
          <w:marTop w:val="0"/>
          <w:marBottom w:val="0"/>
          <w:divBdr>
            <w:top w:val="none" w:sz="0" w:space="0" w:color="auto"/>
            <w:left w:val="none" w:sz="0" w:space="0" w:color="auto"/>
            <w:bottom w:val="none" w:sz="0" w:space="0" w:color="auto"/>
            <w:right w:val="none" w:sz="0" w:space="0" w:color="auto"/>
          </w:divBdr>
          <w:divsChild>
            <w:div w:id="261106321">
              <w:marLeft w:val="0"/>
              <w:marRight w:val="0"/>
              <w:marTop w:val="0"/>
              <w:marBottom w:val="0"/>
              <w:divBdr>
                <w:top w:val="none" w:sz="0" w:space="0" w:color="auto"/>
                <w:left w:val="none" w:sz="0" w:space="0" w:color="auto"/>
                <w:bottom w:val="none" w:sz="0" w:space="0" w:color="auto"/>
                <w:right w:val="none" w:sz="0" w:space="0" w:color="auto"/>
              </w:divBdr>
              <w:divsChild>
                <w:div w:id="1737587504">
                  <w:marLeft w:val="0"/>
                  <w:marRight w:val="0"/>
                  <w:marTop w:val="0"/>
                  <w:marBottom w:val="0"/>
                  <w:divBdr>
                    <w:top w:val="none" w:sz="0" w:space="0" w:color="auto"/>
                    <w:left w:val="none" w:sz="0" w:space="0" w:color="auto"/>
                    <w:bottom w:val="none" w:sz="0" w:space="0" w:color="auto"/>
                    <w:right w:val="none" w:sz="0" w:space="0" w:color="auto"/>
                  </w:divBdr>
                  <w:divsChild>
                    <w:div w:id="2591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1251">
      <w:bodyDiv w:val="1"/>
      <w:marLeft w:val="0"/>
      <w:marRight w:val="0"/>
      <w:marTop w:val="0"/>
      <w:marBottom w:val="0"/>
      <w:divBdr>
        <w:top w:val="none" w:sz="0" w:space="0" w:color="auto"/>
        <w:left w:val="none" w:sz="0" w:space="0" w:color="auto"/>
        <w:bottom w:val="none" w:sz="0" w:space="0" w:color="auto"/>
        <w:right w:val="none" w:sz="0" w:space="0" w:color="auto"/>
      </w:divBdr>
    </w:div>
    <w:div w:id="2005626840">
      <w:bodyDiv w:val="1"/>
      <w:marLeft w:val="0"/>
      <w:marRight w:val="0"/>
      <w:marTop w:val="0"/>
      <w:marBottom w:val="0"/>
      <w:divBdr>
        <w:top w:val="none" w:sz="0" w:space="0" w:color="auto"/>
        <w:left w:val="none" w:sz="0" w:space="0" w:color="auto"/>
        <w:bottom w:val="none" w:sz="0" w:space="0" w:color="auto"/>
        <w:right w:val="none" w:sz="0" w:space="0" w:color="auto"/>
      </w:divBdr>
    </w:div>
    <w:div w:id="2012683012">
      <w:bodyDiv w:val="1"/>
      <w:marLeft w:val="0"/>
      <w:marRight w:val="0"/>
      <w:marTop w:val="0"/>
      <w:marBottom w:val="0"/>
      <w:divBdr>
        <w:top w:val="none" w:sz="0" w:space="0" w:color="auto"/>
        <w:left w:val="none" w:sz="0" w:space="0" w:color="auto"/>
        <w:bottom w:val="none" w:sz="0" w:space="0" w:color="auto"/>
        <w:right w:val="none" w:sz="0" w:space="0" w:color="auto"/>
      </w:divBdr>
    </w:div>
    <w:div w:id="2070416584">
      <w:bodyDiv w:val="1"/>
      <w:marLeft w:val="0"/>
      <w:marRight w:val="0"/>
      <w:marTop w:val="0"/>
      <w:marBottom w:val="0"/>
      <w:divBdr>
        <w:top w:val="none" w:sz="0" w:space="0" w:color="auto"/>
        <w:left w:val="none" w:sz="0" w:space="0" w:color="auto"/>
        <w:bottom w:val="none" w:sz="0" w:space="0" w:color="auto"/>
        <w:right w:val="none" w:sz="0" w:space="0" w:color="auto"/>
      </w:divBdr>
    </w:div>
    <w:div w:id="207068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6.png"/><Relationship Id="rId39" Type="http://schemas.openxmlformats.org/officeDocument/2006/relationships/header" Target="header8.xml"/><Relationship Id="rId21" Type="http://schemas.openxmlformats.org/officeDocument/2006/relationships/image" Target="media/image1.jpeg"/><Relationship Id="rId34" Type="http://schemas.openxmlformats.org/officeDocument/2006/relationships/hyperlink" Target="https://www.statology.org/two-way-anova-excel/" TargetMode="External"/><Relationship Id="rId42" Type="http://schemas.openxmlformats.org/officeDocument/2006/relationships/header" Target="header10.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yperlink" Target="http://samples.jblearning.com/9781284262988/9781284265064_FM.pdf" TargetMode="Externa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yperlink" Target="https://www.uhc.com/understanding-health-insurance/types-of-health-insurance/understanding-hmo-ppo-epo-pos" TargetMode="External"/><Relationship Id="rId37" Type="http://schemas.openxmlformats.org/officeDocument/2006/relationships/header" Target="header7.xml"/><Relationship Id="rId40"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www.scribbr.com/statistics/two-way-anova/"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www.healthcare.gov/glossary/co-insuranc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www.youtube.com/watch?v=DublqkOSBBA" TargetMode="External"/><Relationship Id="rId35" Type="http://schemas.openxmlformats.org/officeDocument/2006/relationships/hyperlink" Target="https://fastercapital.com/content/Assumptions-and-limitations--Understanding-the-Scope-of-Two-Way-ANOVA.htm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yperlink" Target="https://careerfoundry.com/en/blog/data-analytics/the-data-analysis-process-step-by-step/" TargetMode="External"/><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2d67082-eec9-4f04-917b-67e32f7de0e3">
      <Terms xmlns="http://schemas.microsoft.com/office/infopath/2007/PartnerControls"/>
    </lcf76f155ced4ddcb4097134ff3c332f>
    <TaxCatchAll xmlns="b7b35304-e0c9-4478-bf3b-6d208d8150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57E71BC932EE44AA1803AF14A85143" ma:contentTypeVersion="12" ma:contentTypeDescription="Create a new document." ma:contentTypeScope="" ma:versionID="fee9bea3945457983247456d45329cba">
  <xsd:schema xmlns:xsd="http://www.w3.org/2001/XMLSchema" xmlns:xs="http://www.w3.org/2001/XMLSchema" xmlns:p="http://schemas.microsoft.com/office/2006/metadata/properties" xmlns:ns2="32d67082-eec9-4f04-917b-67e32f7de0e3" xmlns:ns3="b7b35304-e0c9-4478-bf3b-6d208d815049" targetNamespace="http://schemas.microsoft.com/office/2006/metadata/properties" ma:root="true" ma:fieldsID="145e622b7b152425e170de0d4a362a1f" ns2:_="" ns3:_="">
    <xsd:import namespace="32d67082-eec9-4f04-917b-67e32f7de0e3"/>
    <xsd:import namespace="b7b35304-e0c9-4478-bf3b-6d208d8150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67082-eec9-4f04-917b-67e32f7de0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2b147bb-a4a6-4abe-9405-e0b13da1307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b35304-e0c9-4478-bf3b-6d208d81504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dd0cfed-8719-4e75-821d-3f8237ed48d6}" ma:internalName="TaxCatchAll" ma:showField="CatchAllData" ma:web="b7b35304-e0c9-4478-bf3b-6d208d8150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F2CD6-6D63-4A87-B155-804B4947578F}">
  <ds:schemaRefs>
    <ds:schemaRef ds:uri="http://schemas.microsoft.com/office/2006/metadata/properties"/>
    <ds:schemaRef ds:uri="http://schemas.microsoft.com/office/infopath/2007/PartnerControls"/>
    <ds:schemaRef ds:uri="32d67082-eec9-4f04-917b-67e32f7de0e3"/>
    <ds:schemaRef ds:uri="b7b35304-e0c9-4478-bf3b-6d208d815049"/>
  </ds:schemaRefs>
</ds:datastoreItem>
</file>

<file path=customXml/itemProps2.xml><?xml version="1.0" encoding="utf-8"?>
<ds:datastoreItem xmlns:ds="http://schemas.openxmlformats.org/officeDocument/2006/customXml" ds:itemID="{6A1889C1-5553-4ACE-97A9-E3FF2E3CFCA2}">
  <ds:schemaRefs>
    <ds:schemaRef ds:uri="http://schemas.microsoft.com/sharepoint/v3/contenttype/forms"/>
  </ds:schemaRefs>
</ds:datastoreItem>
</file>

<file path=customXml/itemProps3.xml><?xml version="1.0" encoding="utf-8"?>
<ds:datastoreItem xmlns:ds="http://schemas.openxmlformats.org/officeDocument/2006/customXml" ds:itemID="{D840C84C-25AD-41E8-BC5D-37CE55A2A8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67082-eec9-4f04-917b-67e32f7de0e3"/>
    <ds:schemaRef ds:uri="b7b35304-e0c9-4478-bf3b-6d208d815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4954</Words>
  <Characters>28243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Mati Nakphon</cp:lastModifiedBy>
  <cp:revision>96</cp:revision>
  <dcterms:created xsi:type="dcterms:W3CDTF">2024-12-23T16:18:00Z</dcterms:created>
  <dcterms:modified xsi:type="dcterms:W3CDTF">2025-01-12T18:47:00Z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0x0101009157E71BC932EE44AA1803AF14A85143</vt:lpwstr>
  </property>
  <property fmtid="{D5CDD505-2E9C-101B-9397-08002B2CF9AE}" pid="3" name="MediaServiceImageTags">
    <vt:lpwstr/>
  </property>
</Properties>
</file>