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2869" w14:textId="309B8C48" w:rsidR="003C0461" w:rsidRDefault="003C0461" w:rsidP="003C0461">
      <w:pPr>
        <w:pStyle w:val="Sottotitolo"/>
        <w:jc w:val="center"/>
      </w:pPr>
      <w:r w:rsidRPr="003C0461">
        <w:rPr>
          <w:noProof/>
        </w:rPr>
        <w:drawing>
          <wp:inline distT="0" distB="0" distL="0" distR="0" wp14:anchorId="57CF50B3" wp14:editId="7CE46428">
            <wp:extent cx="3997960" cy="1548494"/>
            <wp:effectExtent l="0" t="0" r="2540" b="0"/>
            <wp:docPr id="887985064" name="Immagine 1" descr="Immagine che contiene testo, Carattere,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85064" name="Immagine 1" descr="Immagine che contiene testo, Carattere, diagramma, schermata&#10;&#10;Descrizione generata automaticamente"/>
                    <pic:cNvPicPr/>
                  </pic:nvPicPr>
                  <pic:blipFill>
                    <a:blip r:embed="rId6"/>
                    <a:stretch>
                      <a:fillRect/>
                    </a:stretch>
                  </pic:blipFill>
                  <pic:spPr>
                    <a:xfrm>
                      <a:off x="0" y="0"/>
                      <a:ext cx="4018222" cy="1556342"/>
                    </a:xfrm>
                    <a:prstGeom prst="rect">
                      <a:avLst/>
                    </a:prstGeom>
                  </pic:spPr>
                </pic:pic>
              </a:graphicData>
            </a:graphic>
          </wp:inline>
        </w:drawing>
      </w:r>
    </w:p>
    <w:p w14:paraId="391DCBE8" w14:textId="77777777" w:rsidR="003C0461" w:rsidRDefault="003C0461" w:rsidP="00AF6C70">
      <w:pPr>
        <w:pStyle w:val="Sottotitolo"/>
      </w:pPr>
    </w:p>
    <w:p w14:paraId="2D13CD31" w14:textId="23FCED06" w:rsidR="00AF6C70" w:rsidRPr="00AF6C70" w:rsidRDefault="00AF6C70" w:rsidP="00AF6C70">
      <w:pPr>
        <w:pStyle w:val="Sottotitolo"/>
      </w:pPr>
      <w:r>
        <w:t>Problema:</w:t>
      </w:r>
    </w:p>
    <w:p w14:paraId="5CD63602" w14:textId="546D8699" w:rsidR="0045193B" w:rsidRPr="0045193B" w:rsidRDefault="00AF6C70" w:rsidP="002C6BD6">
      <w:pPr>
        <w:pStyle w:val="NormaleWeb"/>
        <w:rPr>
          <w:rFonts w:ascii="Verdana" w:hAnsi="Verdana"/>
          <w:color w:val="333333"/>
          <w:sz w:val="20"/>
          <w:szCs w:val="20"/>
        </w:rPr>
      </w:pPr>
      <w:r w:rsidRPr="00AF6C70">
        <w:rPr>
          <w:rFonts w:ascii="Verdana" w:hAnsi="Verdana"/>
          <w:color w:val="333333"/>
          <w:sz w:val="20"/>
          <w:szCs w:val="20"/>
        </w:rPr>
        <w:t xml:space="preserve">Il </w:t>
      </w:r>
      <w:r>
        <w:rPr>
          <w:rFonts w:ascii="Verdana" w:hAnsi="Verdana"/>
          <w:color w:val="333333"/>
          <w:sz w:val="20"/>
          <w:szCs w:val="20"/>
        </w:rPr>
        <w:t xml:space="preserve">monitoraggio delle riserve dei bovini da latte è un’area di ricerca che si sta espandendo. Esso permette di capire, tramite il BCS (Body </w:t>
      </w:r>
      <w:proofErr w:type="spellStart"/>
      <w:r>
        <w:rPr>
          <w:rFonts w:ascii="Verdana" w:hAnsi="Verdana"/>
          <w:color w:val="333333"/>
          <w:sz w:val="20"/>
          <w:szCs w:val="20"/>
        </w:rPr>
        <w:t>Condition</w:t>
      </w:r>
      <w:proofErr w:type="spellEnd"/>
      <w:r>
        <w:rPr>
          <w:rFonts w:ascii="Verdana" w:hAnsi="Verdana"/>
          <w:color w:val="333333"/>
          <w:sz w:val="20"/>
          <w:szCs w:val="20"/>
        </w:rPr>
        <w:t xml:space="preserve"> Score), se il bovino ha necessità di una dieta o meno, in quanto le caratteristiche del prodotto finale </w:t>
      </w:r>
      <w:r w:rsidR="00EF3F82">
        <w:rPr>
          <w:rFonts w:ascii="Verdana" w:hAnsi="Verdana"/>
          <w:color w:val="333333"/>
          <w:sz w:val="20"/>
          <w:szCs w:val="20"/>
        </w:rPr>
        <w:t>sarebbero influenzate dal suo stato di salute</w:t>
      </w:r>
      <w:r>
        <w:rPr>
          <w:rFonts w:ascii="Verdana" w:hAnsi="Verdana"/>
          <w:color w:val="333333"/>
          <w:sz w:val="20"/>
          <w:szCs w:val="20"/>
        </w:rPr>
        <w:t xml:space="preserve">. L’indice in questione può essere monitorato tramite immagini digitali e una </w:t>
      </w:r>
      <w:proofErr w:type="spellStart"/>
      <w:r>
        <w:rPr>
          <w:rFonts w:ascii="Verdana" w:hAnsi="Verdana"/>
          <w:color w:val="333333"/>
          <w:sz w:val="20"/>
          <w:szCs w:val="20"/>
        </w:rPr>
        <w:t>Neural</w:t>
      </w:r>
      <w:proofErr w:type="spellEnd"/>
      <w:r>
        <w:rPr>
          <w:rFonts w:ascii="Verdana" w:hAnsi="Verdana"/>
          <w:color w:val="333333"/>
          <w:sz w:val="20"/>
          <w:szCs w:val="20"/>
        </w:rPr>
        <w:t xml:space="preserve"> Network che effettua una regressione. Quest’ultima, tramite i risultati, renderebbe più agevole la comprensione dello stato di salute del bovino, e di conseguenza, permetterebbe di comprendere quali diete siano più adatte o meno.</w:t>
      </w:r>
      <w:r>
        <w:rPr>
          <w:rFonts w:ascii="Verdana" w:hAnsi="Verdana"/>
          <w:color w:val="333333"/>
          <w:sz w:val="20"/>
          <w:szCs w:val="20"/>
        </w:rPr>
        <w:br/>
        <w:t xml:space="preserve">In conclusione, l’uso di una rete neurale ad hoc per il problema in questione </w:t>
      </w:r>
      <w:r w:rsidR="00340CEC">
        <w:rPr>
          <w:rFonts w:ascii="Verdana" w:hAnsi="Verdana"/>
          <w:color w:val="333333"/>
          <w:sz w:val="20"/>
          <w:szCs w:val="20"/>
        </w:rPr>
        <w:t>permette di acquisire consapevolezza sulla qualità del prodotto finale e di poter intervenire per migliorarlo e renderlo più equilibrato.</w:t>
      </w:r>
    </w:p>
    <w:p w14:paraId="41C7AF5E" w14:textId="0D0E8F70" w:rsidR="0028764B" w:rsidRDefault="0028764B" w:rsidP="0066559E">
      <w:pPr>
        <w:pStyle w:val="Sottotitolo"/>
      </w:pPr>
      <w:r>
        <w:t>Dataset:</w:t>
      </w:r>
    </w:p>
    <w:p w14:paraId="146B8CDD" w14:textId="2C7F0E0C" w:rsidR="0028764B" w:rsidRPr="00AE36E8" w:rsidRDefault="0028764B" w:rsidP="0028764B">
      <w:pPr>
        <w:pStyle w:val="NormaleWeb"/>
        <w:rPr>
          <w:rFonts w:asciiTheme="minorHAnsi" w:hAnsiTheme="minorHAnsi" w:cstheme="minorHAnsi"/>
          <w:color w:val="333333"/>
          <w:sz w:val="22"/>
          <w:szCs w:val="22"/>
        </w:rPr>
      </w:pPr>
      <w:r w:rsidRPr="00AE36E8">
        <w:rPr>
          <w:rFonts w:asciiTheme="minorHAnsi" w:hAnsiTheme="minorHAnsi" w:cstheme="minorHAnsi"/>
          <w:color w:val="333333"/>
          <w:sz w:val="22"/>
          <w:szCs w:val="22"/>
        </w:rPr>
        <w:t xml:space="preserve">Il dataset conta 207 immagini a colori, corrispondenti a 29 body </w:t>
      </w:r>
      <w:proofErr w:type="spellStart"/>
      <w:r w:rsidRPr="00AE36E8">
        <w:rPr>
          <w:rFonts w:asciiTheme="minorHAnsi" w:hAnsiTheme="minorHAnsi" w:cstheme="minorHAnsi"/>
          <w:color w:val="333333"/>
          <w:sz w:val="22"/>
          <w:szCs w:val="22"/>
        </w:rPr>
        <w:t>shapes</w:t>
      </w:r>
      <w:proofErr w:type="spellEnd"/>
      <w:r w:rsidRPr="00AE36E8">
        <w:rPr>
          <w:rFonts w:asciiTheme="minorHAnsi" w:hAnsiTheme="minorHAnsi" w:cstheme="minorHAnsi"/>
          <w:color w:val="333333"/>
          <w:sz w:val="22"/>
          <w:szCs w:val="22"/>
        </w:rPr>
        <w:t xml:space="preserve"> di differenti bovini, acquisite con differenti condizioni di illuminazione e angolo di rotazione. Non sono state effettuate restrizioni su dimensioni, età, etc. I punti anatomici delle silhouette sono stati etichettati manualmente insieme ai Body </w:t>
      </w:r>
      <w:proofErr w:type="spellStart"/>
      <w:r w:rsidRPr="00AE36E8">
        <w:rPr>
          <w:rFonts w:asciiTheme="minorHAnsi" w:hAnsiTheme="minorHAnsi" w:cstheme="minorHAnsi"/>
          <w:color w:val="333333"/>
          <w:sz w:val="22"/>
          <w:szCs w:val="22"/>
        </w:rPr>
        <w:t>Condition</w:t>
      </w:r>
      <w:proofErr w:type="spellEnd"/>
      <w:r w:rsidRPr="00AE36E8">
        <w:rPr>
          <w:rFonts w:asciiTheme="minorHAnsi" w:hAnsiTheme="minorHAnsi" w:cstheme="minorHAnsi"/>
          <w:color w:val="333333"/>
          <w:sz w:val="22"/>
          <w:szCs w:val="22"/>
        </w:rPr>
        <w:t xml:space="preserve"> Scores calcolati da due differenti esperti del settore. Le immagini sono state acquisite tramite telecamere piazzate all’uscita del robot di mungitura. </w:t>
      </w:r>
    </w:p>
    <w:p w14:paraId="62C43375" w14:textId="0A85EF73" w:rsidR="00AF6C70" w:rsidRDefault="00AF6C70" w:rsidP="0028764B">
      <w:pPr>
        <w:pStyle w:val="NormaleWeb"/>
        <w:jc w:val="center"/>
        <w:rPr>
          <w:rFonts w:ascii="Verdana" w:hAnsi="Verdana"/>
          <w:color w:val="333333"/>
          <w:sz w:val="20"/>
          <w:szCs w:val="20"/>
        </w:rPr>
      </w:pPr>
      <w:r>
        <w:rPr>
          <w:noProof/>
        </w:rPr>
        <w:drawing>
          <wp:inline distT="0" distB="0" distL="0" distR="0" wp14:anchorId="153F4675" wp14:editId="1E917276">
            <wp:extent cx="2408938" cy="1971040"/>
            <wp:effectExtent l="0" t="0" r="0" b="0"/>
            <wp:docPr id="374496828" name="Immagine 1" descr="Immagine che contiene nero, aria aperta, gatto, mammifero&#10;&#10;Descrizione generata automaticamente con attendibilità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96828" name="Immagine 1" descr="Immagine che contiene nero, aria aperta, gatto, mammifero&#10;&#10;Descrizione generata automaticamente con attendibilità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2776" cy="1982363"/>
                    </a:xfrm>
                    <a:prstGeom prst="rect">
                      <a:avLst/>
                    </a:prstGeom>
                    <a:noFill/>
                    <a:ln>
                      <a:noFill/>
                    </a:ln>
                  </pic:spPr>
                </pic:pic>
              </a:graphicData>
            </a:graphic>
          </wp:inline>
        </w:drawing>
      </w:r>
    </w:p>
    <w:p w14:paraId="68708D9A" w14:textId="214A9BD5" w:rsidR="00AF6C70" w:rsidRPr="0028764B" w:rsidRDefault="00AF6C70" w:rsidP="0028764B">
      <w:pPr>
        <w:ind w:firstLine="708"/>
        <w:jc w:val="center"/>
        <w:rPr>
          <w:sz w:val="16"/>
          <w:szCs w:val="16"/>
        </w:rPr>
      </w:pPr>
      <w:r w:rsidRPr="0028764B">
        <w:rPr>
          <w:sz w:val="16"/>
          <w:szCs w:val="16"/>
        </w:rPr>
        <w:t>L’immagine in questione rappresenta uno dei 207 sample che il dataset contiene.</w:t>
      </w:r>
    </w:p>
    <w:p w14:paraId="5A847C5C" w14:textId="608778D9" w:rsidR="000D1735" w:rsidRDefault="000D1735" w:rsidP="00AF6C70">
      <w:pPr>
        <w:pStyle w:val="NormaleWeb"/>
        <w:rPr>
          <w:rFonts w:asciiTheme="minorHAnsi" w:hAnsiTheme="minorHAnsi" w:cstheme="minorHAnsi"/>
          <w:color w:val="333333"/>
          <w:sz w:val="22"/>
          <w:szCs w:val="22"/>
        </w:rPr>
      </w:pPr>
      <w:r w:rsidRPr="00AE36E8">
        <w:rPr>
          <w:rFonts w:asciiTheme="minorHAnsi" w:hAnsiTheme="minorHAnsi" w:cstheme="minorHAnsi"/>
          <w:color w:val="333333"/>
          <w:sz w:val="22"/>
          <w:szCs w:val="22"/>
        </w:rPr>
        <w:t>Il dataset è stato acquisito tramite Bea</w:t>
      </w:r>
      <w:r w:rsidR="0066559E">
        <w:rPr>
          <w:rFonts w:asciiTheme="minorHAnsi" w:hAnsiTheme="minorHAnsi" w:cstheme="minorHAnsi"/>
          <w:color w:val="333333"/>
          <w:sz w:val="22"/>
          <w:szCs w:val="22"/>
        </w:rPr>
        <w:t>u</w:t>
      </w:r>
      <w:r w:rsidRPr="00AE36E8">
        <w:rPr>
          <w:rFonts w:asciiTheme="minorHAnsi" w:hAnsiTheme="minorHAnsi" w:cstheme="minorHAnsi"/>
          <w:color w:val="333333"/>
          <w:sz w:val="22"/>
          <w:szCs w:val="22"/>
        </w:rPr>
        <w:t xml:space="preserve">tifulSoup4, una libreria Python che facilita lo </w:t>
      </w:r>
      <w:proofErr w:type="spellStart"/>
      <w:r w:rsidRPr="00AE36E8">
        <w:rPr>
          <w:rFonts w:asciiTheme="minorHAnsi" w:hAnsiTheme="minorHAnsi" w:cstheme="minorHAnsi"/>
          <w:color w:val="333333"/>
          <w:sz w:val="22"/>
          <w:szCs w:val="22"/>
        </w:rPr>
        <w:t>scraping</w:t>
      </w:r>
      <w:proofErr w:type="spellEnd"/>
      <w:r w:rsidRPr="00AE36E8">
        <w:rPr>
          <w:rFonts w:asciiTheme="minorHAnsi" w:hAnsiTheme="minorHAnsi" w:cstheme="minorHAnsi"/>
          <w:color w:val="333333"/>
          <w:sz w:val="22"/>
          <w:szCs w:val="22"/>
        </w:rPr>
        <w:t xml:space="preserve"> da siti web. </w:t>
      </w:r>
      <w:r w:rsidR="00D46F83">
        <w:rPr>
          <w:rFonts w:asciiTheme="minorHAnsi" w:hAnsiTheme="minorHAnsi" w:cstheme="minorHAnsi"/>
          <w:color w:val="333333"/>
          <w:sz w:val="22"/>
          <w:szCs w:val="22"/>
        </w:rPr>
        <w:t>Effettuando</w:t>
      </w:r>
      <w:r w:rsidR="0066559E">
        <w:rPr>
          <w:rFonts w:asciiTheme="minorHAnsi" w:hAnsiTheme="minorHAnsi" w:cstheme="minorHAnsi"/>
          <w:color w:val="333333"/>
          <w:sz w:val="22"/>
          <w:szCs w:val="22"/>
        </w:rPr>
        <w:t xml:space="preserve"> uno </w:t>
      </w:r>
      <w:proofErr w:type="spellStart"/>
      <w:r w:rsidR="0066559E">
        <w:rPr>
          <w:rFonts w:asciiTheme="minorHAnsi" w:hAnsiTheme="minorHAnsi" w:cstheme="minorHAnsi"/>
          <w:color w:val="333333"/>
          <w:sz w:val="22"/>
          <w:szCs w:val="22"/>
        </w:rPr>
        <w:t>scraping</w:t>
      </w:r>
      <w:proofErr w:type="spellEnd"/>
      <w:r w:rsidR="0066559E">
        <w:rPr>
          <w:rFonts w:asciiTheme="minorHAnsi" w:hAnsiTheme="minorHAnsi" w:cstheme="minorHAnsi"/>
          <w:color w:val="333333"/>
          <w:sz w:val="22"/>
          <w:szCs w:val="22"/>
        </w:rPr>
        <w:t xml:space="preserve"> rispetto alla struttura della pagina relativa al dataset è stato possibile estrapolare i nomi dei file immagini e gli indici BCS1 e BCS2. </w:t>
      </w:r>
      <w:r w:rsidR="00D46F83">
        <w:rPr>
          <w:rFonts w:asciiTheme="minorHAnsi" w:hAnsiTheme="minorHAnsi" w:cstheme="minorHAnsi"/>
          <w:color w:val="333333"/>
          <w:sz w:val="22"/>
          <w:szCs w:val="22"/>
        </w:rPr>
        <w:t xml:space="preserve">A questo punto </w:t>
      </w:r>
      <w:r w:rsidR="0066559E">
        <w:rPr>
          <w:rFonts w:asciiTheme="minorHAnsi" w:hAnsiTheme="minorHAnsi" w:cstheme="minorHAnsi"/>
          <w:color w:val="333333"/>
          <w:sz w:val="22"/>
          <w:szCs w:val="22"/>
        </w:rPr>
        <w:t>è quindi</w:t>
      </w:r>
      <w:r w:rsidRPr="00AE36E8">
        <w:rPr>
          <w:rFonts w:asciiTheme="minorHAnsi" w:hAnsiTheme="minorHAnsi" w:cstheme="minorHAnsi"/>
          <w:color w:val="333333"/>
          <w:sz w:val="22"/>
          <w:szCs w:val="22"/>
        </w:rPr>
        <w:t xml:space="preserve"> stato costruito un dataset che contiene i nomi delle singole immagini e il relativo</w:t>
      </w:r>
      <w:r w:rsidR="0066559E">
        <w:rPr>
          <w:rFonts w:asciiTheme="minorHAnsi" w:hAnsiTheme="minorHAnsi" w:cstheme="minorHAnsi"/>
          <w:color w:val="333333"/>
          <w:sz w:val="22"/>
          <w:szCs w:val="22"/>
        </w:rPr>
        <w:t xml:space="preserve"> indice BCS, calcolato come la media tra i BCS1 e BCS2 forniti dagli esperti del settore. </w:t>
      </w:r>
    </w:p>
    <w:p w14:paraId="5F05337F" w14:textId="2F85B678" w:rsidR="00D46F83" w:rsidRDefault="0045193B" w:rsidP="00AF6C70">
      <w:pPr>
        <w:pStyle w:val="NormaleWeb"/>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Successivamente si è notato che</w:t>
      </w:r>
      <w:r w:rsidR="00973A99">
        <w:rPr>
          <w:rFonts w:asciiTheme="minorHAnsi" w:hAnsiTheme="minorHAnsi" w:cstheme="minorHAnsi"/>
          <w:color w:val="333333"/>
          <w:sz w:val="22"/>
          <w:szCs w:val="22"/>
        </w:rPr>
        <w:t xml:space="preserve"> all’interno della pagina</w:t>
      </w:r>
      <w:r>
        <w:rPr>
          <w:rFonts w:asciiTheme="minorHAnsi" w:hAnsiTheme="minorHAnsi" w:cstheme="minorHAnsi"/>
          <w:color w:val="333333"/>
          <w:sz w:val="22"/>
          <w:szCs w:val="22"/>
        </w:rPr>
        <w:t xml:space="preserve"> contenente il dataset, alla fine dello stesso, veniva ripetuto un’altra volta. Per questo motivo è stato necessario effettuare un drop dei duplicati nel dataset </w:t>
      </w:r>
      <w:proofErr w:type="spellStart"/>
      <w:r>
        <w:rPr>
          <w:rFonts w:asciiTheme="minorHAnsi" w:hAnsiTheme="minorHAnsi" w:cstheme="minorHAnsi"/>
          <w:color w:val="333333"/>
          <w:sz w:val="22"/>
          <w:szCs w:val="22"/>
        </w:rPr>
        <w:t>Pandas</w:t>
      </w:r>
      <w:proofErr w:type="spellEnd"/>
      <w:r>
        <w:rPr>
          <w:rFonts w:asciiTheme="minorHAnsi" w:hAnsiTheme="minorHAnsi" w:cstheme="minorHAnsi"/>
          <w:color w:val="333333"/>
          <w:sz w:val="22"/>
          <w:szCs w:val="22"/>
        </w:rPr>
        <w:t xml:space="preserve"> come passo di pulizia dei dati </w:t>
      </w:r>
      <w:r w:rsidR="00D46F83">
        <w:rPr>
          <w:rFonts w:asciiTheme="minorHAnsi" w:hAnsiTheme="minorHAnsi" w:cstheme="minorHAnsi"/>
          <w:color w:val="333333"/>
          <w:sz w:val="22"/>
          <w:szCs w:val="22"/>
        </w:rPr>
        <w:t xml:space="preserve">preliminare </w:t>
      </w:r>
      <w:r>
        <w:rPr>
          <w:rFonts w:asciiTheme="minorHAnsi" w:hAnsiTheme="minorHAnsi" w:cstheme="minorHAnsi"/>
          <w:color w:val="333333"/>
          <w:sz w:val="22"/>
          <w:szCs w:val="22"/>
        </w:rPr>
        <w:t xml:space="preserve">per evitare qualsivoglia forma di </w:t>
      </w:r>
      <w:proofErr w:type="spellStart"/>
      <w:r>
        <w:rPr>
          <w:rFonts w:asciiTheme="minorHAnsi" w:hAnsiTheme="minorHAnsi" w:cstheme="minorHAnsi"/>
          <w:color w:val="333333"/>
          <w:sz w:val="22"/>
          <w:szCs w:val="22"/>
        </w:rPr>
        <w:t>overfitting</w:t>
      </w:r>
      <w:proofErr w:type="spellEnd"/>
      <w:r>
        <w:rPr>
          <w:rFonts w:asciiTheme="minorHAnsi" w:hAnsiTheme="minorHAnsi" w:cstheme="minorHAnsi"/>
          <w:color w:val="333333"/>
          <w:sz w:val="22"/>
          <w:szCs w:val="22"/>
        </w:rPr>
        <w:t xml:space="preserve"> a priori</w:t>
      </w:r>
      <w:r w:rsidR="00D46F83">
        <w:rPr>
          <w:rFonts w:asciiTheme="minorHAnsi" w:hAnsiTheme="minorHAnsi" w:cstheme="minorHAnsi"/>
          <w:color w:val="333333"/>
          <w:sz w:val="22"/>
          <w:szCs w:val="22"/>
        </w:rPr>
        <w:t xml:space="preserve">. </w:t>
      </w:r>
    </w:p>
    <w:p w14:paraId="62E28924" w14:textId="06D2C611" w:rsidR="0045193B" w:rsidRDefault="0066559E" w:rsidP="00AF6C70">
      <w:pPr>
        <w:pStyle w:val="NormaleWeb"/>
        <w:rPr>
          <w:rFonts w:asciiTheme="minorHAnsi" w:hAnsiTheme="minorHAnsi" w:cstheme="minorHAnsi"/>
          <w:color w:val="333333"/>
          <w:sz w:val="22"/>
          <w:szCs w:val="22"/>
        </w:rPr>
      </w:pPr>
      <w:r>
        <w:rPr>
          <w:rFonts w:asciiTheme="minorHAnsi" w:hAnsiTheme="minorHAnsi" w:cstheme="minorHAnsi"/>
          <w:color w:val="333333"/>
          <w:sz w:val="22"/>
          <w:szCs w:val="22"/>
        </w:rPr>
        <w:t>A questo punto è stato istanziato un custom dataset tramite Torch che dalla directory “</w:t>
      </w:r>
      <w:proofErr w:type="spellStart"/>
      <w:r>
        <w:rPr>
          <w:rFonts w:asciiTheme="minorHAnsi" w:hAnsiTheme="minorHAnsi" w:cstheme="minorHAnsi"/>
          <w:color w:val="333333"/>
          <w:sz w:val="22"/>
          <w:szCs w:val="22"/>
        </w:rPr>
        <w:t>sample_data</w:t>
      </w:r>
      <w:proofErr w:type="spellEnd"/>
      <w:r>
        <w:rPr>
          <w:rFonts w:asciiTheme="minorHAnsi" w:hAnsiTheme="minorHAnsi" w:cstheme="minorHAnsi"/>
          <w:color w:val="333333"/>
          <w:sz w:val="22"/>
          <w:szCs w:val="22"/>
        </w:rPr>
        <w:t>/</w:t>
      </w:r>
      <w:proofErr w:type="spellStart"/>
      <w:r>
        <w:rPr>
          <w:rFonts w:asciiTheme="minorHAnsi" w:hAnsiTheme="minorHAnsi" w:cstheme="minorHAnsi"/>
          <w:color w:val="333333"/>
          <w:sz w:val="22"/>
          <w:szCs w:val="22"/>
        </w:rPr>
        <w:t>dataset_cows</w:t>
      </w:r>
      <w:proofErr w:type="spellEnd"/>
      <w:r>
        <w:rPr>
          <w:rFonts w:asciiTheme="minorHAnsi" w:hAnsiTheme="minorHAnsi" w:cstheme="minorHAnsi"/>
          <w:color w:val="333333"/>
          <w:sz w:val="22"/>
          <w:szCs w:val="22"/>
        </w:rPr>
        <w:t xml:space="preserve">” inserisce le immagini collegate ai rispettivi nomi dei file. Si sono effettuate prove sia sulle immagini a </w:t>
      </w:r>
      <w:r w:rsidR="004C1C00">
        <w:rPr>
          <w:rFonts w:asciiTheme="minorHAnsi" w:hAnsiTheme="minorHAnsi" w:cstheme="minorHAnsi"/>
          <w:color w:val="333333"/>
          <w:sz w:val="22"/>
          <w:szCs w:val="22"/>
        </w:rPr>
        <w:t>tre</w:t>
      </w:r>
      <w:r>
        <w:rPr>
          <w:rFonts w:asciiTheme="minorHAnsi" w:hAnsiTheme="minorHAnsi" w:cstheme="minorHAnsi"/>
          <w:color w:val="333333"/>
          <w:sz w:val="22"/>
          <w:szCs w:val="22"/>
        </w:rPr>
        <w:t xml:space="preserve"> canali RGB, sia sulle immagini elaborate in scala di grigi a singolo canale, visto che era necessario estrapolare</w:t>
      </w:r>
      <w:r w:rsidR="004C1C00">
        <w:rPr>
          <w:rFonts w:asciiTheme="minorHAnsi" w:hAnsiTheme="minorHAnsi" w:cstheme="minorHAnsi"/>
          <w:color w:val="333333"/>
          <w:sz w:val="22"/>
          <w:szCs w:val="22"/>
        </w:rPr>
        <w:t xml:space="preserve"> le sole</w:t>
      </w:r>
      <w:r>
        <w:rPr>
          <w:rFonts w:asciiTheme="minorHAnsi" w:hAnsiTheme="minorHAnsi" w:cstheme="minorHAnsi"/>
          <w:color w:val="333333"/>
          <w:sz w:val="22"/>
          <w:szCs w:val="22"/>
        </w:rPr>
        <w:t xml:space="preserve"> informazioni sulla silhouette dei bovini.</w:t>
      </w:r>
    </w:p>
    <w:p w14:paraId="70D18BAA" w14:textId="77777777" w:rsidR="00D46F83" w:rsidRDefault="00D46F83" w:rsidP="00AF6C70">
      <w:pPr>
        <w:pStyle w:val="NormaleWeb"/>
        <w:rPr>
          <w:rFonts w:asciiTheme="minorHAnsi" w:hAnsiTheme="minorHAnsi" w:cstheme="minorHAnsi"/>
          <w:color w:val="333333"/>
          <w:sz w:val="22"/>
          <w:szCs w:val="22"/>
        </w:rPr>
      </w:pPr>
    </w:p>
    <w:p w14:paraId="4270AE8C" w14:textId="40DA2D74" w:rsidR="0066559E" w:rsidRDefault="0066559E" w:rsidP="00AF6C70">
      <w:pPr>
        <w:pStyle w:val="NormaleWeb"/>
        <w:rPr>
          <w:rFonts w:asciiTheme="minorHAnsi" w:hAnsiTheme="minorHAnsi" w:cstheme="minorHAnsi"/>
          <w:color w:val="333333"/>
          <w:sz w:val="22"/>
          <w:szCs w:val="22"/>
        </w:rPr>
      </w:pPr>
      <w:r>
        <w:rPr>
          <w:rFonts w:asciiTheme="minorHAnsi" w:hAnsiTheme="minorHAnsi" w:cstheme="minorHAnsi"/>
          <w:color w:val="333333"/>
          <w:sz w:val="22"/>
          <w:szCs w:val="22"/>
        </w:rPr>
        <w:t xml:space="preserve">Il dataset presenta silhouettes con indici abbastanza sparsi nel range [2.5, 4.5] con picchi intorno al valore medio di 3.5. </w:t>
      </w:r>
    </w:p>
    <w:p w14:paraId="4A40AF98" w14:textId="7A8E7D50" w:rsidR="0066559E" w:rsidRDefault="0066559E" w:rsidP="00AF6C70">
      <w:pPr>
        <w:pStyle w:val="NormaleWeb"/>
        <w:rPr>
          <w:rFonts w:asciiTheme="minorHAnsi" w:hAnsiTheme="minorHAnsi" w:cstheme="minorHAnsi"/>
          <w:color w:val="333333"/>
          <w:sz w:val="22"/>
          <w:szCs w:val="22"/>
        </w:rPr>
      </w:pPr>
    </w:p>
    <w:p w14:paraId="4408CBB3" w14:textId="4002499D" w:rsidR="00AE36E8" w:rsidRPr="00AE36E8" w:rsidRDefault="00AE36E8" w:rsidP="00AE36E8">
      <w:pPr>
        <w:pStyle w:val="NormaleWeb"/>
        <w:jc w:val="center"/>
        <w:rPr>
          <w:rFonts w:asciiTheme="minorHAnsi" w:hAnsiTheme="minorHAnsi" w:cstheme="minorHAnsi"/>
          <w:color w:val="333333"/>
          <w:sz w:val="22"/>
          <w:szCs w:val="22"/>
        </w:rPr>
      </w:pPr>
      <w:r>
        <w:rPr>
          <w:rFonts w:asciiTheme="minorHAnsi" w:hAnsiTheme="minorHAnsi" w:cstheme="minorHAnsi"/>
          <w:noProof/>
          <w:color w:val="333333"/>
          <w:sz w:val="22"/>
          <w:szCs w:val="22"/>
        </w:rPr>
        <w:drawing>
          <wp:inline distT="0" distB="0" distL="0" distR="0" wp14:anchorId="590F657D" wp14:editId="3AB12FC8">
            <wp:extent cx="2194508" cy="1747520"/>
            <wp:effectExtent l="0" t="0" r="0" b="5080"/>
            <wp:docPr id="1751079528" name="Immagine 6"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79528" name="Immagine 6" descr="Immagine che contiene testo, schermata, diagramma, Diagramma&#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231" cy="1770392"/>
                    </a:xfrm>
                    <a:prstGeom prst="rect">
                      <a:avLst/>
                    </a:prstGeom>
                    <a:noFill/>
                    <a:ln>
                      <a:noFill/>
                    </a:ln>
                  </pic:spPr>
                </pic:pic>
              </a:graphicData>
            </a:graphic>
          </wp:inline>
        </w:drawing>
      </w:r>
    </w:p>
    <w:p w14:paraId="65634A75" w14:textId="2219240B" w:rsidR="002C6BD6" w:rsidRPr="0066559E" w:rsidRDefault="0066559E" w:rsidP="0066559E">
      <w:pPr>
        <w:pStyle w:val="NormaleWeb"/>
        <w:jc w:val="center"/>
        <w:rPr>
          <w:rFonts w:asciiTheme="minorHAnsi" w:hAnsiTheme="minorHAnsi" w:cstheme="minorHAnsi"/>
          <w:color w:val="333333"/>
          <w:sz w:val="16"/>
          <w:szCs w:val="16"/>
        </w:rPr>
      </w:pPr>
      <w:r w:rsidRPr="0066559E">
        <w:rPr>
          <w:rFonts w:asciiTheme="minorHAnsi" w:hAnsiTheme="minorHAnsi" w:cstheme="minorHAnsi"/>
          <w:color w:val="333333"/>
          <w:sz w:val="18"/>
          <w:szCs w:val="18"/>
        </w:rPr>
        <w:t>Istogramma rappresentativo del BCS sul dataset</w:t>
      </w:r>
    </w:p>
    <w:p w14:paraId="65EE53F3" w14:textId="1CE2093F" w:rsidR="00824CAD" w:rsidRDefault="00824CAD" w:rsidP="00D33F00">
      <w:r>
        <w:t>Per quanto riguarda il dataset</w:t>
      </w:r>
      <w:r w:rsidR="004C1C00">
        <w:t xml:space="preserve"> è stato organizzato in una cartella denominata “</w:t>
      </w:r>
      <w:proofErr w:type="spellStart"/>
      <w:r w:rsidR="004C1C00">
        <w:t>dataset_cows</w:t>
      </w:r>
      <w:proofErr w:type="spellEnd"/>
      <w:r w:rsidR="004C1C00">
        <w:t>”</w:t>
      </w:r>
      <w:r>
        <w:t xml:space="preserve"> contenente le sole immagini dei bovini,</w:t>
      </w:r>
      <w:r w:rsidR="004C1C00">
        <w:t xml:space="preserve"> che va inserita all’interno </w:t>
      </w:r>
      <w:proofErr w:type="gramStart"/>
      <w:r w:rsidR="004C1C00">
        <w:t>della folder</w:t>
      </w:r>
      <w:proofErr w:type="gramEnd"/>
      <w:r w:rsidR="004C1C00">
        <w:t xml:space="preserve"> “</w:t>
      </w:r>
      <w:proofErr w:type="spellStart"/>
      <w:r w:rsidR="004C1C00">
        <w:t>sample_data</w:t>
      </w:r>
      <w:proofErr w:type="spellEnd"/>
      <w:r w:rsidR="004C1C00">
        <w:t xml:space="preserve">” sulla piattaforma Google </w:t>
      </w:r>
      <w:proofErr w:type="spellStart"/>
      <w:r w:rsidR="004C1C00">
        <w:t>Colab</w:t>
      </w:r>
      <w:proofErr w:type="spellEnd"/>
      <w:r w:rsidR="004C1C00">
        <w:t>.</w:t>
      </w:r>
      <w:r>
        <w:t xml:space="preserve"> Le restanti informazioni quali i BCS e i nomi dei file immagini da collegare al dataset vengono acquisite a </w:t>
      </w:r>
      <w:proofErr w:type="spellStart"/>
      <w:r>
        <w:t>run</w:t>
      </w:r>
      <w:proofErr w:type="spellEnd"/>
      <w:r>
        <w:t>-time tramite il Notebook stesso.</w:t>
      </w:r>
    </w:p>
    <w:p w14:paraId="0539514F" w14:textId="77777777" w:rsidR="00D33F00" w:rsidRPr="00AE36E8" w:rsidRDefault="00D33F00" w:rsidP="00D33F00"/>
    <w:p w14:paraId="620EA05B" w14:textId="790C7DDA" w:rsidR="0028764B" w:rsidRDefault="0028764B" w:rsidP="0028764B">
      <w:pPr>
        <w:pStyle w:val="Sottotitolo"/>
      </w:pPr>
      <w:r>
        <w:t>Metodi:</w:t>
      </w:r>
    </w:p>
    <w:p w14:paraId="4685D1BD" w14:textId="625EA0FD" w:rsidR="0028764B" w:rsidRDefault="0028764B" w:rsidP="0028764B">
      <w:r>
        <w:t xml:space="preserve">Essendo il dataset composto da immagini si è resa palese la necessità di gestire il problema tramite </w:t>
      </w:r>
      <w:proofErr w:type="spellStart"/>
      <w:r>
        <w:t>Convolutional</w:t>
      </w:r>
      <w:proofErr w:type="spellEnd"/>
      <w:r>
        <w:t xml:space="preserve"> </w:t>
      </w:r>
      <w:proofErr w:type="spellStart"/>
      <w:r>
        <w:t>Neural</w:t>
      </w:r>
      <w:proofErr w:type="spellEnd"/>
      <w:r>
        <w:t xml:space="preserve"> Networks. Esse permettono di apprendere </w:t>
      </w:r>
      <w:proofErr w:type="gramStart"/>
      <w:r>
        <w:t>le features</w:t>
      </w:r>
      <w:proofErr w:type="gramEnd"/>
      <w:r>
        <w:t xml:space="preserve"> più facilmente rispetto a Multi Layer </w:t>
      </w:r>
      <w:proofErr w:type="spellStart"/>
      <w:r>
        <w:t>Perceptrons</w:t>
      </w:r>
      <w:proofErr w:type="spellEnd"/>
      <w:r>
        <w:t xml:space="preserve">. Nello specifico viene sostituita la moltiplicazione tra matrici con l’operatore di convoluzione. Esso fa scorrere un filtro sull’immagine in input per apprendere </w:t>
      </w:r>
      <w:proofErr w:type="gramStart"/>
      <w:r>
        <w:t>le features</w:t>
      </w:r>
      <w:proofErr w:type="gramEnd"/>
      <w:r>
        <w:t xml:space="preserve"> più rilevanti. </w:t>
      </w:r>
    </w:p>
    <w:p w14:paraId="3C292BBF" w14:textId="6F33A129" w:rsidR="0028764B" w:rsidRDefault="00731327" w:rsidP="002C6BD6">
      <w:r>
        <w:t xml:space="preserve">Inizialmente si è tenuta in considerazione come architettura di riferimento </w:t>
      </w:r>
      <w:proofErr w:type="spellStart"/>
      <w:r>
        <w:t>MiniAlexNet</w:t>
      </w:r>
      <w:proofErr w:type="spellEnd"/>
      <w:r>
        <w:t>,</w:t>
      </w:r>
      <w:r w:rsidR="00770CB8">
        <w:t xml:space="preserve"> che è stata adattata rimuovendo l’ultimo </w:t>
      </w:r>
      <w:proofErr w:type="spellStart"/>
      <w:r w:rsidR="00770CB8">
        <w:t>layer</w:t>
      </w:r>
      <w:proofErr w:type="spellEnd"/>
      <w:r w:rsidR="00770CB8">
        <w:t xml:space="preserve"> </w:t>
      </w:r>
      <w:r w:rsidR="00EF3F82">
        <w:t>originariamente destinato alla classificazion</w:t>
      </w:r>
      <w:r w:rsidR="00770CB8">
        <w:t xml:space="preserve">e sostituendolo con un </w:t>
      </w:r>
      <w:proofErr w:type="spellStart"/>
      <w:r w:rsidR="00770CB8">
        <w:t>regressore</w:t>
      </w:r>
      <w:proofErr w:type="spellEnd"/>
      <w:r w:rsidR="00770CB8">
        <w:t xml:space="preserve"> lineare. </w:t>
      </w:r>
      <w:proofErr w:type="gramStart"/>
      <w:r w:rsidR="00770CB8">
        <w:t>E’</w:t>
      </w:r>
      <w:proofErr w:type="gramEnd"/>
      <w:r w:rsidR="00770CB8">
        <w:t xml:space="preserve"> rimasta invariata la struttura principale che conta:</w:t>
      </w:r>
    </w:p>
    <w:p w14:paraId="3D1D930B" w14:textId="63E976DA" w:rsidR="00731327" w:rsidRDefault="00731327" w:rsidP="00731327">
      <w:pPr>
        <w:pStyle w:val="Paragrafoelenco"/>
        <w:numPr>
          <w:ilvl w:val="0"/>
          <w:numId w:val="2"/>
        </w:numPr>
      </w:pPr>
      <w:r>
        <w:t xml:space="preserve">5 </w:t>
      </w:r>
      <w:proofErr w:type="spellStart"/>
      <w:r>
        <w:t>Convolutional</w:t>
      </w:r>
      <w:proofErr w:type="spellEnd"/>
      <w:r>
        <w:t xml:space="preserve"> </w:t>
      </w:r>
      <w:proofErr w:type="spellStart"/>
      <w:r>
        <w:t>Layers</w:t>
      </w:r>
      <w:proofErr w:type="spellEnd"/>
      <w:r w:rsidR="00770CB8">
        <w:t>;</w:t>
      </w:r>
    </w:p>
    <w:p w14:paraId="62983327" w14:textId="1D1F288E" w:rsidR="00770CB8" w:rsidRDefault="00770CB8" w:rsidP="00770CB8">
      <w:pPr>
        <w:pStyle w:val="Paragrafoelenco"/>
        <w:numPr>
          <w:ilvl w:val="0"/>
          <w:numId w:val="2"/>
        </w:numPr>
      </w:pPr>
      <w:r>
        <w:t xml:space="preserve">2 </w:t>
      </w:r>
      <w:proofErr w:type="spellStart"/>
      <w:r>
        <w:t>Fully</w:t>
      </w:r>
      <w:proofErr w:type="spellEnd"/>
      <w:r>
        <w:t xml:space="preserve"> </w:t>
      </w:r>
      <w:proofErr w:type="spellStart"/>
      <w:r>
        <w:t>Connected</w:t>
      </w:r>
      <w:proofErr w:type="spellEnd"/>
      <w:r>
        <w:t xml:space="preserve"> </w:t>
      </w:r>
      <w:proofErr w:type="spellStart"/>
      <w:r>
        <w:t>Layers</w:t>
      </w:r>
      <w:proofErr w:type="spellEnd"/>
    </w:p>
    <w:p w14:paraId="37AAAE5B" w14:textId="5996F29E" w:rsidR="00770CB8" w:rsidRDefault="00770CB8" w:rsidP="00770CB8">
      <w:pPr>
        <w:jc w:val="center"/>
      </w:pPr>
      <w:r w:rsidRPr="00770CB8">
        <w:rPr>
          <w:noProof/>
        </w:rPr>
        <w:lastRenderedPageBreak/>
        <w:drawing>
          <wp:inline distT="0" distB="0" distL="0" distR="0" wp14:anchorId="0EE66FBE" wp14:editId="2A0BD1E0">
            <wp:extent cx="3383280" cy="1259515"/>
            <wp:effectExtent l="0" t="0" r="7620" b="0"/>
            <wp:docPr id="1543183348" name="Immagine 1" descr="Immagine che contiene schizzo, diagramma, linea,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83348" name="Immagine 1" descr="Immagine che contiene schizzo, diagramma, linea, Disegno tecnico&#10;&#10;Descrizione generata automaticamente"/>
                    <pic:cNvPicPr/>
                  </pic:nvPicPr>
                  <pic:blipFill>
                    <a:blip r:embed="rId9"/>
                    <a:stretch>
                      <a:fillRect/>
                    </a:stretch>
                  </pic:blipFill>
                  <pic:spPr>
                    <a:xfrm>
                      <a:off x="0" y="0"/>
                      <a:ext cx="3403824" cy="1267163"/>
                    </a:xfrm>
                    <a:prstGeom prst="rect">
                      <a:avLst/>
                    </a:prstGeom>
                  </pic:spPr>
                </pic:pic>
              </a:graphicData>
            </a:graphic>
          </wp:inline>
        </w:drawing>
      </w:r>
    </w:p>
    <w:p w14:paraId="1D393BDD" w14:textId="5E2FAF59" w:rsidR="00770CB8" w:rsidRDefault="00770CB8" w:rsidP="00770CB8">
      <w:pPr>
        <w:tabs>
          <w:tab w:val="center" w:pos="4819"/>
          <w:tab w:val="left" w:pos="7888"/>
        </w:tabs>
      </w:pPr>
      <w:r>
        <w:tab/>
      </w:r>
    </w:p>
    <w:p w14:paraId="220C4A7D" w14:textId="30973284" w:rsidR="00784169" w:rsidRDefault="0066559E" w:rsidP="00BF146F">
      <w:pPr>
        <w:tabs>
          <w:tab w:val="center" w:pos="4819"/>
          <w:tab w:val="left" w:pos="7888"/>
        </w:tabs>
      </w:pPr>
      <w:r>
        <w:t xml:space="preserve">Nello specifico si è effettuato un </w:t>
      </w:r>
      <w:proofErr w:type="spellStart"/>
      <w:r>
        <w:t>resize</w:t>
      </w:r>
      <w:proofErr w:type="spellEnd"/>
      <w:r>
        <w:t xml:space="preserve"> delle immagini che comunque mantenesse </w:t>
      </w:r>
      <w:r w:rsidR="00D46F83">
        <w:t xml:space="preserve">il livello di proporzioni </w:t>
      </w:r>
      <w:r>
        <w:t>rispetto alle immagini original</w:t>
      </w:r>
      <w:r w:rsidR="00D46F83">
        <w:t>i</w:t>
      </w:r>
      <w:r>
        <w:t xml:space="preserve">. Per questo motivo il </w:t>
      </w:r>
      <w:proofErr w:type="spellStart"/>
      <w:r>
        <w:t>resize</w:t>
      </w:r>
      <w:proofErr w:type="spellEnd"/>
      <w:r>
        <w:t xml:space="preserve"> è stato impostato a samples di dimensioni </w:t>
      </w:r>
      <w:r w:rsidR="00784169">
        <w:t>32x42</w:t>
      </w:r>
      <w:r>
        <w:t>.</w:t>
      </w:r>
      <w:r w:rsidR="00784169">
        <w:t xml:space="preserve"> </w:t>
      </w:r>
    </w:p>
    <w:p w14:paraId="33C46E18" w14:textId="77777777" w:rsidR="00BF146F" w:rsidRPr="007C6BD5" w:rsidRDefault="00BF146F" w:rsidP="00BF146F">
      <w:pPr>
        <w:tabs>
          <w:tab w:val="center" w:pos="4819"/>
          <w:tab w:val="left" w:pos="7888"/>
        </w:tabs>
      </w:pPr>
    </w:p>
    <w:p w14:paraId="61C70A3B" w14:textId="61531932" w:rsidR="00770CB8" w:rsidRDefault="00770CB8" w:rsidP="00770CB8">
      <w:r>
        <w:t xml:space="preserve">Successivamente si è provato ad implementare </w:t>
      </w:r>
      <w:r w:rsidR="00276102">
        <w:t xml:space="preserve">due </w:t>
      </w:r>
      <w:r w:rsidR="00D46F83">
        <w:t xml:space="preserve">custom </w:t>
      </w:r>
      <w:proofErr w:type="spellStart"/>
      <w:r w:rsidR="00D46F83">
        <w:t>CNN</w:t>
      </w:r>
      <w:r w:rsidR="00276102">
        <w:t>s</w:t>
      </w:r>
      <w:proofErr w:type="spellEnd"/>
      <w:r w:rsidR="00D46F83">
        <w:t xml:space="preserve"> </w:t>
      </w:r>
      <w:r>
        <w:t>con</w:t>
      </w:r>
      <w:r w:rsidR="00973A99">
        <w:t xml:space="preserve"> differente numero di nodi per </w:t>
      </w:r>
      <w:proofErr w:type="spellStart"/>
      <w:r w:rsidR="00973A99">
        <w:t>hidden</w:t>
      </w:r>
      <w:proofErr w:type="spellEnd"/>
      <w:r w:rsidR="00973A99">
        <w:t xml:space="preserve"> </w:t>
      </w:r>
      <w:proofErr w:type="spellStart"/>
      <w:r w:rsidR="00973A99">
        <w:t>layer</w:t>
      </w:r>
      <w:proofErr w:type="spellEnd"/>
      <w:r>
        <w:t>:</w:t>
      </w:r>
    </w:p>
    <w:p w14:paraId="181DA23E" w14:textId="2A0F87B2" w:rsidR="00770CB8" w:rsidRDefault="00276102" w:rsidP="00770CB8">
      <w:pPr>
        <w:pStyle w:val="Paragrafoelenco"/>
        <w:numPr>
          <w:ilvl w:val="0"/>
          <w:numId w:val="2"/>
        </w:numPr>
      </w:pPr>
      <w:r>
        <w:t>4-5</w:t>
      </w:r>
      <w:r w:rsidR="00770CB8">
        <w:t xml:space="preserve"> </w:t>
      </w:r>
      <w:proofErr w:type="spellStart"/>
      <w:r w:rsidR="00770CB8">
        <w:t>Convolutional</w:t>
      </w:r>
      <w:proofErr w:type="spellEnd"/>
      <w:r w:rsidR="00770CB8">
        <w:t xml:space="preserve"> </w:t>
      </w:r>
      <w:proofErr w:type="spellStart"/>
      <w:r w:rsidR="00770CB8">
        <w:t>Layers</w:t>
      </w:r>
      <w:proofErr w:type="spellEnd"/>
      <w:r w:rsidR="00770CB8">
        <w:t>;</w:t>
      </w:r>
    </w:p>
    <w:p w14:paraId="145F5217" w14:textId="12B1F302" w:rsidR="00D46F83" w:rsidRDefault="00770CB8" w:rsidP="00276102">
      <w:pPr>
        <w:pStyle w:val="Paragrafoelenco"/>
        <w:numPr>
          <w:ilvl w:val="0"/>
          <w:numId w:val="2"/>
        </w:numPr>
      </w:pPr>
      <w:r>
        <w:t xml:space="preserve">2 </w:t>
      </w:r>
      <w:proofErr w:type="spellStart"/>
      <w:r>
        <w:t>Fully</w:t>
      </w:r>
      <w:proofErr w:type="spellEnd"/>
      <w:r>
        <w:t xml:space="preserve"> </w:t>
      </w:r>
      <w:proofErr w:type="spellStart"/>
      <w:r>
        <w:t>Connected</w:t>
      </w:r>
      <w:proofErr w:type="spellEnd"/>
      <w:r>
        <w:t xml:space="preserve"> </w:t>
      </w:r>
      <w:proofErr w:type="spellStart"/>
      <w:r>
        <w:t>Layers</w:t>
      </w:r>
      <w:proofErr w:type="spellEnd"/>
    </w:p>
    <w:p w14:paraId="15B6EE4D" w14:textId="77777777" w:rsidR="002B30EC" w:rsidRDefault="00784169" w:rsidP="00340CEC">
      <w:r>
        <w:t>Anche in questo caso si sono utilizzate le tecniche di regolarizzazione sopra indicate.</w:t>
      </w:r>
      <w:r w:rsidR="002B30EC">
        <w:t xml:space="preserve"> </w:t>
      </w:r>
    </w:p>
    <w:p w14:paraId="7F00660A" w14:textId="6F23FD3E" w:rsidR="00340CEC" w:rsidRDefault="00340CEC" w:rsidP="00340CEC">
      <w:r>
        <w:t xml:space="preserve">Al variare dei parametri di configurazione </w:t>
      </w:r>
      <w:r w:rsidR="002B30EC">
        <w:t xml:space="preserve">dei singoli </w:t>
      </w:r>
      <w:proofErr w:type="spellStart"/>
      <w:r w:rsidR="002B30EC">
        <w:t>layers</w:t>
      </w:r>
      <w:proofErr w:type="spellEnd"/>
      <w:r w:rsidR="002B30EC">
        <w:t xml:space="preserve"> </w:t>
      </w:r>
      <w:r>
        <w:t xml:space="preserve">e degli </w:t>
      </w:r>
      <w:proofErr w:type="spellStart"/>
      <w:r>
        <w:t>iperparametri</w:t>
      </w:r>
      <w:proofErr w:type="spellEnd"/>
      <w:r>
        <w:t xml:space="preserve"> si sono raggiunti buoni risultati.</w:t>
      </w:r>
    </w:p>
    <w:p w14:paraId="55E6FF51" w14:textId="572E8288" w:rsidR="002B30EC" w:rsidRDefault="002B30EC" w:rsidP="00340CEC">
      <w:r>
        <w:t>Dal punto di vista dell’algoritmo di ottimizzazione si sono utilizzati:</w:t>
      </w:r>
    </w:p>
    <w:p w14:paraId="2B40B0E1" w14:textId="170E7880" w:rsidR="002B30EC" w:rsidRPr="002B30EC" w:rsidRDefault="002B30EC" w:rsidP="002B30EC">
      <w:pPr>
        <w:pStyle w:val="Paragrafoelenco"/>
        <w:numPr>
          <w:ilvl w:val="0"/>
          <w:numId w:val="7"/>
        </w:numPr>
        <w:rPr>
          <w:lang w:val="en-US"/>
        </w:rPr>
      </w:pPr>
      <w:r w:rsidRPr="002B30EC">
        <w:rPr>
          <w:lang w:val="en-US"/>
        </w:rPr>
        <w:t>Stochastic Gradient Descent</w:t>
      </w:r>
    </w:p>
    <w:p w14:paraId="1CB99FFE" w14:textId="7CF6C294" w:rsidR="002B30EC" w:rsidRDefault="002B30EC" w:rsidP="002B30EC">
      <w:pPr>
        <w:pStyle w:val="Paragrafoelenco"/>
        <w:numPr>
          <w:ilvl w:val="0"/>
          <w:numId w:val="7"/>
        </w:numPr>
      </w:pPr>
      <w:r>
        <w:t>Adam</w:t>
      </w:r>
    </w:p>
    <w:p w14:paraId="0F5F46D4" w14:textId="552CFF71" w:rsidR="00276102" w:rsidRDefault="00BF146F" w:rsidP="00BF146F">
      <w:pPr>
        <w:tabs>
          <w:tab w:val="center" w:pos="4819"/>
          <w:tab w:val="left" w:pos="7888"/>
        </w:tabs>
      </w:pPr>
      <w:r>
        <w:t>Dal punto di vista della regolarizzazione sono state utilizzate:</w:t>
      </w:r>
    </w:p>
    <w:p w14:paraId="1BB79BCC" w14:textId="77777777" w:rsidR="00BF146F" w:rsidRDefault="00BF146F" w:rsidP="00276102">
      <w:pPr>
        <w:pStyle w:val="Paragrafoelenco"/>
        <w:numPr>
          <w:ilvl w:val="0"/>
          <w:numId w:val="9"/>
        </w:numPr>
        <w:tabs>
          <w:tab w:val="center" w:pos="4819"/>
          <w:tab w:val="left" w:pos="7888"/>
        </w:tabs>
      </w:pPr>
      <w:r>
        <w:t>Dropout con probabilità p oscillante tra 0.4 e 0.6;</w:t>
      </w:r>
    </w:p>
    <w:p w14:paraId="6DE0B135" w14:textId="77777777" w:rsidR="00BF146F" w:rsidRDefault="00BF146F" w:rsidP="00276102">
      <w:pPr>
        <w:pStyle w:val="Paragrafoelenco"/>
        <w:numPr>
          <w:ilvl w:val="0"/>
          <w:numId w:val="9"/>
        </w:numPr>
        <w:tabs>
          <w:tab w:val="center" w:pos="4819"/>
          <w:tab w:val="left" w:pos="7888"/>
        </w:tabs>
      </w:pPr>
      <w:r>
        <w:t xml:space="preserve">Data </w:t>
      </w:r>
      <w:proofErr w:type="spellStart"/>
      <w:r>
        <w:t>augmentation</w:t>
      </w:r>
      <w:proofErr w:type="spellEnd"/>
      <w:r>
        <w:t xml:space="preserve"> tramite </w:t>
      </w:r>
      <w:proofErr w:type="spellStart"/>
      <w:r>
        <w:t>RandomHorizontalFlip</w:t>
      </w:r>
      <w:proofErr w:type="spellEnd"/>
      <w:r>
        <w:t xml:space="preserve">, </w:t>
      </w:r>
      <w:proofErr w:type="spellStart"/>
      <w:r>
        <w:t>RandomVerticalFlip</w:t>
      </w:r>
      <w:proofErr w:type="spellEnd"/>
      <w:r>
        <w:t xml:space="preserve">, </w:t>
      </w:r>
      <w:proofErr w:type="spellStart"/>
      <w:r>
        <w:t>RandomRotation</w:t>
      </w:r>
      <w:proofErr w:type="spellEnd"/>
      <w:r>
        <w:t xml:space="preserve"> e </w:t>
      </w:r>
      <w:proofErr w:type="spellStart"/>
      <w:r>
        <w:t>ColorJitter</w:t>
      </w:r>
      <w:proofErr w:type="spellEnd"/>
      <w:r>
        <w:t>;</w:t>
      </w:r>
    </w:p>
    <w:p w14:paraId="5FFB1EC3" w14:textId="77777777" w:rsidR="00BF146F" w:rsidRPr="00276102" w:rsidRDefault="00BF146F" w:rsidP="00276102">
      <w:pPr>
        <w:pStyle w:val="Paragrafoelenco"/>
        <w:numPr>
          <w:ilvl w:val="0"/>
          <w:numId w:val="9"/>
        </w:numPr>
        <w:tabs>
          <w:tab w:val="center" w:pos="4819"/>
          <w:tab w:val="left" w:pos="7888"/>
        </w:tabs>
        <w:rPr>
          <w:lang w:val="en-US"/>
        </w:rPr>
      </w:pPr>
      <w:r w:rsidRPr="00276102">
        <w:rPr>
          <w:lang w:val="en-US"/>
        </w:rPr>
        <w:t xml:space="preserve">Batch normalization </w:t>
      </w:r>
      <w:proofErr w:type="spellStart"/>
      <w:r w:rsidRPr="00276102">
        <w:rPr>
          <w:lang w:val="en-US"/>
        </w:rPr>
        <w:t>sia</w:t>
      </w:r>
      <w:proofErr w:type="spellEnd"/>
      <w:r w:rsidRPr="00276102">
        <w:rPr>
          <w:lang w:val="en-US"/>
        </w:rPr>
        <w:t xml:space="preserve"> sui convolutional layers </w:t>
      </w:r>
      <w:proofErr w:type="spellStart"/>
      <w:r w:rsidRPr="00276102">
        <w:rPr>
          <w:lang w:val="en-US"/>
        </w:rPr>
        <w:t>sia</w:t>
      </w:r>
      <w:proofErr w:type="spellEnd"/>
      <w:r w:rsidRPr="00276102">
        <w:rPr>
          <w:lang w:val="en-US"/>
        </w:rPr>
        <w:t xml:space="preserve"> sui fully connected layers.</w:t>
      </w:r>
    </w:p>
    <w:p w14:paraId="33FE9EBB" w14:textId="1769B4E3" w:rsidR="00BF146F" w:rsidRPr="00BF146F" w:rsidRDefault="00BF146F" w:rsidP="00BF146F">
      <w:pPr>
        <w:tabs>
          <w:tab w:val="center" w:pos="4819"/>
          <w:tab w:val="left" w:pos="7888"/>
        </w:tabs>
      </w:pPr>
      <w:r w:rsidRPr="00BF146F">
        <w:t>L</w:t>
      </w:r>
      <w:r>
        <w:t xml:space="preserve">a funzione di attivazione utilizzata è stata la </w:t>
      </w:r>
      <w:proofErr w:type="spellStart"/>
      <w:r>
        <w:t>ReLU</w:t>
      </w:r>
      <w:proofErr w:type="spellEnd"/>
      <w:r>
        <w:t>.</w:t>
      </w:r>
    </w:p>
    <w:p w14:paraId="35300E6A" w14:textId="65ACE376" w:rsidR="002B30EC" w:rsidRDefault="002B30EC" w:rsidP="002B30EC">
      <w:r>
        <w:t xml:space="preserve">Sono inoltre stati fatti test con learning rate </w:t>
      </w:r>
      <w:proofErr w:type="spellStart"/>
      <w:r>
        <w:t>schedulers</w:t>
      </w:r>
      <w:proofErr w:type="spellEnd"/>
      <w:r w:rsidR="00EF3F82">
        <w:t>:</w:t>
      </w:r>
      <w:r>
        <w:t xml:space="preserve"> nello specifico è stato utilizzato uno scheduling di tipo “Step-</w:t>
      </w:r>
      <w:proofErr w:type="spellStart"/>
      <w:r>
        <w:t>Decay</w:t>
      </w:r>
      <w:proofErr w:type="spellEnd"/>
      <w:r>
        <w:t xml:space="preserve">”, che ogni 30 </w:t>
      </w:r>
      <w:proofErr w:type="spellStart"/>
      <w:r>
        <w:t>epochs</w:t>
      </w:r>
      <w:proofErr w:type="spellEnd"/>
      <w:r>
        <w:t xml:space="preserve"> riduce il </w:t>
      </w:r>
      <w:r w:rsidR="004E61E3">
        <w:t xml:space="preserve">valore del </w:t>
      </w:r>
      <w:r>
        <w:t xml:space="preserve">parametro di apprendimento. Questa scelta è stata dettata dal fatto che il valore della funzione di Loss non riusciva a scendere ulteriormente rispetto a un valore di 0.2, per questo motivo si è preferito provare </w:t>
      </w:r>
      <w:proofErr w:type="gramStart"/>
      <w:r>
        <w:t>ad</w:t>
      </w:r>
      <w:proofErr w:type="gramEnd"/>
      <w:r>
        <w:t xml:space="preserve"> adattare il learning rate per tentare di ottenere risultati ancora più precisi, trattandosi di regressione. </w:t>
      </w:r>
    </w:p>
    <w:p w14:paraId="18164DE1" w14:textId="77777777" w:rsidR="00276102" w:rsidRDefault="00276102" w:rsidP="002B30EC"/>
    <w:p w14:paraId="299C3D49" w14:textId="645E2B88" w:rsidR="00770CB8" w:rsidRDefault="00770CB8" w:rsidP="00770CB8">
      <w:pPr>
        <w:pStyle w:val="Sottotitolo"/>
      </w:pPr>
      <w:r>
        <w:t>Valutazione:</w:t>
      </w:r>
    </w:p>
    <w:p w14:paraId="7CD176D0" w14:textId="13994036" w:rsidR="00770CB8" w:rsidRDefault="00770CB8" w:rsidP="00770CB8">
      <w:r>
        <w:t>La misura di valutazione utilizzata per le reti neurali è stata la MSE Loss:</w:t>
      </w:r>
    </w:p>
    <w:p w14:paraId="4CDD3CF0" w14:textId="1BFED750" w:rsidR="00340CEC" w:rsidRPr="00340CEC" w:rsidRDefault="00340CEC" w:rsidP="00770CB8">
      <w:pPr>
        <w:rPr>
          <w:lang w:val="en-US"/>
        </w:rPr>
      </w:pPr>
      <m:oMathPara>
        <m:oMath>
          <m:r>
            <m:rPr>
              <m:nor/>
            </m:rPr>
            <w:rPr>
              <w:rFonts w:ascii="Cambria Math" w:hAnsi="Cambria Math"/>
              <w:lang w:val="en-US"/>
            </w:rPr>
            <m:t>MSE Loss</m:t>
          </m:r>
          <m:r>
            <w:rPr>
              <w:rFonts w:ascii="Cambria Math" w:hAnsi="Cambria Math"/>
              <w:lang w:val="en-US"/>
            </w:rPr>
            <m:t>=</m:t>
          </m:r>
          <m:f>
            <m:fPr>
              <m:ctrlPr>
                <w:rPr>
                  <w:rFonts w:ascii="Cambria Math" w:hAnsi="Cambria Math"/>
                </w:rPr>
              </m:ctrlPr>
            </m:fPr>
            <m:num>
              <m:r>
                <w:rPr>
                  <w:rFonts w:ascii="Cambria Math" w:hAnsi="Cambria Math"/>
                  <w:lang w:val="en-US"/>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m:t>
              </m:r>
              <m:r>
                <w:rPr>
                  <w:rFonts w:ascii="Cambria Math" w:hAnsi="Cambria Math"/>
                  <w:lang w:val="en-US"/>
                </w:rPr>
                <m:t>=1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sup>
                  <m:r>
                    <w:rPr>
                      <w:rFonts w:ascii="Cambria Math" w:hAnsi="Cambria Math"/>
                      <w:lang w:val="en-US"/>
                    </w:rPr>
                    <m:t>2</m:t>
                  </m:r>
                </m:sup>
              </m:sSup>
              <m:ctrlPr>
                <w:rPr>
                  <w:rFonts w:ascii="Cambria Math" w:hAnsi="Cambria Math"/>
                  <w:i/>
                </w:rPr>
              </m:ctrlPr>
            </m:e>
          </m:nary>
        </m:oMath>
      </m:oMathPara>
    </w:p>
    <w:p w14:paraId="5B282A6C" w14:textId="048B46C7" w:rsidR="002B30EC" w:rsidRDefault="00340CEC" w:rsidP="002C6BD6">
      <w:r>
        <w:lastRenderedPageBreak/>
        <w:t xml:space="preserve">La MSE Loss misura la distanza euclidea tra l’etichetta di ground truth del sample in questione e l’etichetta predetta dal </w:t>
      </w:r>
      <w:proofErr w:type="spellStart"/>
      <w:r>
        <w:t>regressore</w:t>
      </w:r>
      <w:proofErr w:type="spellEnd"/>
      <w:r>
        <w:t>.</w:t>
      </w:r>
      <w:r w:rsidR="002B30EC">
        <w:t xml:space="preserve"> Quanto più piccolo è il valore di Loss, tanto più preciso è il </w:t>
      </w:r>
      <w:proofErr w:type="spellStart"/>
      <w:r w:rsidR="002B30EC">
        <w:t>regressore</w:t>
      </w:r>
      <w:proofErr w:type="spellEnd"/>
      <w:r w:rsidR="002B30EC">
        <w:t xml:space="preserve"> costruito.</w:t>
      </w:r>
    </w:p>
    <w:p w14:paraId="69B88356" w14:textId="77777777" w:rsidR="00EF3F82" w:rsidRDefault="00EF3F82" w:rsidP="002C6BD6"/>
    <w:p w14:paraId="56BBA433" w14:textId="0DF58CB3" w:rsidR="002B30EC" w:rsidRDefault="002B30EC" w:rsidP="002B30EC">
      <w:pPr>
        <w:pStyle w:val="Sottotitolo"/>
      </w:pPr>
      <w:r>
        <w:t xml:space="preserve">Esperimenti: </w:t>
      </w:r>
    </w:p>
    <w:p w14:paraId="499C6C12" w14:textId="6D2F6963" w:rsidR="00B52E9B" w:rsidRDefault="00824CAD">
      <w:r>
        <w:t xml:space="preserve">Per quanto concerne le reti utilizzate si sono fatti svariati esperimenti, ma sono stati conservati nel Notebook solo quelli che hanno raggiunto risultati migliori. Le reti utilizzate, come già specificato in precedenza, sono di tipo CNN. </w:t>
      </w:r>
    </w:p>
    <w:p w14:paraId="27EECF94" w14:textId="18B10C84" w:rsidR="002B30EC" w:rsidRDefault="002B30EC">
      <w:r>
        <w:t xml:space="preserve">Per tutte le reti costruite si è effettuato un </w:t>
      </w:r>
      <w:proofErr w:type="spellStart"/>
      <w:r>
        <w:t>resize</w:t>
      </w:r>
      <w:proofErr w:type="spellEnd"/>
      <w:r>
        <w:t xml:space="preserve"> delle immagini a dimensioni 32x42. Alcune reti sono state addestrate su immagini a tre canali RGB, e altre sono state addestrate su immagini a singolo canale in scala di grigi.</w:t>
      </w:r>
    </w:p>
    <w:p w14:paraId="5740AF28" w14:textId="77777777" w:rsidR="002B30EC" w:rsidRDefault="002B30EC"/>
    <w:tbl>
      <w:tblPr>
        <w:tblStyle w:val="Elencochiaro"/>
        <w:tblW w:w="4932" w:type="pct"/>
        <w:tblLook w:val="0620" w:firstRow="1" w:lastRow="0" w:firstColumn="0" w:lastColumn="0" w:noHBand="1" w:noVBand="1"/>
      </w:tblPr>
      <w:tblGrid>
        <w:gridCol w:w="1200"/>
        <w:gridCol w:w="1204"/>
        <w:gridCol w:w="1842"/>
        <w:gridCol w:w="1013"/>
        <w:gridCol w:w="1254"/>
        <w:gridCol w:w="708"/>
        <w:gridCol w:w="1133"/>
        <w:gridCol w:w="1133"/>
      </w:tblGrid>
      <w:tr w:rsidR="00E41B85" w14:paraId="6CFBA239" w14:textId="77777777" w:rsidTr="00E41B85">
        <w:trPr>
          <w:cnfStyle w:val="100000000000" w:firstRow="1" w:lastRow="0" w:firstColumn="0" w:lastColumn="0" w:oddVBand="0" w:evenVBand="0" w:oddHBand="0" w:evenHBand="0" w:firstRowFirstColumn="0" w:firstRowLastColumn="0" w:lastRowFirstColumn="0" w:lastRowLastColumn="0"/>
        </w:trPr>
        <w:tc>
          <w:tcPr>
            <w:tcW w:w="632" w:type="pct"/>
          </w:tcPr>
          <w:p w14:paraId="10EAC4B6" w14:textId="3634D79B" w:rsidR="00E41B85" w:rsidRPr="00E41B85" w:rsidRDefault="00E41B85" w:rsidP="00E41B85">
            <w:pPr>
              <w:rPr>
                <w:sz w:val="16"/>
                <w:szCs w:val="16"/>
              </w:rPr>
            </w:pPr>
            <w:r w:rsidRPr="00E41B85">
              <w:rPr>
                <w:sz w:val="16"/>
                <w:szCs w:val="16"/>
              </w:rPr>
              <w:t>Rete</w:t>
            </w:r>
          </w:p>
        </w:tc>
        <w:tc>
          <w:tcPr>
            <w:tcW w:w="634" w:type="pct"/>
          </w:tcPr>
          <w:p w14:paraId="19892940" w14:textId="1D1A921D" w:rsidR="00E41B85" w:rsidRPr="00E41B85" w:rsidRDefault="00E41B85" w:rsidP="00E41B85">
            <w:pPr>
              <w:rPr>
                <w:sz w:val="16"/>
                <w:szCs w:val="16"/>
              </w:rPr>
            </w:pPr>
            <w:r w:rsidRPr="00E41B85">
              <w:rPr>
                <w:sz w:val="16"/>
                <w:szCs w:val="16"/>
              </w:rPr>
              <w:t xml:space="preserve">Learning Rate </w:t>
            </w:r>
          </w:p>
        </w:tc>
        <w:tc>
          <w:tcPr>
            <w:tcW w:w="971" w:type="pct"/>
          </w:tcPr>
          <w:p w14:paraId="3E003964" w14:textId="49DC1478" w:rsidR="00E41B85" w:rsidRPr="00E41B85" w:rsidRDefault="00E41B85" w:rsidP="00E41B85">
            <w:pPr>
              <w:rPr>
                <w:sz w:val="16"/>
                <w:szCs w:val="16"/>
              </w:rPr>
            </w:pPr>
            <w:r w:rsidRPr="00E41B85">
              <w:rPr>
                <w:sz w:val="16"/>
                <w:szCs w:val="16"/>
              </w:rPr>
              <w:t xml:space="preserve">Learning Rate </w:t>
            </w:r>
            <w:proofErr w:type="spellStart"/>
            <w:r w:rsidRPr="00E41B85">
              <w:rPr>
                <w:sz w:val="16"/>
                <w:szCs w:val="16"/>
              </w:rPr>
              <w:t>Scheduler</w:t>
            </w:r>
            <w:proofErr w:type="spellEnd"/>
          </w:p>
        </w:tc>
        <w:tc>
          <w:tcPr>
            <w:tcW w:w="534" w:type="pct"/>
          </w:tcPr>
          <w:p w14:paraId="7C4E1FD4" w14:textId="15BB0CBF" w:rsidR="00E41B85" w:rsidRPr="00E41B85" w:rsidRDefault="00E41B85" w:rsidP="00E41B85">
            <w:pPr>
              <w:rPr>
                <w:sz w:val="16"/>
                <w:szCs w:val="16"/>
              </w:rPr>
            </w:pPr>
            <w:proofErr w:type="spellStart"/>
            <w:r w:rsidRPr="00E41B85">
              <w:rPr>
                <w:sz w:val="16"/>
                <w:szCs w:val="16"/>
              </w:rPr>
              <w:t>Momentum</w:t>
            </w:r>
            <w:proofErr w:type="spellEnd"/>
          </w:p>
        </w:tc>
        <w:tc>
          <w:tcPr>
            <w:tcW w:w="661" w:type="pct"/>
          </w:tcPr>
          <w:p w14:paraId="29A69390" w14:textId="5EDC78CC" w:rsidR="00E41B85" w:rsidRPr="00E41B85" w:rsidRDefault="00E41B85" w:rsidP="00E41B85">
            <w:pPr>
              <w:rPr>
                <w:sz w:val="16"/>
                <w:szCs w:val="16"/>
              </w:rPr>
            </w:pPr>
            <w:r w:rsidRPr="00E41B85">
              <w:rPr>
                <w:sz w:val="16"/>
                <w:szCs w:val="16"/>
              </w:rPr>
              <w:t xml:space="preserve">Weight </w:t>
            </w:r>
            <w:proofErr w:type="spellStart"/>
            <w:r w:rsidRPr="00E41B85">
              <w:rPr>
                <w:sz w:val="16"/>
                <w:szCs w:val="16"/>
              </w:rPr>
              <w:t>decay</w:t>
            </w:r>
            <w:proofErr w:type="spellEnd"/>
          </w:p>
        </w:tc>
        <w:tc>
          <w:tcPr>
            <w:tcW w:w="373" w:type="pct"/>
          </w:tcPr>
          <w:p w14:paraId="7677B3CE" w14:textId="05A392BF" w:rsidR="00E41B85" w:rsidRPr="00E41B85" w:rsidRDefault="00E41B85" w:rsidP="00E41B85">
            <w:pPr>
              <w:rPr>
                <w:sz w:val="16"/>
                <w:szCs w:val="16"/>
              </w:rPr>
            </w:pPr>
            <w:proofErr w:type="spellStart"/>
            <w:r w:rsidRPr="00E41B85">
              <w:rPr>
                <w:sz w:val="16"/>
                <w:szCs w:val="16"/>
              </w:rPr>
              <w:t>Epochs</w:t>
            </w:r>
            <w:proofErr w:type="spellEnd"/>
          </w:p>
        </w:tc>
        <w:tc>
          <w:tcPr>
            <w:tcW w:w="597" w:type="pct"/>
          </w:tcPr>
          <w:p w14:paraId="050B0F62" w14:textId="4D8952BD" w:rsidR="00E41B85" w:rsidRPr="00E41B85" w:rsidRDefault="00E41B85" w:rsidP="00E41B85">
            <w:pPr>
              <w:rPr>
                <w:b w:val="0"/>
                <w:bCs w:val="0"/>
                <w:sz w:val="16"/>
                <w:szCs w:val="16"/>
              </w:rPr>
            </w:pPr>
            <w:r w:rsidRPr="00E41B85">
              <w:rPr>
                <w:sz w:val="16"/>
                <w:szCs w:val="16"/>
              </w:rPr>
              <w:t xml:space="preserve">Loss </w:t>
            </w:r>
            <w:r>
              <w:rPr>
                <w:sz w:val="16"/>
                <w:szCs w:val="16"/>
              </w:rPr>
              <w:t>su</w:t>
            </w:r>
          </w:p>
          <w:p w14:paraId="6B47C0A9" w14:textId="1459E896" w:rsidR="00E41B85" w:rsidRPr="00E41B85" w:rsidRDefault="00E41B85" w:rsidP="00E41B85">
            <w:pPr>
              <w:rPr>
                <w:sz w:val="16"/>
                <w:szCs w:val="16"/>
              </w:rPr>
            </w:pPr>
            <w:r w:rsidRPr="00E41B85">
              <w:rPr>
                <w:sz w:val="16"/>
                <w:szCs w:val="16"/>
              </w:rPr>
              <w:t>Training Set</w:t>
            </w:r>
          </w:p>
        </w:tc>
        <w:tc>
          <w:tcPr>
            <w:tcW w:w="597" w:type="pct"/>
          </w:tcPr>
          <w:p w14:paraId="5FA1AD75" w14:textId="06517A2B" w:rsidR="00E41B85" w:rsidRPr="00E41B85" w:rsidRDefault="00E41B85" w:rsidP="00E41B85">
            <w:pPr>
              <w:rPr>
                <w:b w:val="0"/>
                <w:bCs w:val="0"/>
                <w:sz w:val="16"/>
                <w:szCs w:val="16"/>
              </w:rPr>
            </w:pPr>
            <w:r w:rsidRPr="00E41B85">
              <w:rPr>
                <w:sz w:val="16"/>
                <w:szCs w:val="16"/>
              </w:rPr>
              <w:t xml:space="preserve">Loss </w:t>
            </w:r>
            <w:r>
              <w:rPr>
                <w:sz w:val="16"/>
                <w:szCs w:val="16"/>
              </w:rPr>
              <w:t>su</w:t>
            </w:r>
          </w:p>
          <w:p w14:paraId="6939E463" w14:textId="56A0095C" w:rsidR="00E41B85" w:rsidRPr="00E41B85" w:rsidRDefault="00E41B85" w:rsidP="00E41B85">
            <w:pPr>
              <w:rPr>
                <w:sz w:val="16"/>
                <w:szCs w:val="16"/>
              </w:rPr>
            </w:pPr>
            <w:r>
              <w:rPr>
                <w:sz w:val="16"/>
                <w:szCs w:val="16"/>
              </w:rPr>
              <w:t>Test</w:t>
            </w:r>
            <w:r w:rsidRPr="00E41B85">
              <w:rPr>
                <w:sz w:val="16"/>
                <w:szCs w:val="16"/>
              </w:rPr>
              <w:t xml:space="preserve"> Set</w:t>
            </w:r>
          </w:p>
        </w:tc>
      </w:tr>
      <w:tr w:rsidR="00E41B85" w14:paraId="466417D8" w14:textId="77777777" w:rsidTr="00E41B85">
        <w:tc>
          <w:tcPr>
            <w:tcW w:w="632" w:type="pct"/>
          </w:tcPr>
          <w:p w14:paraId="0C8B5301" w14:textId="6135D6C5" w:rsidR="00E41B85" w:rsidRPr="00E41B85" w:rsidRDefault="00E41B85" w:rsidP="00E41B85">
            <w:pPr>
              <w:rPr>
                <w:sz w:val="16"/>
                <w:szCs w:val="16"/>
              </w:rPr>
            </w:pPr>
            <w:proofErr w:type="spellStart"/>
            <w:r w:rsidRPr="00E41B85">
              <w:rPr>
                <w:sz w:val="16"/>
                <w:szCs w:val="16"/>
              </w:rPr>
              <w:t>MiniAlexNet</w:t>
            </w:r>
            <w:proofErr w:type="spellEnd"/>
          </w:p>
        </w:tc>
        <w:tc>
          <w:tcPr>
            <w:tcW w:w="634" w:type="pct"/>
          </w:tcPr>
          <w:p w14:paraId="57FC0F39" w14:textId="0B86C886" w:rsidR="00E41B85" w:rsidRPr="00E41B85" w:rsidRDefault="00000000" w:rsidP="00E41B85">
            <w:pPr>
              <w:rPr>
                <w:sz w:val="16"/>
                <w:szCs w:val="16"/>
              </w:rPr>
            </w:pPr>
            <m:oMathPara>
              <m:oMathParaPr>
                <m:jc m:val="centerGroup"/>
              </m:oMathParaP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-4</m:t>
                    </m:r>
                  </m:sup>
                </m:sSup>
              </m:oMath>
            </m:oMathPara>
          </w:p>
        </w:tc>
        <w:tc>
          <w:tcPr>
            <w:tcW w:w="971" w:type="pct"/>
          </w:tcPr>
          <w:p w14:paraId="7BE0F0F2" w14:textId="78B737CB" w:rsidR="00E41B85" w:rsidRPr="00E41B85" w:rsidRDefault="00E41B85" w:rsidP="00E41B85">
            <w:pPr>
              <w:rPr>
                <w:sz w:val="16"/>
                <w:szCs w:val="16"/>
              </w:rPr>
            </w:pPr>
            <m:oMathPara>
              <m:oMathParaPr>
                <m:jc m:val="centerGroup"/>
              </m:oMathParaPr>
              <m:oMath>
                <m:r>
                  <w:rPr>
                    <w:rFonts w:ascii="Cambria Math" w:hAnsi="Cambria Math"/>
                    <w:sz w:val="16"/>
                    <w:szCs w:val="16"/>
                  </w:rPr>
                  <m:t>Fixed</m:t>
                </m:r>
              </m:oMath>
            </m:oMathPara>
          </w:p>
        </w:tc>
        <w:tc>
          <w:tcPr>
            <w:tcW w:w="534" w:type="pct"/>
          </w:tcPr>
          <w:p w14:paraId="04F5D382" w14:textId="0607767F" w:rsidR="00E41B85" w:rsidRPr="00E41B85" w:rsidRDefault="00E41B85" w:rsidP="00E41B85">
            <w:pPr>
              <w:rPr>
                <w:sz w:val="16"/>
                <w:szCs w:val="16"/>
              </w:rPr>
            </w:pPr>
            <w:r w:rsidRPr="00E41B85">
              <w:rPr>
                <w:sz w:val="16"/>
                <w:szCs w:val="16"/>
              </w:rPr>
              <w:t>0.9</w:t>
            </w:r>
          </w:p>
        </w:tc>
        <w:tc>
          <w:tcPr>
            <w:tcW w:w="661" w:type="pct"/>
          </w:tcPr>
          <w:p w14:paraId="7F885BB0" w14:textId="6AC9049F" w:rsidR="00E41B85" w:rsidRPr="00E41B85" w:rsidRDefault="00E41B85" w:rsidP="00E41B85">
            <w:pPr>
              <w:rPr>
                <w:sz w:val="16"/>
                <w:szCs w:val="16"/>
              </w:rPr>
            </w:pPr>
            <w:r w:rsidRPr="00E41B85">
              <w:rPr>
                <w:sz w:val="16"/>
                <w:szCs w:val="16"/>
              </w:rPr>
              <w:t>0.1</w:t>
            </w:r>
          </w:p>
        </w:tc>
        <w:tc>
          <w:tcPr>
            <w:tcW w:w="373" w:type="pct"/>
          </w:tcPr>
          <w:p w14:paraId="2D325ECF" w14:textId="0D973A6B" w:rsidR="00E41B85" w:rsidRPr="00E41B85" w:rsidRDefault="00276102" w:rsidP="00E41B85">
            <w:pPr>
              <w:rPr>
                <w:sz w:val="16"/>
                <w:szCs w:val="16"/>
              </w:rPr>
            </w:pPr>
            <m:oMathPara>
              <m:oMathParaPr>
                <m:jc m:val="centerGroup"/>
              </m:oMathParaPr>
              <m:oMath>
                <m:r>
                  <w:rPr>
                    <w:rFonts w:ascii="Cambria Math" w:hAnsi="Cambria Math"/>
                    <w:sz w:val="16"/>
                    <w:szCs w:val="16"/>
                  </w:rPr>
                  <m:t>200</m:t>
                </m:r>
              </m:oMath>
            </m:oMathPara>
          </w:p>
        </w:tc>
        <w:tc>
          <w:tcPr>
            <w:tcW w:w="597" w:type="pct"/>
          </w:tcPr>
          <w:p w14:paraId="18B7A874" w14:textId="2EF1575B" w:rsidR="003C6E3E" w:rsidRPr="003C6E3E" w:rsidRDefault="00BF146F" w:rsidP="00E41B85">
            <w:pPr>
              <w:rPr>
                <w:sz w:val="16"/>
                <w:szCs w:val="16"/>
              </w:rPr>
            </w:pPr>
            <m:oMathPara>
              <m:oMath>
                <m:r>
                  <w:rPr>
                    <w:rFonts w:ascii="Cambria Math" w:hAnsi="Cambria Math"/>
                    <w:sz w:val="16"/>
                    <w:szCs w:val="16"/>
                  </w:rPr>
                  <m:t>0.</m:t>
                </m:r>
                <m:r>
                  <w:rPr>
                    <w:rFonts w:ascii="Cambria Math" w:hAnsi="Cambria Math"/>
                    <w:sz w:val="16"/>
                    <w:szCs w:val="16"/>
                  </w:rPr>
                  <m:t>209</m:t>
                </m:r>
              </m:oMath>
            </m:oMathPara>
          </w:p>
        </w:tc>
        <w:tc>
          <w:tcPr>
            <w:tcW w:w="597" w:type="pct"/>
          </w:tcPr>
          <w:p w14:paraId="006BE606" w14:textId="2493A488" w:rsidR="00E41B85" w:rsidRPr="007C6BD5" w:rsidRDefault="00BF146F" w:rsidP="00E41B85">
            <w:pPr>
              <w:rPr>
                <w:sz w:val="16"/>
                <w:szCs w:val="16"/>
              </w:rPr>
            </w:pPr>
            <m:oMathPara>
              <m:oMathParaPr>
                <m:jc m:val="centerGroup"/>
              </m:oMathParaPr>
              <m:oMath>
                <m:r>
                  <w:rPr>
                    <w:rFonts w:ascii="Cambria Math" w:hAnsi="Cambria Math"/>
                    <w:sz w:val="16"/>
                    <w:szCs w:val="16"/>
                  </w:rPr>
                  <m:t>0.27</m:t>
                </m:r>
                <m:r>
                  <w:rPr>
                    <w:rFonts w:ascii="Cambria Math" w:hAnsi="Cambria Math"/>
                    <w:sz w:val="16"/>
                    <w:szCs w:val="16"/>
                  </w:rPr>
                  <m:t>0</m:t>
                </m:r>
              </m:oMath>
            </m:oMathPara>
          </w:p>
        </w:tc>
      </w:tr>
      <w:tr w:rsidR="00E41B85" w14:paraId="2B96BC2D" w14:textId="77777777" w:rsidTr="00E41B85">
        <w:tc>
          <w:tcPr>
            <w:tcW w:w="632" w:type="pct"/>
          </w:tcPr>
          <w:p w14:paraId="08F3A4FF" w14:textId="14E06CE2" w:rsidR="00E41B85" w:rsidRPr="00E41B85" w:rsidRDefault="00E41B85" w:rsidP="00E41B85">
            <w:pPr>
              <w:rPr>
                <w:sz w:val="16"/>
                <w:szCs w:val="16"/>
              </w:rPr>
            </w:pPr>
            <w:r w:rsidRPr="00E41B85">
              <w:rPr>
                <w:sz w:val="16"/>
                <w:szCs w:val="16"/>
              </w:rPr>
              <w:t>MiniAlexNetV2</w:t>
            </w:r>
          </w:p>
        </w:tc>
        <w:tc>
          <w:tcPr>
            <w:tcW w:w="634" w:type="pct"/>
          </w:tcPr>
          <w:p w14:paraId="060D7C51" w14:textId="19F26DEE" w:rsidR="00E41B85" w:rsidRPr="00E41B85" w:rsidRDefault="00000000" w:rsidP="00E41B85">
            <w:pPr>
              <w:rPr>
                <w:sz w:val="16"/>
                <w:szCs w:val="16"/>
              </w:rPr>
            </w:pPr>
            <m:oMathPara>
              <m:oMathParaPr>
                <m:jc m:val="centerGroup"/>
              </m:oMathParaP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oMath>
            </m:oMathPara>
          </w:p>
        </w:tc>
        <w:tc>
          <w:tcPr>
            <w:tcW w:w="971" w:type="pct"/>
          </w:tcPr>
          <w:p w14:paraId="4E66F34F" w14:textId="24434A89" w:rsidR="00E41B85" w:rsidRPr="00E41B85" w:rsidRDefault="00E41B85" w:rsidP="00E41B85">
            <w:pPr>
              <w:rPr>
                <w:sz w:val="16"/>
                <w:szCs w:val="16"/>
              </w:rPr>
            </w:pPr>
            <m:oMathPara>
              <m:oMathParaPr>
                <m:jc m:val="centerGroup"/>
              </m:oMathParaPr>
              <m:oMath>
                <m:r>
                  <w:rPr>
                    <w:rFonts w:ascii="Cambria Math" w:hAnsi="Cambria Math"/>
                    <w:sz w:val="16"/>
                    <w:szCs w:val="16"/>
                  </w:rPr>
                  <m:t>Fixed</m:t>
                </m:r>
              </m:oMath>
            </m:oMathPara>
          </w:p>
        </w:tc>
        <w:tc>
          <w:tcPr>
            <w:tcW w:w="534" w:type="pct"/>
          </w:tcPr>
          <w:p w14:paraId="0BE64706" w14:textId="1112A597" w:rsidR="00E41B85" w:rsidRPr="00E41B85" w:rsidRDefault="00E41B85" w:rsidP="00E41B85">
            <w:pPr>
              <w:rPr>
                <w:sz w:val="16"/>
                <w:szCs w:val="16"/>
              </w:rPr>
            </w:pPr>
            <w:r w:rsidRPr="00E41B85">
              <w:rPr>
                <w:sz w:val="16"/>
                <w:szCs w:val="16"/>
              </w:rPr>
              <w:t>0.5</w:t>
            </w:r>
          </w:p>
        </w:tc>
        <w:tc>
          <w:tcPr>
            <w:tcW w:w="661" w:type="pct"/>
          </w:tcPr>
          <w:p w14:paraId="5E910D44" w14:textId="7BA2D095" w:rsidR="00E41B85" w:rsidRPr="00E41B85" w:rsidRDefault="00E41B85" w:rsidP="00E41B85">
            <w:pPr>
              <w:rPr>
                <w:sz w:val="16"/>
                <w:szCs w:val="16"/>
              </w:rPr>
            </w:pPr>
            <w:r w:rsidRPr="00E41B85">
              <w:rPr>
                <w:sz w:val="16"/>
                <w:szCs w:val="16"/>
              </w:rPr>
              <w:t>0.2</w:t>
            </w:r>
          </w:p>
        </w:tc>
        <w:tc>
          <w:tcPr>
            <w:tcW w:w="373" w:type="pct"/>
          </w:tcPr>
          <w:p w14:paraId="7DB6D54C" w14:textId="03D56BD2" w:rsidR="00E41B85" w:rsidRPr="00E41B85" w:rsidRDefault="00276102" w:rsidP="00E41B85">
            <w:pPr>
              <w:rPr>
                <w:sz w:val="16"/>
                <w:szCs w:val="16"/>
              </w:rPr>
            </w:pPr>
            <m:oMathPara>
              <m:oMathParaPr>
                <m:jc m:val="centerGroup"/>
              </m:oMathParaPr>
              <m:oMath>
                <m:r>
                  <w:rPr>
                    <w:rFonts w:ascii="Cambria Math" w:hAnsi="Cambria Math"/>
                    <w:sz w:val="16"/>
                    <w:szCs w:val="16"/>
                  </w:rPr>
                  <m:t>200</m:t>
                </m:r>
              </m:oMath>
            </m:oMathPara>
          </w:p>
        </w:tc>
        <w:tc>
          <w:tcPr>
            <w:tcW w:w="597" w:type="pct"/>
          </w:tcPr>
          <w:p w14:paraId="470B7E4C" w14:textId="55AD1751" w:rsidR="00E41B85" w:rsidRPr="00E41B85" w:rsidRDefault="00E41B85" w:rsidP="00E41B85">
            <w:pPr>
              <w:rPr>
                <w:rFonts w:ascii="Verdana" w:eastAsia="Times New Roman" w:hAnsi="Verdana" w:cs="Times New Roman"/>
                <w:sz w:val="16"/>
                <w:szCs w:val="16"/>
              </w:rPr>
            </w:pPr>
            <m:oMathPara>
              <m:oMath>
                <m:r>
                  <w:rPr>
                    <w:rFonts w:ascii="Cambria Math" w:hAnsi="Cambria Math"/>
                    <w:sz w:val="16"/>
                    <w:szCs w:val="16"/>
                  </w:rPr>
                  <m:t>0.23</m:t>
                </m:r>
                <m:r>
                  <w:rPr>
                    <w:rFonts w:ascii="Cambria Math" w:hAnsi="Cambria Math"/>
                    <w:sz w:val="16"/>
                    <w:szCs w:val="16"/>
                  </w:rPr>
                  <m:t>1</m:t>
                </m:r>
              </m:oMath>
            </m:oMathPara>
          </w:p>
        </w:tc>
        <w:tc>
          <w:tcPr>
            <w:tcW w:w="597" w:type="pct"/>
          </w:tcPr>
          <w:p w14:paraId="6A21BE84" w14:textId="045C3FA9" w:rsidR="00E41B85" w:rsidRPr="00E41B85" w:rsidRDefault="002F3EA5" w:rsidP="00E41B85">
            <w:pPr>
              <w:rPr>
                <w:sz w:val="16"/>
                <w:szCs w:val="16"/>
              </w:rPr>
            </w:pPr>
            <m:oMathPara>
              <m:oMathParaPr>
                <m:jc m:val="centerGroup"/>
              </m:oMathParaPr>
              <m:oMath>
                <m:r>
                  <w:rPr>
                    <w:rFonts w:ascii="Cambria Math" w:hAnsi="Cambria Math"/>
                    <w:sz w:val="16"/>
                    <w:szCs w:val="16"/>
                  </w:rPr>
                  <m:t>0.2</m:t>
                </m:r>
                <m:r>
                  <w:rPr>
                    <w:rFonts w:ascii="Cambria Math" w:hAnsi="Cambria Math"/>
                    <w:sz w:val="16"/>
                    <w:szCs w:val="16"/>
                  </w:rPr>
                  <m:t>31</m:t>
                </m:r>
              </m:oMath>
            </m:oMathPara>
          </w:p>
        </w:tc>
      </w:tr>
      <w:tr w:rsidR="00E41B85" w14:paraId="143B5125" w14:textId="77777777" w:rsidTr="00E41B85">
        <w:tc>
          <w:tcPr>
            <w:tcW w:w="632" w:type="pct"/>
          </w:tcPr>
          <w:p w14:paraId="50BDC53E" w14:textId="7A6FB305" w:rsidR="00E41B85" w:rsidRPr="00E41B85" w:rsidRDefault="00E41B85" w:rsidP="00E41B85">
            <w:pPr>
              <w:rPr>
                <w:sz w:val="16"/>
                <w:szCs w:val="16"/>
              </w:rPr>
            </w:pPr>
            <w:r w:rsidRPr="00E41B85">
              <w:rPr>
                <w:sz w:val="16"/>
                <w:szCs w:val="16"/>
              </w:rPr>
              <w:t>MiniAlexNetV3</w:t>
            </w:r>
          </w:p>
        </w:tc>
        <w:tc>
          <w:tcPr>
            <w:tcW w:w="634" w:type="pct"/>
          </w:tcPr>
          <w:p w14:paraId="1B44AC86" w14:textId="3F9FDC48" w:rsidR="00E41B85" w:rsidRPr="00E41B85" w:rsidRDefault="00E41B85" w:rsidP="00E41B85">
            <w:pPr>
              <w:rPr>
                <w:sz w:val="16"/>
                <w:szCs w:val="16"/>
              </w:rPr>
            </w:pPr>
            <w:r w:rsidRPr="00E41B85">
              <w:rPr>
                <w:sz w:val="16"/>
                <w:szCs w:val="16"/>
              </w:rPr>
              <w:t xml:space="preserve">  </w:t>
            </w:r>
            <w:r>
              <w:rPr>
                <w:sz w:val="16"/>
                <w:szCs w:val="16"/>
              </w:rPr>
              <w:t xml:space="preserve">       </w:t>
            </w:r>
            <w:r w:rsidRPr="00E41B85">
              <w:rPr>
                <w:sz w:val="16"/>
                <w:szCs w:val="16"/>
              </w:rPr>
              <w:t xml:space="preserve"> </w:t>
            </w:r>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oMath>
          </w:p>
        </w:tc>
        <w:tc>
          <w:tcPr>
            <w:tcW w:w="971" w:type="pct"/>
          </w:tcPr>
          <w:p w14:paraId="349B51B8" w14:textId="2252987D" w:rsidR="00E41B85" w:rsidRPr="00E41B85" w:rsidRDefault="00E41B85" w:rsidP="00E41B85">
            <w:pPr>
              <w:rPr>
                <w:sz w:val="16"/>
                <w:szCs w:val="16"/>
              </w:rPr>
            </w:pPr>
            <m:oMathPara>
              <m:oMathParaPr>
                <m:jc m:val="centerGroup"/>
              </m:oMathParaPr>
              <m:oMath>
                <m:r>
                  <w:rPr>
                    <w:rFonts w:ascii="Cambria Math" w:hAnsi="Cambria Math"/>
                    <w:sz w:val="16"/>
                    <w:szCs w:val="16"/>
                  </w:rPr>
                  <m:t>Step decay</m:t>
                </m:r>
              </m:oMath>
            </m:oMathPara>
          </w:p>
        </w:tc>
        <w:tc>
          <w:tcPr>
            <w:tcW w:w="534" w:type="pct"/>
          </w:tcPr>
          <w:p w14:paraId="45DD4006" w14:textId="2EF60256" w:rsidR="00E41B85" w:rsidRPr="00E41B85" w:rsidRDefault="00E41B85" w:rsidP="00E41B85">
            <w:pPr>
              <w:rPr>
                <w:sz w:val="16"/>
                <w:szCs w:val="16"/>
              </w:rPr>
            </w:pPr>
            <w:r w:rsidRPr="00E41B85">
              <w:rPr>
                <w:sz w:val="16"/>
                <w:szCs w:val="16"/>
              </w:rPr>
              <w:t>None</w:t>
            </w:r>
          </w:p>
        </w:tc>
        <w:tc>
          <w:tcPr>
            <w:tcW w:w="661" w:type="pct"/>
          </w:tcPr>
          <w:p w14:paraId="459ACCCC" w14:textId="6E895C58" w:rsidR="00E41B85" w:rsidRPr="00E41B85" w:rsidRDefault="00E41B85" w:rsidP="00E41B85">
            <w:pPr>
              <w:rPr>
                <w:sz w:val="16"/>
                <w:szCs w:val="16"/>
              </w:rPr>
            </w:pPr>
            <w:r w:rsidRPr="00E41B85">
              <w:rPr>
                <w:sz w:val="16"/>
                <w:szCs w:val="16"/>
              </w:rPr>
              <w:t>0.1</w:t>
            </w:r>
          </w:p>
        </w:tc>
        <w:tc>
          <w:tcPr>
            <w:tcW w:w="373" w:type="pct"/>
          </w:tcPr>
          <w:p w14:paraId="5EAF767D" w14:textId="01780141" w:rsidR="00E41B85" w:rsidRPr="00E41B85" w:rsidRDefault="00E41B85" w:rsidP="00E41B85">
            <w:pPr>
              <w:rPr>
                <w:sz w:val="16"/>
                <w:szCs w:val="16"/>
              </w:rPr>
            </w:pPr>
            <m:oMathPara>
              <m:oMathParaPr>
                <m:jc m:val="centerGroup"/>
              </m:oMathParaPr>
              <m:oMath>
                <m:r>
                  <m:rPr>
                    <m:sty m:val="p"/>
                  </m:rPr>
                  <w:rPr>
                    <w:rFonts w:ascii="Cambria Math" w:hAnsi="Cambria Math"/>
                    <w:sz w:val="16"/>
                    <w:szCs w:val="16"/>
                  </w:rPr>
                  <m:t>400</m:t>
                </m:r>
              </m:oMath>
            </m:oMathPara>
          </w:p>
        </w:tc>
        <w:tc>
          <w:tcPr>
            <w:tcW w:w="597" w:type="pct"/>
          </w:tcPr>
          <w:p w14:paraId="53B2712E" w14:textId="2919F7B2" w:rsidR="00E41B85" w:rsidRPr="00E41B85" w:rsidRDefault="002F3EA5" w:rsidP="00E41B85">
            <w:pPr>
              <w:rPr>
                <w:rFonts w:ascii="Verdana" w:eastAsia="Times New Roman" w:hAnsi="Verdana" w:cs="Times New Roman"/>
                <w:sz w:val="16"/>
                <w:szCs w:val="16"/>
              </w:rPr>
            </w:pPr>
            <m:oMathPara>
              <m:oMath>
                <m:r>
                  <w:rPr>
                    <w:rFonts w:ascii="Cambria Math" w:eastAsia="Times New Roman" w:hAnsi="Cambria Math" w:cs="Times New Roman"/>
                    <w:sz w:val="16"/>
                    <w:szCs w:val="16"/>
                  </w:rPr>
                  <m:t>0.161</m:t>
                </m:r>
              </m:oMath>
            </m:oMathPara>
          </w:p>
        </w:tc>
        <w:tc>
          <w:tcPr>
            <w:tcW w:w="597" w:type="pct"/>
          </w:tcPr>
          <w:p w14:paraId="0C618516" w14:textId="02762DCB" w:rsidR="00E41B85" w:rsidRPr="00E41B85" w:rsidRDefault="002F3EA5" w:rsidP="00E41B85">
            <w:pPr>
              <w:rPr>
                <w:sz w:val="16"/>
                <w:szCs w:val="16"/>
              </w:rPr>
            </w:pPr>
            <m:oMathPara>
              <m:oMathParaPr>
                <m:jc m:val="centerGroup"/>
              </m:oMathParaPr>
              <m:oMath>
                <m:r>
                  <w:rPr>
                    <w:rFonts w:ascii="Cambria Math" w:hAnsi="Cambria Math"/>
                    <w:sz w:val="16"/>
                    <w:szCs w:val="16"/>
                  </w:rPr>
                  <m:t>0.</m:t>
                </m:r>
                <m:r>
                  <w:rPr>
                    <w:rFonts w:ascii="Cambria Math" w:hAnsi="Cambria Math"/>
                    <w:sz w:val="16"/>
                    <w:szCs w:val="16"/>
                  </w:rPr>
                  <m:t>214</m:t>
                </m:r>
              </m:oMath>
            </m:oMathPara>
          </w:p>
        </w:tc>
      </w:tr>
    </w:tbl>
    <w:p w14:paraId="22290035" w14:textId="7E46BD03" w:rsidR="00276102" w:rsidRDefault="00276102" w:rsidP="002C6BD6"/>
    <w:p w14:paraId="0484E6FD" w14:textId="3C6C009A" w:rsidR="00276102" w:rsidRDefault="00276102" w:rsidP="002C6BD6">
      <w:r>
        <w:t xml:space="preserve">Le prime due versioni di </w:t>
      </w:r>
      <w:proofErr w:type="spellStart"/>
      <w:r>
        <w:t>MiniAlexNet</w:t>
      </w:r>
      <w:proofErr w:type="spellEnd"/>
      <w:r>
        <w:t xml:space="preserve"> </w:t>
      </w:r>
      <w:r w:rsidR="00E10525">
        <w:t>sono state addestrate per</w:t>
      </w:r>
      <w:r>
        <w:t xml:space="preserve"> 200 e</w:t>
      </w:r>
      <w:proofErr w:type="spellStart"/>
      <w:r>
        <w:t>pochs</w:t>
      </w:r>
      <w:proofErr w:type="spellEnd"/>
      <w:r>
        <w:t xml:space="preserve"> perché si </w:t>
      </w:r>
      <w:r w:rsidR="00E10525">
        <w:t xml:space="preserve">è notato, utilizzando precedentemente un numero maggiore di </w:t>
      </w:r>
      <w:proofErr w:type="spellStart"/>
      <w:r w:rsidR="00E10525">
        <w:t>epochs</w:t>
      </w:r>
      <w:proofErr w:type="spellEnd"/>
      <w:r w:rsidR="00E10525">
        <w:t xml:space="preserve">, che il valore di </w:t>
      </w:r>
      <w:proofErr w:type="spellStart"/>
      <w:r w:rsidR="00E10525">
        <w:t>loss</w:t>
      </w:r>
      <w:proofErr w:type="spellEnd"/>
      <w:r w:rsidR="00E10525">
        <w:t xml:space="preserve"> rimaneva nell’intorno di 0.2.</w:t>
      </w:r>
    </w:p>
    <w:p w14:paraId="67AA19E7" w14:textId="2D03A767" w:rsidR="00276102" w:rsidRDefault="00276102" w:rsidP="002C6BD6">
      <w:r>
        <w:t>L’ultima rete MiniAlexNetV3</w:t>
      </w:r>
      <w:r w:rsidR="00E10525">
        <w:t xml:space="preserve"> invece</w:t>
      </w:r>
      <w:r>
        <w:t xml:space="preserve">, sicuramente anche grazie allo </w:t>
      </w:r>
      <w:proofErr w:type="spellStart"/>
      <w:r>
        <w:t>scheduler</w:t>
      </w:r>
      <w:proofErr w:type="spellEnd"/>
      <w:r>
        <w:t xml:space="preserve"> di learning rate, ha raggiunto risultati migliori, con </w:t>
      </w:r>
      <w:proofErr w:type="spellStart"/>
      <w:r>
        <w:t>loss</w:t>
      </w:r>
      <w:proofErr w:type="spellEnd"/>
      <w:r>
        <w:t xml:space="preserve"> molto più basse. Si è mantenuto un numero di epoche maggiore in funzione del parametro di learning rate decrescente e del fatto che il valore di Loss continuava a diminuire.</w:t>
      </w:r>
    </w:p>
    <w:p w14:paraId="786E0686" w14:textId="2E78C53C" w:rsidR="006362AC" w:rsidRDefault="006362AC" w:rsidP="002C6BD6">
      <w:r>
        <w:t xml:space="preserve">Le tre versioni utilizzate di </w:t>
      </w:r>
      <w:proofErr w:type="spellStart"/>
      <w:r>
        <w:t>MiniAlexNet</w:t>
      </w:r>
      <w:proofErr w:type="spellEnd"/>
      <w:r>
        <w:t xml:space="preserve"> differiscono per </w:t>
      </w:r>
      <w:proofErr w:type="spellStart"/>
      <w:r>
        <w:t>padding</w:t>
      </w:r>
      <w:proofErr w:type="spellEnd"/>
      <w:r>
        <w:t xml:space="preserve"> e canali di input: nelle prime due versioni si sono infatti utilizzate immagini</w:t>
      </w:r>
      <w:r w:rsidR="002B30EC">
        <w:t xml:space="preserve"> RGB, mentre nell’ultima sono state utilizzate immagini in </w:t>
      </w:r>
      <w:proofErr w:type="spellStart"/>
      <w:r w:rsidR="002B30EC">
        <w:t>greyscale</w:t>
      </w:r>
      <w:proofErr w:type="spellEnd"/>
      <w:r w:rsidR="002B30EC">
        <w:t>.</w:t>
      </w:r>
    </w:p>
    <w:p w14:paraId="6EC2EE4E" w14:textId="512FB67D" w:rsidR="004A3F68" w:rsidRDefault="009C720D" w:rsidP="004A3F68">
      <w:r>
        <w:t xml:space="preserve">Relativamente all’altro tipo di rete utilizzata, definita come </w:t>
      </w:r>
      <w:proofErr w:type="spellStart"/>
      <w:r>
        <w:t>CNNRegressor</w:t>
      </w:r>
      <w:proofErr w:type="spellEnd"/>
      <w:r>
        <w:t xml:space="preserve">, </w:t>
      </w:r>
      <w:r w:rsidR="002B30EC">
        <w:t>si sono utilizzate solamente immagini a tre canali RGB.</w:t>
      </w:r>
    </w:p>
    <w:tbl>
      <w:tblPr>
        <w:tblStyle w:val="Elencochiaro"/>
        <w:tblW w:w="4932" w:type="pct"/>
        <w:tblLook w:val="0620" w:firstRow="1" w:lastRow="0" w:firstColumn="0" w:lastColumn="0" w:noHBand="1" w:noVBand="1"/>
      </w:tblPr>
      <w:tblGrid>
        <w:gridCol w:w="1323"/>
        <w:gridCol w:w="1186"/>
        <w:gridCol w:w="1823"/>
        <w:gridCol w:w="1010"/>
        <w:gridCol w:w="1222"/>
        <w:gridCol w:w="691"/>
        <w:gridCol w:w="1116"/>
        <w:gridCol w:w="1116"/>
      </w:tblGrid>
      <w:tr w:rsidR="00BF146F" w14:paraId="141AE7D0" w14:textId="77777777" w:rsidTr="00BF146F">
        <w:trPr>
          <w:cnfStyle w:val="100000000000" w:firstRow="1" w:lastRow="0" w:firstColumn="0" w:lastColumn="0" w:oddVBand="0" w:evenVBand="0" w:oddHBand="0" w:evenHBand="0" w:firstRowFirstColumn="0" w:firstRowLastColumn="0" w:lastRowFirstColumn="0" w:lastRowLastColumn="0"/>
        </w:trPr>
        <w:tc>
          <w:tcPr>
            <w:tcW w:w="697" w:type="pct"/>
          </w:tcPr>
          <w:p w14:paraId="4B6C785C" w14:textId="77777777" w:rsidR="00E41B85" w:rsidRPr="00E41B85" w:rsidRDefault="00E41B85" w:rsidP="0064099F">
            <w:pPr>
              <w:rPr>
                <w:sz w:val="16"/>
                <w:szCs w:val="16"/>
              </w:rPr>
            </w:pPr>
            <w:r w:rsidRPr="00E41B85">
              <w:rPr>
                <w:sz w:val="16"/>
                <w:szCs w:val="16"/>
              </w:rPr>
              <w:t>Rete</w:t>
            </w:r>
          </w:p>
        </w:tc>
        <w:tc>
          <w:tcPr>
            <w:tcW w:w="625" w:type="pct"/>
          </w:tcPr>
          <w:p w14:paraId="1B522CBA" w14:textId="77777777" w:rsidR="00E41B85" w:rsidRPr="00E41B85" w:rsidRDefault="00E41B85" w:rsidP="0064099F">
            <w:pPr>
              <w:rPr>
                <w:sz w:val="16"/>
                <w:szCs w:val="16"/>
              </w:rPr>
            </w:pPr>
            <w:r w:rsidRPr="00E41B85">
              <w:rPr>
                <w:sz w:val="16"/>
                <w:szCs w:val="16"/>
              </w:rPr>
              <w:t xml:space="preserve">Learning Rate </w:t>
            </w:r>
          </w:p>
        </w:tc>
        <w:tc>
          <w:tcPr>
            <w:tcW w:w="961" w:type="pct"/>
          </w:tcPr>
          <w:p w14:paraId="3A8AA41A" w14:textId="77777777" w:rsidR="00E41B85" w:rsidRPr="00E41B85" w:rsidRDefault="00E41B85" w:rsidP="0064099F">
            <w:pPr>
              <w:rPr>
                <w:sz w:val="16"/>
                <w:szCs w:val="16"/>
              </w:rPr>
            </w:pPr>
            <w:r w:rsidRPr="00E41B85">
              <w:rPr>
                <w:sz w:val="16"/>
                <w:szCs w:val="16"/>
              </w:rPr>
              <w:t xml:space="preserve">Learning Rate </w:t>
            </w:r>
            <w:proofErr w:type="spellStart"/>
            <w:r w:rsidRPr="00E41B85">
              <w:rPr>
                <w:sz w:val="16"/>
                <w:szCs w:val="16"/>
              </w:rPr>
              <w:t>Scheduler</w:t>
            </w:r>
            <w:proofErr w:type="spellEnd"/>
          </w:p>
        </w:tc>
        <w:tc>
          <w:tcPr>
            <w:tcW w:w="532" w:type="pct"/>
          </w:tcPr>
          <w:p w14:paraId="73C64CB0" w14:textId="77777777" w:rsidR="00E41B85" w:rsidRPr="00E41B85" w:rsidRDefault="00E41B85" w:rsidP="0064099F">
            <w:pPr>
              <w:rPr>
                <w:sz w:val="16"/>
                <w:szCs w:val="16"/>
              </w:rPr>
            </w:pPr>
            <w:proofErr w:type="spellStart"/>
            <w:r w:rsidRPr="00E41B85">
              <w:rPr>
                <w:sz w:val="16"/>
                <w:szCs w:val="16"/>
              </w:rPr>
              <w:t>Momentum</w:t>
            </w:r>
            <w:proofErr w:type="spellEnd"/>
          </w:p>
        </w:tc>
        <w:tc>
          <w:tcPr>
            <w:tcW w:w="644" w:type="pct"/>
          </w:tcPr>
          <w:p w14:paraId="1978F493" w14:textId="77777777" w:rsidR="00E41B85" w:rsidRPr="00E41B85" w:rsidRDefault="00E41B85" w:rsidP="0064099F">
            <w:pPr>
              <w:rPr>
                <w:sz w:val="16"/>
                <w:szCs w:val="16"/>
              </w:rPr>
            </w:pPr>
            <w:r w:rsidRPr="00E41B85">
              <w:rPr>
                <w:sz w:val="16"/>
                <w:szCs w:val="16"/>
              </w:rPr>
              <w:t xml:space="preserve">Weight </w:t>
            </w:r>
            <w:proofErr w:type="spellStart"/>
            <w:r w:rsidRPr="00E41B85">
              <w:rPr>
                <w:sz w:val="16"/>
                <w:szCs w:val="16"/>
              </w:rPr>
              <w:t>decay</w:t>
            </w:r>
            <w:proofErr w:type="spellEnd"/>
          </w:p>
        </w:tc>
        <w:tc>
          <w:tcPr>
            <w:tcW w:w="364" w:type="pct"/>
          </w:tcPr>
          <w:p w14:paraId="504B6FF6" w14:textId="77777777" w:rsidR="00E41B85" w:rsidRPr="00E41B85" w:rsidRDefault="00E41B85" w:rsidP="0064099F">
            <w:pPr>
              <w:rPr>
                <w:sz w:val="16"/>
                <w:szCs w:val="16"/>
              </w:rPr>
            </w:pPr>
            <w:proofErr w:type="spellStart"/>
            <w:r w:rsidRPr="00E41B85">
              <w:rPr>
                <w:sz w:val="16"/>
                <w:szCs w:val="16"/>
              </w:rPr>
              <w:t>Epochs</w:t>
            </w:r>
            <w:proofErr w:type="spellEnd"/>
          </w:p>
        </w:tc>
        <w:tc>
          <w:tcPr>
            <w:tcW w:w="588" w:type="pct"/>
          </w:tcPr>
          <w:p w14:paraId="791311EC" w14:textId="77777777" w:rsidR="00E41B85" w:rsidRPr="00E41B85" w:rsidRDefault="00E41B85" w:rsidP="0064099F">
            <w:pPr>
              <w:rPr>
                <w:b w:val="0"/>
                <w:bCs w:val="0"/>
                <w:sz w:val="16"/>
                <w:szCs w:val="16"/>
              </w:rPr>
            </w:pPr>
            <w:r w:rsidRPr="00E41B85">
              <w:rPr>
                <w:sz w:val="16"/>
                <w:szCs w:val="16"/>
              </w:rPr>
              <w:t xml:space="preserve">Loss </w:t>
            </w:r>
            <w:r>
              <w:rPr>
                <w:sz w:val="16"/>
                <w:szCs w:val="16"/>
              </w:rPr>
              <w:t>su</w:t>
            </w:r>
          </w:p>
          <w:p w14:paraId="6BA3779A" w14:textId="77777777" w:rsidR="00E41B85" w:rsidRPr="00E41B85" w:rsidRDefault="00E41B85" w:rsidP="0064099F">
            <w:pPr>
              <w:rPr>
                <w:sz w:val="16"/>
                <w:szCs w:val="16"/>
              </w:rPr>
            </w:pPr>
            <w:r w:rsidRPr="00E41B85">
              <w:rPr>
                <w:sz w:val="16"/>
                <w:szCs w:val="16"/>
              </w:rPr>
              <w:t>Training Set</w:t>
            </w:r>
          </w:p>
        </w:tc>
        <w:tc>
          <w:tcPr>
            <w:tcW w:w="588" w:type="pct"/>
          </w:tcPr>
          <w:p w14:paraId="79304C4C" w14:textId="77777777" w:rsidR="00E41B85" w:rsidRPr="00E41B85" w:rsidRDefault="00E41B85" w:rsidP="0064099F">
            <w:pPr>
              <w:rPr>
                <w:b w:val="0"/>
                <w:bCs w:val="0"/>
                <w:sz w:val="16"/>
                <w:szCs w:val="16"/>
              </w:rPr>
            </w:pPr>
            <w:r w:rsidRPr="00E41B85">
              <w:rPr>
                <w:sz w:val="16"/>
                <w:szCs w:val="16"/>
              </w:rPr>
              <w:t xml:space="preserve">Loss </w:t>
            </w:r>
            <w:r>
              <w:rPr>
                <w:sz w:val="16"/>
                <w:szCs w:val="16"/>
              </w:rPr>
              <w:t>su</w:t>
            </w:r>
          </w:p>
          <w:p w14:paraId="4CEBFB77" w14:textId="77777777" w:rsidR="00E41B85" w:rsidRPr="00E41B85" w:rsidRDefault="00E41B85" w:rsidP="0064099F">
            <w:pPr>
              <w:rPr>
                <w:sz w:val="16"/>
                <w:szCs w:val="16"/>
              </w:rPr>
            </w:pPr>
            <w:r>
              <w:rPr>
                <w:sz w:val="16"/>
                <w:szCs w:val="16"/>
              </w:rPr>
              <w:t>Test</w:t>
            </w:r>
            <w:r w:rsidRPr="00E41B85">
              <w:rPr>
                <w:sz w:val="16"/>
                <w:szCs w:val="16"/>
              </w:rPr>
              <w:t xml:space="preserve"> Set</w:t>
            </w:r>
          </w:p>
        </w:tc>
      </w:tr>
      <w:tr w:rsidR="003C6E3E" w14:paraId="4313871D" w14:textId="77777777" w:rsidTr="00BF146F">
        <w:tc>
          <w:tcPr>
            <w:tcW w:w="697" w:type="pct"/>
          </w:tcPr>
          <w:p w14:paraId="36AC7988" w14:textId="43113ABD" w:rsidR="003C6E3E" w:rsidRPr="00E41B85" w:rsidRDefault="00BF146F" w:rsidP="00BF146F">
            <w:pPr>
              <w:rPr>
                <w:sz w:val="16"/>
                <w:szCs w:val="16"/>
              </w:rPr>
            </w:pPr>
            <w:r>
              <w:rPr>
                <w:sz w:val="16"/>
                <w:szCs w:val="16"/>
              </w:rPr>
              <w:t>CNNRegressorV2</w:t>
            </w:r>
          </w:p>
        </w:tc>
        <w:tc>
          <w:tcPr>
            <w:tcW w:w="625" w:type="pct"/>
          </w:tcPr>
          <w:p w14:paraId="11BF1E6A" w14:textId="69163EAC" w:rsidR="00BF146F" w:rsidRPr="00E41B85" w:rsidRDefault="00BF146F" w:rsidP="00BF146F">
            <w:pPr>
              <w:rPr>
                <w:sz w:val="16"/>
                <w:szCs w:val="16"/>
              </w:rPr>
            </w:pPr>
            <m:oMathPara>
              <m:oMathParaPr>
                <m:jc m:val="centerGroup"/>
              </m:oMathParaPr>
              <m:oMath>
                <m:r>
                  <w:rPr>
                    <w:rFonts w:ascii="Cambria Math" w:hAnsi="Cambria Math"/>
                    <w:sz w:val="16"/>
                    <w:szCs w:val="16"/>
                  </w:rPr>
                  <m:t>3×</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-4</m:t>
                    </m:r>
                  </m:sup>
                </m:sSup>
              </m:oMath>
            </m:oMathPara>
          </w:p>
        </w:tc>
        <w:tc>
          <w:tcPr>
            <w:tcW w:w="961" w:type="pct"/>
          </w:tcPr>
          <w:p w14:paraId="6BFE9156" w14:textId="2BBEF4AB" w:rsidR="00BF146F" w:rsidRPr="00E41B85" w:rsidRDefault="00BF146F" w:rsidP="00BF146F">
            <w:pPr>
              <w:rPr>
                <w:sz w:val="16"/>
                <w:szCs w:val="16"/>
              </w:rPr>
            </w:pPr>
            <m:oMathPara>
              <m:oMathParaPr>
                <m:jc m:val="centerGroup"/>
              </m:oMathParaPr>
              <m:oMath>
                <m:r>
                  <w:rPr>
                    <w:rFonts w:ascii="Cambria Math" w:hAnsi="Cambria Math"/>
                    <w:sz w:val="16"/>
                    <w:szCs w:val="16"/>
                  </w:rPr>
                  <m:t>Step decay</m:t>
                </m:r>
              </m:oMath>
            </m:oMathPara>
          </w:p>
        </w:tc>
        <w:tc>
          <w:tcPr>
            <w:tcW w:w="532" w:type="pct"/>
          </w:tcPr>
          <w:p w14:paraId="201A7F5D" w14:textId="05F45D26" w:rsidR="00BF146F" w:rsidRPr="00E41B85" w:rsidRDefault="00BF146F" w:rsidP="00BF146F">
            <w:pPr>
              <w:rPr>
                <w:sz w:val="16"/>
                <w:szCs w:val="16"/>
              </w:rPr>
            </w:pPr>
            <w:r>
              <w:rPr>
                <w:sz w:val="16"/>
                <w:szCs w:val="16"/>
              </w:rPr>
              <w:t>None</w:t>
            </w:r>
          </w:p>
        </w:tc>
        <w:tc>
          <w:tcPr>
            <w:tcW w:w="644" w:type="pct"/>
          </w:tcPr>
          <w:p w14:paraId="3394D4A6" w14:textId="22EE817B" w:rsidR="00BF146F" w:rsidRPr="00E41B85" w:rsidRDefault="00BF146F" w:rsidP="00BF146F">
            <w:pPr>
              <w:rPr>
                <w:sz w:val="16"/>
                <w:szCs w:val="16"/>
              </w:rPr>
            </w:pPr>
            <w:r w:rsidRPr="00E41B85">
              <w:rPr>
                <w:sz w:val="16"/>
                <w:szCs w:val="16"/>
              </w:rPr>
              <w:t>0.</w:t>
            </w:r>
            <w:r>
              <w:rPr>
                <w:sz w:val="16"/>
                <w:szCs w:val="16"/>
              </w:rPr>
              <w:t>1</w:t>
            </w:r>
          </w:p>
        </w:tc>
        <w:tc>
          <w:tcPr>
            <w:tcW w:w="364" w:type="pct"/>
          </w:tcPr>
          <w:p w14:paraId="6FAEB12E" w14:textId="47CC0DFB" w:rsidR="00BF146F" w:rsidRPr="00E41B85" w:rsidRDefault="00BF146F" w:rsidP="00BF146F">
            <w:pPr>
              <w:rPr>
                <w:sz w:val="16"/>
                <w:szCs w:val="16"/>
              </w:rPr>
            </w:pPr>
            <m:oMathPara>
              <m:oMathParaPr>
                <m:jc m:val="centerGroup"/>
              </m:oMathParaPr>
              <m:oMath>
                <m:r>
                  <w:rPr>
                    <w:rFonts w:ascii="Cambria Math" w:hAnsi="Cambria Math"/>
                    <w:sz w:val="16"/>
                    <w:szCs w:val="16"/>
                  </w:rPr>
                  <m:t>400</m:t>
                </m:r>
              </m:oMath>
            </m:oMathPara>
          </w:p>
        </w:tc>
        <w:tc>
          <w:tcPr>
            <w:tcW w:w="588" w:type="pct"/>
          </w:tcPr>
          <w:p w14:paraId="1BD0197D" w14:textId="6329A4C7" w:rsidR="00BF146F" w:rsidRPr="00E41B85" w:rsidRDefault="00BF146F" w:rsidP="00BF146F">
            <w:pPr>
              <w:rPr>
                <w:rFonts w:ascii="Verdana" w:eastAsia="Times New Roman" w:hAnsi="Verdana" w:cs="Times New Roman"/>
                <w:sz w:val="16"/>
                <w:szCs w:val="16"/>
              </w:rPr>
            </w:pPr>
            <m:oMathPara>
              <m:oMath>
                <m:r>
                  <w:rPr>
                    <w:rFonts w:ascii="Cambria Math" w:hAnsi="Cambria Math"/>
                    <w:sz w:val="16"/>
                    <w:szCs w:val="16"/>
                  </w:rPr>
                  <m:t>0.</m:t>
                </m:r>
                <m:r>
                  <w:rPr>
                    <w:rFonts w:ascii="Cambria Math" w:hAnsi="Cambria Math"/>
                    <w:sz w:val="16"/>
                    <w:szCs w:val="16"/>
                  </w:rPr>
                  <m:t>089</m:t>
                </m:r>
              </m:oMath>
            </m:oMathPara>
          </w:p>
        </w:tc>
        <w:tc>
          <w:tcPr>
            <w:tcW w:w="588" w:type="pct"/>
          </w:tcPr>
          <w:p w14:paraId="196E99EB" w14:textId="17D6AA63" w:rsidR="003C6E3E" w:rsidRPr="00E41B85" w:rsidRDefault="00261E38" w:rsidP="003C6E3E">
            <w:pPr>
              <w:rPr>
                <w:sz w:val="16"/>
                <w:szCs w:val="16"/>
              </w:rPr>
            </w:pPr>
            <m:oMathPara>
              <m:oMathParaPr>
                <m:jc m:val="centerGroup"/>
              </m:oMathParaPr>
              <m:oMath>
                <m:r>
                  <w:rPr>
                    <w:rFonts w:ascii="Cambria Math" w:hAnsi="Cambria Math"/>
                    <w:sz w:val="16"/>
                    <w:szCs w:val="16"/>
                  </w:rPr>
                  <m:t>0.113</m:t>
                </m:r>
              </m:oMath>
            </m:oMathPara>
          </w:p>
        </w:tc>
      </w:tr>
      <w:tr w:rsidR="00234A7B" w14:paraId="7F925A42" w14:textId="77777777" w:rsidTr="003C6E3E">
        <w:trPr>
          <w:trHeight w:val="52"/>
        </w:trPr>
        <w:tc>
          <w:tcPr>
            <w:tcW w:w="697" w:type="pct"/>
          </w:tcPr>
          <w:p w14:paraId="3C06F4C9" w14:textId="694BD490" w:rsidR="00234A7B" w:rsidRDefault="00234A7B" w:rsidP="00234A7B">
            <w:pPr>
              <w:rPr>
                <w:sz w:val="16"/>
                <w:szCs w:val="16"/>
              </w:rPr>
            </w:pPr>
            <w:r>
              <w:rPr>
                <w:sz w:val="16"/>
                <w:szCs w:val="16"/>
              </w:rPr>
              <w:t>CNNRegressorV3</w:t>
            </w:r>
          </w:p>
        </w:tc>
        <w:tc>
          <w:tcPr>
            <w:tcW w:w="625" w:type="pct"/>
          </w:tcPr>
          <w:p w14:paraId="71E99BF5" w14:textId="1D268257" w:rsidR="00234A7B" w:rsidRDefault="00234A7B" w:rsidP="00234A7B">
            <w:pPr>
              <w:rPr>
                <w:rFonts w:ascii="Calibri" w:eastAsia="Times New Roman" w:hAnsi="Calibri" w:cs="Times New Roman"/>
                <w:sz w:val="16"/>
                <w:szCs w:val="16"/>
              </w:rPr>
            </w:pPr>
            <m:oMathPara>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oMath>
            </m:oMathPara>
          </w:p>
        </w:tc>
        <w:tc>
          <w:tcPr>
            <w:tcW w:w="961" w:type="pct"/>
          </w:tcPr>
          <w:p w14:paraId="2A10F726" w14:textId="6962F7E7" w:rsidR="00234A7B" w:rsidRDefault="00234A7B" w:rsidP="00234A7B">
            <w:pPr>
              <w:rPr>
                <w:rFonts w:ascii="Calibri" w:eastAsia="Times New Roman" w:hAnsi="Calibri" w:cs="Times New Roman"/>
                <w:sz w:val="16"/>
                <w:szCs w:val="16"/>
              </w:rPr>
            </w:pPr>
            <m:oMathPara>
              <m:oMath>
                <m:r>
                  <w:rPr>
                    <w:rFonts w:ascii="Cambria Math" w:hAnsi="Cambria Math"/>
                    <w:sz w:val="16"/>
                    <w:szCs w:val="16"/>
                  </w:rPr>
                  <m:t>Fixed</m:t>
                </m:r>
              </m:oMath>
            </m:oMathPara>
          </w:p>
        </w:tc>
        <w:tc>
          <w:tcPr>
            <w:tcW w:w="532" w:type="pct"/>
          </w:tcPr>
          <w:p w14:paraId="67E62B11" w14:textId="14CD50E2" w:rsidR="00234A7B" w:rsidRDefault="00234A7B" w:rsidP="00234A7B">
            <w:pPr>
              <w:rPr>
                <w:sz w:val="16"/>
                <w:szCs w:val="16"/>
              </w:rPr>
            </w:pPr>
            <w:r w:rsidRPr="00E41B85">
              <w:rPr>
                <w:sz w:val="16"/>
                <w:szCs w:val="16"/>
              </w:rPr>
              <w:t>0.9</w:t>
            </w:r>
            <w:r>
              <w:rPr>
                <w:sz w:val="16"/>
                <w:szCs w:val="16"/>
              </w:rPr>
              <w:t>8</w:t>
            </w:r>
          </w:p>
        </w:tc>
        <w:tc>
          <w:tcPr>
            <w:tcW w:w="644" w:type="pct"/>
          </w:tcPr>
          <w:p w14:paraId="040F2936" w14:textId="23A49A29" w:rsidR="00234A7B" w:rsidRPr="00E41B85" w:rsidRDefault="00234A7B" w:rsidP="00234A7B">
            <w:pPr>
              <w:rPr>
                <w:sz w:val="16"/>
                <w:szCs w:val="16"/>
              </w:rPr>
            </w:pPr>
            <w:r w:rsidRPr="00E41B85">
              <w:rPr>
                <w:sz w:val="16"/>
                <w:szCs w:val="16"/>
              </w:rPr>
              <w:t>0.1</w:t>
            </w:r>
          </w:p>
        </w:tc>
        <w:tc>
          <w:tcPr>
            <w:tcW w:w="364" w:type="pct"/>
          </w:tcPr>
          <w:p w14:paraId="54AC9DA9" w14:textId="22BCC1F3" w:rsidR="00234A7B" w:rsidRDefault="00234A7B" w:rsidP="00234A7B">
            <w:pPr>
              <w:rPr>
                <w:rFonts w:ascii="Calibri" w:eastAsia="Times New Roman" w:hAnsi="Calibri" w:cs="Times New Roman"/>
                <w:sz w:val="16"/>
                <w:szCs w:val="16"/>
              </w:rPr>
            </w:pPr>
            <m:oMathPara>
              <m:oMath>
                <m:r>
                  <m:rPr>
                    <m:sty m:val="p"/>
                  </m:rPr>
                  <w:rPr>
                    <w:rFonts w:ascii="Cambria Math" w:hAnsi="Cambria Math"/>
                    <w:sz w:val="16"/>
                    <w:szCs w:val="16"/>
                  </w:rPr>
                  <m:t>400</m:t>
                </m:r>
              </m:oMath>
            </m:oMathPara>
          </w:p>
        </w:tc>
        <w:tc>
          <w:tcPr>
            <w:tcW w:w="588" w:type="pct"/>
          </w:tcPr>
          <w:p w14:paraId="7D293A34" w14:textId="28DB22A8" w:rsidR="00234A7B" w:rsidRPr="00E41B85" w:rsidRDefault="00234A7B" w:rsidP="00234A7B">
            <w:pPr>
              <w:rPr>
                <w:rFonts w:ascii="Calibri" w:eastAsia="Times New Roman" w:hAnsi="Calibri" w:cs="Times New Roman"/>
                <w:sz w:val="16"/>
                <w:szCs w:val="16"/>
              </w:rPr>
            </w:pPr>
            <m:oMathPara>
              <m:oMath>
                <m:r>
                  <w:rPr>
                    <w:rFonts w:ascii="Cambria Math" w:hAnsi="Cambria Math"/>
                    <w:sz w:val="16"/>
                    <w:szCs w:val="16"/>
                  </w:rPr>
                  <m:t>0.170</m:t>
                </m:r>
              </m:oMath>
            </m:oMathPara>
          </w:p>
        </w:tc>
        <w:tc>
          <w:tcPr>
            <w:tcW w:w="588" w:type="pct"/>
          </w:tcPr>
          <w:p w14:paraId="31AAC69E" w14:textId="2BAD28A2" w:rsidR="00234A7B" w:rsidRDefault="00234A7B" w:rsidP="00234A7B">
            <w:pPr>
              <w:rPr>
                <w:rFonts w:ascii="Verdana" w:eastAsia="Times New Roman" w:hAnsi="Verdana" w:cs="Times New Roman"/>
                <w:sz w:val="16"/>
                <w:szCs w:val="16"/>
              </w:rPr>
            </w:pPr>
            <m:oMathPara>
              <m:oMath>
                <m:r>
                  <w:rPr>
                    <w:rFonts w:ascii="Cambria Math" w:hAnsi="Cambria Math"/>
                    <w:sz w:val="16"/>
                    <w:szCs w:val="16"/>
                  </w:rPr>
                  <m:t>0.127</m:t>
                </m:r>
              </m:oMath>
            </m:oMathPara>
          </w:p>
        </w:tc>
      </w:tr>
      <w:tr w:rsidR="00234A7B" w14:paraId="714BF6F7" w14:textId="77777777" w:rsidTr="003C6E3E">
        <w:trPr>
          <w:trHeight w:val="52"/>
        </w:trPr>
        <w:tc>
          <w:tcPr>
            <w:tcW w:w="697" w:type="pct"/>
          </w:tcPr>
          <w:p w14:paraId="7AAD2D40" w14:textId="4953D5E3" w:rsidR="00234A7B" w:rsidRDefault="00234A7B" w:rsidP="00234A7B">
            <w:pPr>
              <w:rPr>
                <w:sz w:val="16"/>
                <w:szCs w:val="16"/>
              </w:rPr>
            </w:pPr>
            <w:r>
              <w:rPr>
                <w:sz w:val="16"/>
                <w:szCs w:val="16"/>
              </w:rPr>
              <w:t>CNNRegressorV3</w:t>
            </w:r>
          </w:p>
        </w:tc>
        <w:tc>
          <w:tcPr>
            <w:tcW w:w="625" w:type="pct"/>
          </w:tcPr>
          <w:p w14:paraId="60ADE12A" w14:textId="063188A7" w:rsidR="00234A7B" w:rsidRDefault="00234A7B" w:rsidP="00234A7B">
            <w:pPr>
              <w:rPr>
                <w:rFonts w:ascii="Calibri" w:eastAsia="Times New Roman" w:hAnsi="Calibri" w:cs="Times New Roman"/>
                <w:sz w:val="16"/>
                <w:szCs w:val="16"/>
              </w:rPr>
            </w:pPr>
            <m:oMathPara>
              <m:oMath>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oMath>
            </m:oMathPara>
          </w:p>
        </w:tc>
        <w:tc>
          <w:tcPr>
            <w:tcW w:w="961" w:type="pct"/>
          </w:tcPr>
          <w:p w14:paraId="09A3FE46" w14:textId="37483784" w:rsidR="00234A7B" w:rsidRDefault="00234A7B" w:rsidP="00234A7B">
            <w:pPr>
              <w:rPr>
                <w:rFonts w:ascii="Calibri" w:eastAsia="Times New Roman" w:hAnsi="Calibri" w:cs="Times New Roman"/>
                <w:sz w:val="16"/>
                <w:szCs w:val="16"/>
              </w:rPr>
            </w:pPr>
            <m:oMathPara>
              <m:oMath>
                <m:r>
                  <w:rPr>
                    <w:rFonts w:ascii="Cambria Math" w:hAnsi="Cambria Math"/>
                    <w:sz w:val="16"/>
                    <w:szCs w:val="16"/>
                  </w:rPr>
                  <m:t>Step decay</m:t>
                </m:r>
              </m:oMath>
            </m:oMathPara>
          </w:p>
        </w:tc>
        <w:tc>
          <w:tcPr>
            <w:tcW w:w="532" w:type="pct"/>
          </w:tcPr>
          <w:p w14:paraId="735E7A20" w14:textId="7EEDE790" w:rsidR="00234A7B" w:rsidRPr="00E41B85" w:rsidRDefault="00234A7B" w:rsidP="00234A7B">
            <w:pPr>
              <w:rPr>
                <w:sz w:val="16"/>
                <w:szCs w:val="16"/>
              </w:rPr>
            </w:pPr>
            <w:r>
              <w:rPr>
                <w:sz w:val="16"/>
                <w:szCs w:val="16"/>
              </w:rPr>
              <w:t>None</w:t>
            </w:r>
          </w:p>
        </w:tc>
        <w:tc>
          <w:tcPr>
            <w:tcW w:w="644" w:type="pct"/>
          </w:tcPr>
          <w:p w14:paraId="0A800E65" w14:textId="2543264C" w:rsidR="00234A7B" w:rsidRPr="00E41B85" w:rsidRDefault="00234A7B" w:rsidP="00234A7B">
            <w:pPr>
              <w:rPr>
                <w:sz w:val="16"/>
                <w:szCs w:val="16"/>
              </w:rPr>
            </w:pPr>
            <w:r>
              <w:rPr>
                <w:sz w:val="16"/>
                <w:szCs w:val="16"/>
              </w:rPr>
              <w:t>0.1</w:t>
            </w:r>
          </w:p>
        </w:tc>
        <w:tc>
          <w:tcPr>
            <w:tcW w:w="364" w:type="pct"/>
          </w:tcPr>
          <w:p w14:paraId="6DB4FA67" w14:textId="7D552094" w:rsidR="00234A7B" w:rsidRDefault="00234A7B" w:rsidP="00234A7B">
            <w:pPr>
              <w:rPr>
                <w:rFonts w:ascii="Calibri" w:eastAsia="Times New Roman" w:hAnsi="Calibri" w:cs="Times New Roman"/>
                <w:sz w:val="16"/>
                <w:szCs w:val="16"/>
              </w:rPr>
            </w:pPr>
            <w:r>
              <w:rPr>
                <w:rFonts w:ascii="Calibri" w:eastAsia="Times New Roman" w:hAnsi="Calibri" w:cs="Times New Roman"/>
                <w:sz w:val="16"/>
                <w:szCs w:val="16"/>
              </w:rPr>
              <w:t xml:space="preserve">   400</w:t>
            </w:r>
          </w:p>
        </w:tc>
        <w:tc>
          <w:tcPr>
            <w:tcW w:w="588" w:type="pct"/>
          </w:tcPr>
          <w:p w14:paraId="52F726B8" w14:textId="359FE998" w:rsidR="00234A7B" w:rsidRDefault="00234A7B" w:rsidP="00234A7B">
            <w:pPr>
              <w:rPr>
                <w:rFonts w:ascii="Calibri" w:eastAsia="Times New Roman" w:hAnsi="Calibri" w:cs="Times New Roman"/>
                <w:sz w:val="16"/>
                <w:szCs w:val="16"/>
              </w:rPr>
            </w:pPr>
            <m:oMathPara>
              <m:oMath>
                <m:r>
                  <w:rPr>
                    <w:rFonts w:ascii="Cambria Math" w:hAnsi="Cambria Math"/>
                    <w:sz w:val="16"/>
                    <w:szCs w:val="16"/>
                  </w:rPr>
                  <m:t>0.</m:t>
                </m:r>
                <m:r>
                  <w:rPr>
                    <w:rFonts w:ascii="Cambria Math" w:hAnsi="Cambria Math"/>
                    <w:sz w:val="16"/>
                    <w:szCs w:val="16"/>
                  </w:rPr>
                  <m:t>080</m:t>
                </m:r>
              </m:oMath>
            </m:oMathPara>
          </w:p>
        </w:tc>
        <w:tc>
          <w:tcPr>
            <w:tcW w:w="588" w:type="pct"/>
          </w:tcPr>
          <w:p w14:paraId="6E9550DC" w14:textId="0EE195A1" w:rsidR="00234A7B" w:rsidRDefault="00234A7B" w:rsidP="00234A7B">
            <w:pPr>
              <w:rPr>
                <w:rFonts w:ascii="Calibri" w:eastAsia="Times New Roman" w:hAnsi="Calibri" w:cs="Times New Roman"/>
                <w:sz w:val="16"/>
                <w:szCs w:val="16"/>
              </w:rPr>
            </w:pPr>
            <m:oMathPara>
              <m:oMath>
                <m:r>
                  <w:rPr>
                    <w:rFonts w:ascii="Cambria Math" w:hAnsi="Cambria Math"/>
                    <w:sz w:val="16"/>
                    <w:szCs w:val="16"/>
                  </w:rPr>
                  <m:t>0.</m:t>
                </m:r>
                <m:r>
                  <w:rPr>
                    <w:rFonts w:ascii="Cambria Math" w:hAnsi="Cambria Math"/>
                    <w:sz w:val="16"/>
                    <w:szCs w:val="16"/>
                  </w:rPr>
                  <m:t>068</m:t>
                </m:r>
              </m:oMath>
            </m:oMathPara>
          </w:p>
        </w:tc>
      </w:tr>
    </w:tbl>
    <w:p w14:paraId="2B35AFC8" w14:textId="77777777" w:rsidR="00824CAD" w:rsidRDefault="00824CAD" w:rsidP="002C6BD6"/>
    <w:p w14:paraId="68748267" w14:textId="618FCEB5" w:rsidR="00276102" w:rsidRDefault="00276102" w:rsidP="002C6BD6">
      <w:r>
        <w:t xml:space="preserve">Anche in questo caso la scelta dello step </w:t>
      </w:r>
      <w:proofErr w:type="spellStart"/>
      <w:r>
        <w:t>decay</w:t>
      </w:r>
      <w:proofErr w:type="spellEnd"/>
      <w:r>
        <w:t xml:space="preserve"> ha fornito un </w:t>
      </w:r>
      <w:proofErr w:type="spellStart"/>
      <w:r w:rsidR="00E10525">
        <w:t>improvement</w:t>
      </w:r>
      <w:proofErr w:type="spellEnd"/>
      <w:r w:rsidR="00E10525">
        <w:t xml:space="preserve"> significativo dal punto di vista delle prestazioni.</w:t>
      </w:r>
    </w:p>
    <w:p w14:paraId="62705A61" w14:textId="1A2D84FC" w:rsidR="0012386F" w:rsidRDefault="0012386F" w:rsidP="003C0461">
      <w:pPr>
        <w:jc w:val="center"/>
      </w:pPr>
      <w:r w:rsidRPr="0012386F">
        <w:drawing>
          <wp:inline distT="0" distB="0" distL="0" distR="0" wp14:anchorId="5F53694C" wp14:editId="41EEB6EE">
            <wp:extent cx="3244562" cy="1915160"/>
            <wp:effectExtent l="0" t="0" r="0" b="8890"/>
            <wp:docPr id="910914561"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14561" name="Immagine 1" descr="Immagine che contiene testo, schermata, Diagramma, linea&#10;&#10;Descrizione generata automaticamente"/>
                    <pic:cNvPicPr/>
                  </pic:nvPicPr>
                  <pic:blipFill>
                    <a:blip r:embed="rId10"/>
                    <a:stretch>
                      <a:fillRect/>
                    </a:stretch>
                  </pic:blipFill>
                  <pic:spPr>
                    <a:xfrm>
                      <a:off x="0" y="0"/>
                      <a:ext cx="3261893" cy="1925390"/>
                    </a:xfrm>
                    <a:prstGeom prst="rect">
                      <a:avLst/>
                    </a:prstGeom>
                  </pic:spPr>
                </pic:pic>
              </a:graphicData>
            </a:graphic>
          </wp:inline>
        </w:drawing>
      </w:r>
    </w:p>
    <w:p w14:paraId="6B70E2FD" w14:textId="1B5A4F46" w:rsidR="0012386F" w:rsidRDefault="0012386F" w:rsidP="002C6BD6">
      <w:r>
        <w:lastRenderedPageBreak/>
        <w:t xml:space="preserve">Tramite </w:t>
      </w:r>
      <w:proofErr w:type="spellStart"/>
      <w:r>
        <w:t>Tensorboard</w:t>
      </w:r>
      <w:proofErr w:type="spellEnd"/>
      <w:r>
        <w:t xml:space="preserve"> sono stati visualizzati i risultati di training rappresentati in figura. La rete CNNRegV3Adam è quella che ha ottenuto in assoluto il risultato migliore.</w:t>
      </w:r>
    </w:p>
    <w:p w14:paraId="3AA1BE08" w14:textId="2F599387" w:rsidR="00340CEC" w:rsidRDefault="00340CEC" w:rsidP="00340CEC">
      <w:pPr>
        <w:pStyle w:val="Sottotitolo"/>
      </w:pPr>
      <w:r>
        <w:t>Demo:</w:t>
      </w:r>
    </w:p>
    <w:p w14:paraId="5796C659" w14:textId="30C901AB" w:rsidR="00340CEC" w:rsidRDefault="00340CEC" w:rsidP="00340CEC">
      <w:r>
        <w:t xml:space="preserve">Per la realizzazione della demo si è utilizzato </w:t>
      </w:r>
      <w:proofErr w:type="spellStart"/>
      <w:r>
        <w:t>Gradio</w:t>
      </w:r>
      <w:proofErr w:type="spellEnd"/>
      <w:r w:rsidR="00156F0F">
        <w:t xml:space="preserve">: una libreria Python che permette la realizzazione di una demo di un modello di Machine Learning. </w:t>
      </w:r>
      <w:proofErr w:type="spellStart"/>
      <w:r w:rsidR="00156F0F">
        <w:t>Gradio</w:t>
      </w:r>
      <w:proofErr w:type="spellEnd"/>
      <w:r w:rsidR="00156F0F">
        <w:t xml:space="preserve"> genera una interfaccia grafica in cui si trovano due riquadri: il primo permette il caricamento di un’immagine da elaborare tramite la rete neurale realizzata, mentre il secondo elabora il risultato finale della rete sotto forma di “</w:t>
      </w:r>
      <w:proofErr w:type="spellStart"/>
      <w:r w:rsidR="00156F0F">
        <w:t>Predicted</w:t>
      </w:r>
      <w:proofErr w:type="spellEnd"/>
      <w:r w:rsidR="00156F0F">
        <w:t xml:space="preserve"> Score”.</w:t>
      </w:r>
    </w:p>
    <w:p w14:paraId="49DE30DC" w14:textId="77777777" w:rsidR="00156F0F" w:rsidRDefault="00156F0F" w:rsidP="00340CEC"/>
    <w:p w14:paraId="23D21AD3" w14:textId="361256DA" w:rsidR="00156F0F" w:rsidRDefault="00156F0F" w:rsidP="00156F0F">
      <w:pPr>
        <w:jc w:val="center"/>
      </w:pPr>
      <w:r w:rsidRPr="00156F0F">
        <w:rPr>
          <w:noProof/>
        </w:rPr>
        <w:drawing>
          <wp:inline distT="0" distB="0" distL="0" distR="0" wp14:anchorId="789ABE76" wp14:editId="325326A6">
            <wp:extent cx="6004560" cy="2693268"/>
            <wp:effectExtent l="0" t="0" r="0" b="0"/>
            <wp:docPr id="1374979718" name="Immagine 1" descr="Immagine che contiene schermata, testo,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79718" name="Immagine 1" descr="Immagine che contiene schermata, testo, Software multimediale&#10;&#10;Descrizione generata automaticamente"/>
                    <pic:cNvPicPr/>
                  </pic:nvPicPr>
                  <pic:blipFill>
                    <a:blip r:embed="rId11"/>
                    <a:stretch>
                      <a:fillRect/>
                    </a:stretch>
                  </pic:blipFill>
                  <pic:spPr>
                    <a:xfrm>
                      <a:off x="0" y="0"/>
                      <a:ext cx="6047374" cy="2712472"/>
                    </a:xfrm>
                    <a:prstGeom prst="rect">
                      <a:avLst/>
                    </a:prstGeom>
                  </pic:spPr>
                </pic:pic>
              </a:graphicData>
            </a:graphic>
          </wp:inline>
        </w:drawing>
      </w:r>
    </w:p>
    <w:p w14:paraId="561A4E04" w14:textId="6C48F4C0" w:rsidR="004E61E3" w:rsidRDefault="0012386F" w:rsidP="0012386F">
      <w:r>
        <w:t>Sono state implementate due demo rappresentative per effettuare il confronto delle prestazioni tra due modelli: MiniAlexNetV3 e CNNRegV3Adam.</w:t>
      </w:r>
    </w:p>
    <w:p w14:paraId="774CD0A7" w14:textId="349F15F6" w:rsidR="00156F0F" w:rsidRDefault="00156F0F" w:rsidP="00156F0F">
      <w:pPr>
        <w:pStyle w:val="Sottotitolo"/>
      </w:pPr>
      <w:r>
        <w:t>Codice:</w:t>
      </w:r>
    </w:p>
    <w:p w14:paraId="34D2AF78" w14:textId="107850EB" w:rsidR="00156F0F" w:rsidRDefault="00156F0F" w:rsidP="00156F0F">
      <w:r>
        <w:t xml:space="preserve">Il codice è stato scritto sotto forma di notebook tramite la piattaforma Google </w:t>
      </w:r>
      <w:proofErr w:type="spellStart"/>
      <w:r>
        <w:t>Colab</w:t>
      </w:r>
      <w:proofErr w:type="spellEnd"/>
      <w:r>
        <w:t xml:space="preserve">. Il notebook </w:t>
      </w:r>
      <w:r w:rsidR="00AE36E8">
        <w:t xml:space="preserve">è organizzato in sottosezioni per facilitare il riconoscimento dei vari step e dei vari training dei modelli neurali proposti come esperimenti. </w:t>
      </w:r>
    </w:p>
    <w:p w14:paraId="2F1A94EC" w14:textId="56087056" w:rsidR="00D33F00" w:rsidRDefault="00D33F00" w:rsidP="00156F0F">
      <w:r>
        <w:t xml:space="preserve">Per farlo funzionare basta </w:t>
      </w:r>
      <w:r w:rsidR="00973A99">
        <w:t>importare</w:t>
      </w:r>
      <w:r>
        <w:t xml:space="preserve"> su Google </w:t>
      </w:r>
      <w:proofErr w:type="spellStart"/>
      <w:r>
        <w:t>Colab</w:t>
      </w:r>
      <w:proofErr w:type="spellEnd"/>
      <w:r>
        <w:t xml:space="preserve"> il notebook, creare una cartella “</w:t>
      </w:r>
      <w:proofErr w:type="spellStart"/>
      <w:r>
        <w:t>dataset_cows</w:t>
      </w:r>
      <w:proofErr w:type="spellEnd"/>
      <w:r>
        <w:t>” all’interno della cartella “</w:t>
      </w:r>
      <w:proofErr w:type="spellStart"/>
      <w:r>
        <w:t>sample_data</w:t>
      </w:r>
      <w:proofErr w:type="spellEnd"/>
      <w:r>
        <w:t>” e creare una cartella al di fuori di essa dal nome “test”</w:t>
      </w:r>
      <w:r w:rsidR="00666B9B">
        <w:t xml:space="preserve"> che conterrà i modelli successivamente alle varie fasi di training</w:t>
      </w:r>
      <w:r>
        <w:t>.</w:t>
      </w:r>
      <w:r w:rsidR="00BF146F">
        <w:t xml:space="preserve"> Il resto dei dati sarà gestito automaticamente.</w:t>
      </w:r>
    </w:p>
    <w:p w14:paraId="64BE8D93" w14:textId="1816C414" w:rsidR="00D33F00" w:rsidRDefault="00D33F00" w:rsidP="00D33F00">
      <w:pPr>
        <w:jc w:val="center"/>
      </w:pPr>
      <w:r w:rsidRPr="00D33F00">
        <w:rPr>
          <w:noProof/>
        </w:rPr>
        <w:drawing>
          <wp:inline distT="0" distB="0" distL="0" distR="0" wp14:anchorId="3C6CF9D9" wp14:editId="01381A9D">
            <wp:extent cx="1838122" cy="1539240"/>
            <wp:effectExtent l="0" t="0" r="0" b="3810"/>
            <wp:docPr id="21487743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77431" name="Immagine 1" descr="Immagine che contiene testo, schermata, Carattere&#10;&#10;Descrizione generata automaticamente"/>
                    <pic:cNvPicPr/>
                  </pic:nvPicPr>
                  <pic:blipFill>
                    <a:blip r:embed="rId12"/>
                    <a:stretch>
                      <a:fillRect/>
                    </a:stretch>
                  </pic:blipFill>
                  <pic:spPr>
                    <a:xfrm>
                      <a:off x="0" y="0"/>
                      <a:ext cx="1842286" cy="1542727"/>
                    </a:xfrm>
                    <a:prstGeom prst="rect">
                      <a:avLst/>
                    </a:prstGeom>
                  </pic:spPr>
                </pic:pic>
              </a:graphicData>
            </a:graphic>
          </wp:inline>
        </w:drawing>
      </w:r>
    </w:p>
    <w:p w14:paraId="00C95D13" w14:textId="1F45B398" w:rsidR="00666B9B" w:rsidRDefault="0012386F" w:rsidP="00156F0F">
      <w:r>
        <w:t xml:space="preserve">Per inizializzare la demo su </w:t>
      </w:r>
      <w:proofErr w:type="spellStart"/>
      <w:r>
        <w:t>Gradio</w:t>
      </w:r>
      <w:proofErr w:type="spellEnd"/>
      <w:r>
        <w:t xml:space="preserve"> è necessario importare i modelli </w:t>
      </w:r>
      <w:r w:rsidR="00666B9B">
        <w:t>CNNRegV3Adam-400.pth e MiniAlexNetV3-400.pth all’interno della cartella test.</w:t>
      </w:r>
    </w:p>
    <w:p w14:paraId="4BD65206" w14:textId="77777777" w:rsidR="00973A99" w:rsidRDefault="00973A99" w:rsidP="00156F0F"/>
    <w:p w14:paraId="0A81C0E1" w14:textId="6ED262AC" w:rsidR="00AE36E8" w:rsidRDefault="00AE36E8" w:rsidP="00AE36E8">
      <w:pPr>
        <w:pStyle w:val="Sottotitolo"/>
      </w:pPr>
      <w:r>
        <w:lastRenderedPageBreak/>
        <w:t>Conclusione</w:t>
      </w:r>
      <w:r w:rsidR="00973A99">
        <w:t xml:space="preserve">: </w:t>
      </w:r>
    </w:p>
    <w:p w14:paraId="51792C98" w14:textId="57A0545A" w:rsidR="00D46F83" w:rsidRDefault="00E41B85" w:rsidP="00D46F83">
      <w:r>
        <w:t>In definitiva si t</w:t>
      </w:r>
      <w:r w:rsidR="002F3EA5">
        <w:t xml:space="preserve">engono </w:t>
      </w:r>
      <w:r>
        <w:t xml:space="preserve">in considerazione </w:t>
      </w:r>
      <w:r w:rsidR="002F3EA5">
        <w:t>i modelli che</w:t>
      </w:r>
      <w:r>
        <w:t xml:space="preserve"> h</w:t>
      </w:r>
      <w:r w:rsidR="002F3EA5">
        <w:t>anno</w:t>
      </w:r>
      <w:r>
        <w:t xml:space="preserve"> riportato Loss </w:t>
      </w:r>
      <w:r w:rsidR="002F3EA5">
        <w:t xml:space="preserve">minore </w:t>
      </w:r>
      <w:r>
        <w:t xml:space="preserve">sul Test Set: </w:t>
      </w:r>
      <w:r w:rsidR="002F3EA5">
        <w:t>CNNRegressorV2 e MiniAlexNetV3.</w:t>
      </w:r>
    </w:p>
    <w:p w14:paraId="6A4DE14D" w14:textId="2A7D8BE6" w:rsidR="00EF3F82" w:rsidRDefault="00E41B85" w:rsidP="00D46F83">
      <w:r>
        <w:t>Il problema di regressione sull’indice corporeo dei bovini da latte ha richiesto varie implementazioni che hanno portato, almeno inizialmente, in linea di massima stesse prestazioni</w:t>
      </w:r>
      <w:r w:rsidR="00EF3F82">
        <w:t xml:space="preserve">, con una </w:t>
      </w:r>
      <w:proofErr w:type="spellStart"/>
      <w:r w:rsidR="00EF3F82">
        <w:t>loss</w:t>
      </w:r>
      <w:proofErr w:type="spellEnd"/>
      <w:r w:rsidR="00EF3F82">
        <w:t xml:space="preserve"> che si aggirava intorno al valore di 0.2 sul Test Set</w:t>
      </w:r>
      <w:r w:rsidR="002F3EA5">
        <w:t xml:space="preserve"> perennemente</w:t>
      </w:r>
      <w:r w:rsidR="00EF3F82">
        <w:t>.</w:t>
      </w:r>
    </w:p>
    <w:p w14:paraId="1D2AA057" w14:textId="5090BF45" w:rsidR="00EF3F82" w:rsidRDefault="00E41B85" w:rsidP="00D46F83">
      <w:r>
        <w:t>Le ultime reti allenate, MiniAlexNetV3 e CNNRegressorV</w:t>
      </w:r>
      <w:r w:rsidR="002F3EA5">
        <w:t>2</w:t>
      </w:r>
      <w:r>
        <w:t xml:space="preserve"> hanno portato prestazioni migliori delle altre sicuramente anche grazie al quantitativo di epoche di addestramento più esteso e alla migliore ottimizzazione dei parametri</w:t>
      </w:r>
      <w:r w:rsidR="00261E38">
        <w:t xml:space="preserve">, anche tramite Step </w:t>
      </w:r>
      <w:proofErr w:type="spellStart"/>
      <w:r w:rsidR="002F3EA5">
        <w:t>D</w:t>
      </w:r>
      <w:r w:rsidR="00261E38">
        <w:t>ecay</w:t>
      </w:r>
      <w:proofErr w:type="spellEnd"/>
      <w:r w:rsidR="00261E38">
        <w:t xml:space="preserve"> learning rate scheduling</w:t>
      </w:r>
      <w:r>
        <w:t xml:space="preserve">. </w:t>
      </w:r>
    </w:p>
    <w:p w14:paraId="52572A8B" w14:textId="071FFD00" w:rsidR="002C6BD6" w:rsidRPr="002C6BD6" w:rsidRDefault="00EF3F82" w:rsidP="002C6BD6">
      <w:r>
        <w:t xml:space="preserve">Per migliorare il metodo proposto si potrebbe utilizzare uno scheduling più efficiente in fase di training o provare ad aumentare i dati di training stesso tramite ulteriori tecniche di Data </w:t>
      </w:r>
      <w:proofErr w:type="spellStart"/>
      <w:r>
        <w:t>Augmentation</w:t>
      </w:r>
      <w:proofErr w:type="spellEnd"/>
      <w:r>
        <w:t xml:space="preserve"> per differenziare ulteriormente i sample nella misura in cui non fosse possibile aumentare il quantitativo di dati reali da sfruttare per l’addestramento.</w:t>
      </w:r>
    </w:p>
    <w:sectPr w:rsidR="002C6BD6" w:rsidRPr="002C6B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111B"/>
    <w:multiLevelType w:val="hybridMultilevel"/>
    <w:tmpl w:val="F6DE69C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C4714A5"/>
    <w:multiLevelType w:val="hybridMultilevel"/>
    <w:tmpl w:val="6B528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436335"/>
    <w:multiLevelType w:val="hybridMultilevel"/>
    <w:tmpl w:val="924E48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31233EA"/>
    <w:multiLevelType w:val="hybridMultilevel"/>
    <w:tmpl w:val="C73E3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4D7AF6"/>
    <w:multiLevelType w:val="hybridMultilevel"/>
    <w:tmpl w:val="F022DD52"/>
    <w:lvl w:ilvl="0" w:tplc="083892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223A8"/>
    <w:multiLevelType w:val="hybridMultilevel"/>
    <w:tmpl w:val="15F49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F33031"/>
    <w:multiLevelType w:val="hybridMultilevel"/>
    <w:tmpl w:val="B75E23D8"/>
    <w:lvl w:ilvl="0" w:tplc="083892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8F2DA3"/>
    <w:multiLevelType w:val="hybridMultilevel"/>
    <w:tmpl w:val="ED103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F87236C"/>
    <w:multiLevelType w:val="hybridMultilevel"/>
    <w:tmpl w:val="35020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7089332">
    <w:abstractNumId w:val="3"/>
  </w:num>
  <w:num w:numId="2" w16cid:durableId="955065586">
    <w:abstractNumId w:val="8"/>
  </w:num>
  <w:num w:numId="3" w16cid:durableId="826868204">
    <w:abstractNumId w:val="7"/>
  </w:num>
  <w:num w:numId="4" w16cid:durableId="1998142254">
    <w:abstractNumId w:val="6"/>
  </w:num>
  <w:num w:numId="5" w16cid:durableId="2011905126">
    <w:abstractNumId w:val="4"/>
  </w:num>
  <w:num w:numId="6" w16cid:durableId="441072274">
    <w:abstractNumId w:val="2"/>
  </w:num>
  <w:num w:numId="7" w16cid:durableId="1754542258">
    <w:abstractNumId w:val="5"/>
  </w:num>
  <w:num w:numId="8" w16cid:durableId="1075084373">
    <w:abstractNumId w:val="0"/>
  </w:num>
  <w:num w:numId="9" w16cid:durableId="1841240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FD"/>
    <w:rsid w:val="000D1735"/>
    <w:rsid w:val="0012386F"/>
    <w:rsid w:val="00156F0F"/>
    <w:rsid w:val="00234A7B"/>
    <w:rsid w:val="00250710"/>
    <w:rsid w:val="00261E38"/>
    <w:rsid w:val="00276102"/>
    <w:rsid w:val="0028764B"/>
    <w:rsid w:val="002B30EC"/>
    <w:rsid w:val="002C6BD6"/>
    <w:rsid w:val="002F3EA5"/>
    <w:rsid w:val="00340CEC"/>
    <w:rsid w:val="003C0461"/>
    <w:rsid w:val="003C6E3E"/>
    <w:rsid w:val="0045193B"/>
    <w:rsid w:val="004A3F68"/>
    <w:rsid w:val="004C1C00"/>
    <w:rsid w:val="004E61E3"/>
    <w:rsid w:val="00514935"/>
    <w:rsid w:val="005E35AC"/>
    <w:rsid w:val="00610D76"/>
    <w:rsid w:val="006362AC"/>
    <w:rsid w:val="0066559E"/>
    <w:rsid w:val="00666B9B"/>
    <w:rsid w:val="00731327"/>
    <w:rsid w:val="00770CB8"/>
    <w:rsid w:val="00784169"/>
    <w:rsid w:val="007C6BD5"/>
    <w:rsid w:val="00824CAD"/>
    <w:rsid w:val="00973A99"/>
    <w:rsid w:val="009C720D"/>
    <w:rsid w:val="00AE36E8"/>
    <w:rsid w:val="00AF6C70"/>
    <w:rsid w:val="00B52E9B"/>
    <w:rsid w:val="00BF146F"/>
    <w:rsid w:val="00C15642"/>
    <w:rsid w:val="00D33F00"/>
    <w:rsid w:val="00D46F83"/>
    <w:rsid w:val="00E10525"/>
    <w:rsid w:val="00E41B85"/>
    <w:rsid w:val="00E41C75"/>
    <w:rsid w:val="00EE59FD"/>
    <w:rsid w:val="00EF3F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376F"/>
  <w15:chartTrackingRefBased/>
  <w15:docId w15:val="{A31D138A-500E-42FC-8614-350B6D7A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C6BD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semiHidden/>
    <w:unhideWhenUsed/>
    <w:rsid w:val="002C6BD6"/>
    <w:rPr>
      <w:color w:val="0000FF"/>
      <w:u w:val="single"/>
    </w:rPr>
  </w:style>
  <w:style w:type="paragraph" w:styleId="Sottotitolo">
    <w:name w:val="Subtitle"/>
    <w:basedOn w:val="Normale"/>
    <w:next w:val="Normale"/>
    <w:link w:val="SottotitoloCarattere"/>
    <w:uiPriority w:val="11"/>
    <w:qFormat/>
    <w:rsid w:val="00AF6C7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F6C70"/>
    <w:rPr>
      <w:rFonts w:eastAsiaTheme="minorEastAsia"/>
      <w:color w:val="5A5A5A" w:themeColor="text1" w:themeTint="A5"/>
      <w:spacing w:val="15"/>
    </w:rPr>
  </w:style>
  <w:style w:type="paragraph" w:styleId="Paragrafoelenco">
    <w:name w:val="List Paragraph"/>
    <w:basedOn w:val="Normale"/>
    <w:uiPriority w:val="34"/>
    <w:qFormat/>
    <w:rsid w:val="00731327"/>
    <w:pPr>
      <w:ind w:left="720"/>
      <w:contextualSpacing/>
    </w:pPr>
  </w:style>
  <w:style w:type="character" w:styleId="Testosegnaposto">
    <w:name w:val="Placeholder Text"/>
    <w:basedOn w:val="Carpredefinitoparagrafo"/>
    <w:uiPriority w:val="99"/>
    <w:semiHidden/>
    <w:rsid w:val="005E35AC"/>
    <w:rPr>
      <w:color w:val="808080"/>
    </w:rPr>
  </w:style>
  <w:style w:type="table" w:styleId="Elencomedio2-Colore1">
    <w:name w:val="Medium List 2 Accent 1"/>
    <w:basedOn w:val="Tabellanormale"/>
    <w:uiPriority w:val="66"/>
    <w:rsid w:val="00824CAD"/>
    <w:pPr>
      <w:spacing w:after="0" w:line="240" w:lineRule="auto"/>
    </w:pPr>
    <w:rPr>
      <w:rFonts w:asciiTheme="majorHAnsi" w:eastAsiaTheme="majorEastAsia" w:hAnsiTheme="majorHAnsi" w:cstheme="majorBidi"/>
      <w:color w:val="000000" w:themeColor="text1"/>
      <w:kern w:val="0"/>
      <w:lang w:eastAsia="it-IT"/>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tabella">
    <w:name w:val="Table Grid"/>
    <w:basedOn w:val="Tabellanormale"/>
    <w:uiPriority w:val="39"/>
    <w:rsid w:val="00E4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41C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lencochiaro">
    <w:name w:val="Light List"/>
    <w:basedOn w:val="Tabellanormale"/>
    <w:uiPriority w:val="61"/>
    <w:rsid w:val="00B52E9B"/>
    <w:pPr>
      <w:spacing w:after="0" w:line="240" w:lineRule="auto"/>
    </w:pPr>
    <w:rPr>
      <w:rFonts w:eastAsiaTheme="minorEastAsia"/>
      <w:kern w:val="0"/>
      <w:lang w:eastAsia="it-IT"/>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645770">
      <w:bodyDiv w:val="1"/>
      <w:marLeft w:val="0"/>
      <w:marRight w:val="0"/>
      <w:marTop w:val="0"/>
      <w:marBottom w:val="0"/>
      <w:divBdr>
        <w:top w:val="none" w:sz="0" w:space="0" w:color="auto"/>
        <w:left w:val="none" w:sz="0" w:space="0" w:color="auto"/>
        <w:bottom w:val="none" w:sz="0" w:space="0" w:color="auto"/>
        <w:right w:val="none" w:sz="0" w:space="0" w:color="auto"/>
      </w:divBdr>
      <w:divsChild>
        <w:div w:id="1235704774">
          <w:marLeft w:val="0"/>
          <w:marRight w:val="0"/>
          <w:marTop w:val="0"/>
          <w:marBottom w:val="0"/>
          <w:divBdr>
            <w:top w:val="single" w:sz="2" w:space="0" w:color="D9D9E3"/>
            <w:left w:val="single" w:sz="2" w:space="0" w:color="D9D9E3"/>
            <w:bottom w:val="single" w:sz="2" w:space="0" w:color="D9D9E3"/>
            <w:right w:val="single" w:sz="2" w:space="0" w:color="D9D9E3"/>
          </w:divBdr>
          <w:divsChild>
            <w:div w:id="46805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823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EA16B8-7D89-429A-8434-ED5F8AB7160B}">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2A476-7D39-42AF-8505-87BD6D9C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6</Pages>
  <Words>1551</Words>
  <Characters>8842</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SAVERIO SCIARA</dc:creator>
  <cp:keywords/>
  <dc:description/>
  <cp:lastModifiedBy>SAVERIO SCIARA</cp:lastModifiedBy>
  <cp:revision>9</cp:revision>
  <dcterms:created xsi:type="dcterms:W3CDTF">2023-07-20T16:41:00Z</dcterms:created>
  <dcterms:modified xsi:type="dcterms:W3CDTF">2023-07-22T14:54:00Z</dcterms:modified>
</cp:coreProperties>
</file>