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83E841" w14:textId="4179E9A3" w:rsidR="003D6348" w:rsidRDefault="003D6348">
      <w:pPr>
        <w:spacing w:before="120" w:after="300" w:line="240" w:lineRule="auto"/>
        <w:jc w:val="center"/>
      </w:pPr>
      <w:r>
        <w:rPr>
          <w:rFonts w:ascii="Times New Roman" w:hAnsi="Times New Roman"/>
          <w:b/>
          <w:color w:val="000000"/>
          <w:sz w:val="34"/>
          <w:szCs w:val="34"/>
        </w:rPr>
        <w:t>Language-Model Agent</w:t>
      </w:r>
      <w:r w:rsidR="00545FA6">
        <w:rPr>
          <w:rFonts w:ascii="Times New Roman" w:hAnsi="Times New Roman"/>
          <w:b/>
          <w:color w:val="000000"/>
          <w:sz w:val="34"/>
          <w:szCs w:val="34"/>
        </w:rPr>
        <w:t xml:space="preserve"> Cooperation:</w:t>
      </w:r>
      <w:r>
        <w:br/>
      </w:r>
      <w:r>
        <w:rPr>
          <w:rFonts w:ascii="Times New Roman" w:hAnsi="Times New Roman"/>
          <w:b/>
          <w:color w:val="000000"/>
          <w:sz w:val="34"/>
          <w:szCs w:val="34"/>
        </w:rPr>
        <w:t>Moral Obligation Gives Way to Governance</w:t>
      </w:r>
    </w:p>
    <w:p w14:paraId="2271BCD6" w14:textId="26522368" w:rsidR="003D6348" w:rsidRDefault="00545FA6">
      <w:pPr>
        <w:spacing w:after="60" w:line="240" w:lineRule="auto"/>
        <w:jc w:val="center"/>
      </w:pPr>
      <w:r>
        <w:rPr>
          <w:rFonts w:ascii="Times New Roman" w:hAnsi="Times New Roman"/>
          <w:b/>
          <w:color w:val="000000"/>
        </w:rPr>
        <w:t>Sarabjit Singh Baveja</w:t>
      </w:r>
    </w:p>
    <w:p w14:paraId="00663291" w14:textId="2929BDF6" w:rsidR="003D6348" w:rsidRDefault="00545FA6">
      <w:pPr>
        <w:spacing w:after="20" w:line="240" w:lineRule="auto"/>
        <w:jc w:val="center"/>
      </w:pPr>
      <w:r>
        <w:rPr>
          <w:rFonts w:ascii="Times New Roman" w:hAnsi="Times New Roman"/>
          <w:color w:val="000000"/>
          <w:sz w:val="20"/>
          <w:szCs w:val="20"/>
        </w:rPr>
        <w:t>Stanford University, Distinguished Careers Institute</w:t>
      </w:r>
    </w:p>
    <w:p w14:paraId="6BAE8977" w14:textId="56BF9653" w:rsidR="003D6348" w:rsidRDefault="00545FA6">
      <w:pPr>
        <w:spacing w:after="300" w:line="240" w:lineRule="auto"/>
        <w:jc w:val="center"/>
      </w:pPr>
      <w:r>
        <w:rPr>
          <w:rFonts w:ascii="Courier New" w:hAnsi="Courier New"/>
          <w:color w:val="000000"/>
          <w:sz w:val="20"/>
          <w:szCs w:val="20"/>
        </w:rPr>
        <w:t>sbaveja@stanford.ediu</w:t>
      </w:r>
    </w:p>
    <w:p w14:paraId="21DC7B31" w14:textId="77777777" w:rsidR="003D6348" w:rsidRDefault="003D6348">
      <w:pPr>
        <w:spacing w:before="120" w:after="120" w:line="240" w:lineRule="auto"/>
        <w:jc w:val="center"/>
      </w:pPr>
      <w:r>
        <w:rPr>
          <w:rFonts w:ascii="Times New Roman" w:hAnsi="Times New Roman"/>
          <w:b/>
          <w:color w:val="000000"/>
        </w:rPr>
        <w:t>Abstract</w:t>
      </w:r>
    </w:p>
    <w:p w14:paraId="602B6A4D" w14:textId="51BB3B6F" w:rsidR="003D6348" w:rsidRDefault="003D6348">
      <w:pPr>
        <w:keepNext/>
        <w:spacing w:before="260" w:after="100" w:line="240" w:lineRule="auto"/>
        <w:rPr>
          <w:rFonts w:ascii="Times New Roman" w:hAnsi="Times New Roman"/>
          <w:color w:val="000000"/>
          <w:sz w:val="20"/>
          <w:szCs w:val="20"/>
        </w:rPr>
      </w:pPr>
      <w:r>
        <w:rPr>
          <w:rFonts w:ascii="Times New Roman" w:hAnsi="Times New Roman"/>
          <w:color w:val="000000"/>
          <w:sz w:val="20"/>
          <w:szCs w:val="20"/>
        </w:rPr>
        <w:t xml:space="preserve">We ask whether group deliberation among language-model agents produces more or fewer explicit and directed moral obligations than a single agent, and if fewer, what replaces them. A norm is explicit and directed when it both names a moral concept and states what is owed and to whom. Across three cooperation scenarios, joint authorship lowers the share of such norms relative to a solo agent. The effect is already fully present with two agents and does not grow </w:t>
      </w:r>
      <w:r w:rsidR="00545FA6">
        <w:rPr>
          <w:rFonts w:ascii="Times New Roman" w:hAnsi="Times New Roman"/>
          <w:color w:val="000000"/>
          <w:sz w:val="20"/>
          <w:szCs w:val="20"/>
        </w:rPr>
        <w:t xml:space="preserve">when the panel is expanded </w:t>
      </w:r>
      <w:r>
        <w:rPr>
          <w:rFonts w:ascii="Times New Roman" w:hAnsi="Times New Roman"/>
          <w:color w:val="000000"/>
          <w:sz w:val="20"/>
          <w:szCs w:val="20"/>
        </w:rPr>
        <w:t>from two to six, so it is a property of shared authorship</w:t>
      </w:r>
      <w:r w:rsidR="00545FA6">
        <w:rPr>
          <w:rFonts w:ascii="Times New Roman" w:hAnsi="Times New Roman"/>
          <w:color w:val="000000"/>
          <w:sz w:val="20"/>
          <w:szCs w:val="20"/>
        </w:rPr>
        <w:t xml:space="preserve">. </w:t>
      </w:r>
      <w:r>
        <w:rPr>
          <w:rFonts w:ascii="Times New Roman" w:hAnsi="Times New Roman"/>
          <w:color w:val="000000"/>
          <w:sz w:val="20"/>
          <w:szCs w:val="20"/>
        </w:rPr>
        <w:t>Solo agents’ explicit, directed obligations largely survive into the panel; the fall in their share comes from a large layer of new norms the panel adds, norms that name no moral concept and address no one. Those additions are governance</w:t>
      </w:r>
      <w:r w:rsidR="006757D7">
        <w:rPr>
          <w:rFonts w:ascii="Times New Roman" w:hAnsi="Times New Roman"/>
          <w:color w:val="000000"/>
          <w:sz w:val="20"/>
          <w:szCs w:val="20"/>
        </w:rPr>
        <w:t xml:space="preserve">, including </w:t>
      </w:r>
      <w:r>
        <w:rPr>
          <w:rFonts w:ascii="Times New Roman" w:hAnsi="Times New Roman"/>
          <w:color w:val="000000"/>
          <w:sz w:val="20"/>
          <w:szCs w:val="20"/>
        </w:rPr>
        <w:t xml:space="preserve">rules for adopting and revising norms, resolving disputes, and enforcing compliance, present whenever authorship is shared, plus a second layer of allocation governance that appears only when the task has something to divide. We </w:t>
      </w:r>
      <w:r w:rsidR="006757D7">
        <w:rPr>
          <w:rFonts w:ascii="Times New Roman" w:hAnsi="Times New Roman"/>
          <w:color w:val="000000"/>
          <w:sz w:val="20"/>
          <w:szCs w:val="20"/>
        </w:rPr>
        <w:t>interpret</w:t>
      </w:r>
      <w:r>
        <w:rPr>
          <w:rFonts w:ascii="Times New Roman" w:hAnsi="Times New Roman"/>
          <w:color w:val="000000"/>
          <w:sz w:val="20"/>
          <w:szCs w:val="20"/>
        </w:rPr>
        <w:t xml:space="preserve"> the result against two accounts of human cooperation, one in which cooperation is the origin of directed obligation and one in which it is the origin of governing </w:t>
      </w:r>
      <w:r w:rsidR="00545FA6">
        <w:rPr>
          <w:rFonts w:ascii="Times New Roman" w:hAnsi="Times New Roman"/>
          <w:color w:val="000000"/>
          <w:sz w:val="20"/>
          <w:szCs w:val="20"/>
        </w:rPr>
        <w:t>institutions and</w:t>
      </w:r>
      <w:r>
        <w:rPr>
          <w:rFonts w:ascii="Times New Roman" w:hAnsi="Times New Roman"/>
          <w:color w:val="000000"/>
          <w:sz w:val="20"/>
          <w:szCs w:val="20"/>
        </w:rPr>
        <w:t xml:space="preserve"> argue that a deliberating panel </w:t>
      </w:r>
      <w:r w:rsidR="00545FA6">
        <w:rPr>
          <w:rFonts w:ascii="Times New Roman" w:hAnsi="Times New Roman"/>
          <w:color w:val="000000"/>
          <w:sz w:val="20"/>
          <w:szCs w:val="20"/>
        </w:rPr>
        <w:t xml:space="preserve">of LLM agents </w:t>
      </w:r>
      <w:r>
        <w:rPr>
          <w:rFonts w:ascii="Times New Roman" w:hAnsi="Times New Roman"/>
          <w:color w:val="000000"/>
          <w:sz w:val="20"/>
          <w:szCs w:val="20"/>
        </w:rPr>
        <w:t>enacts the second.</w:t>
      </w:r>
    </w:p>
    <w:p w14:paraId="6D8F8EA5" w14:textId="3E406FD0" w:rsidR="003D6348" w:rsidRPr="00545FA6" w:rsidRDefault="003D6348" w:rsidP="00545FA6">
      <w:pPr>
        <w:pStyle w:val="Heading1"/>
        <w:rPr>
          <w:rFonts w:ascii="Times New Roman" w:hAnsi="Times New Roman" w:cs="Times New Roman"/>
          <w:b/>
          <w:color w:val="000000"/>
          <w:sz w:val="24"/>
        </w:rPr>
      </w:pPr>
      <w:r w:rsidRPr="00545FA6">
        <w:rPr>
          <w:rFonts w:ascii="Times New Roman" w:hAnsi="Times New Roman" w:cs="Times New Roman"/>
          <w:b/>
          <w:color w:val="000000"/>
          <w:sz w:val="24"/>
        </w:rPr>
        <w:t>1   Introduction</w:t>
      </w:r>
    </w:p>
    <w:p w14:paraId="37603DB7" w14:textId="77777777" w:rsidR="003D6348" w:rsidRDefault="003D6348">
      <w:pPr>
        <w:spacing w:after="80" w:line="240" w:lineRule="auto"/>
        <w:jc w:val="both"/>
      </w:pPr>
      <w:r>
        <w:rPr>
          <w:rFonts w:ascii="Times New Roman" w:hAnsi="Times New Roman"/>
          <w:color w:val="000000"/>
          <w:sz w:val="20"/>
          <w:szCs w:val="20"/>
        </w:rPr>
        <w:t>A growing body of work hands moral and governance decisions to groups of language-model agents rather than to a single model, on the premise that structured deliberation improves the output the way a committee is meant to improve on an individual. Multi-agent debate and related frameworks report gains on reasoning and factuality from having several model instances argue, critique, and revise [14, 15, 17, 18]. We test whether that premise holds for a different and measurable property of the output: whether a norm is framed as an explicit and directed moral obligation.</w:t>
      </w:r>
    </w:p>
    <w:p w14:paraId="022C63EF" w14:textId="77777777" w:rsidR="003D6348" w:rsidRDefault="003D6348">
      <w:pPr>
        <w:spacing w:after="80" w:line="240" w:lineRule="auto"/>
        <w:jc w:val="both"/>
      </w:pPr>
      <w:r>
        <w:rPr>
          <w:rFonts w:ascii="Times New Roman" w:hAnsi="Times New Roman"/>
          <w:color w:val="000000"/>
          <w:sz w:val="20"/>
          <w:szCs w:val="20"/>
        </w:rPr>
        <w:t>An explicit and directed moral obligation names a value and says who owes what to whom. “Each agent owes the others honest disclosure of its limits” is one. “A proposal passes when four of six agents approve” is not; it may encode the same commitment, but it leaves the owed-to-whom unstated and names no value. It is impersonal.</w:t>
      </w:r>
    </w:p>
    <w:p w14:paraId="7C02821D" w14:textId="198C6ADB" w:rsidR="003D6348" w:rsidRDefault="003D6348">
      <w:pPr>
        <w:spacing w:after="80" w:line="240" w:lineRule="auto"/>
        <w:jc w:val="both"/>
      </w:pPr>
      <w:r>
        <w:rPr>
          <w:rFonts w:ascii="Times New Roman" w:hAnsi="Times New Roman"/>
          <w:color w:val="000000"/>
          <w:sz w:val="20"/>
          <w:szCs w:val="20"/>
        </w:rPr>
        <w:t xml:space="preserve">Our question is whether group deliberation produces more such obligations than a single agent, or fewer. The answer is fewer, and three findings </w:t>
      </w:r>
      <w:r w:rsidR="00F723C3">
        <w:rPr>
          <w:rFonts w:ascii="Times New Roman" w:hAnsi="Times New Roman"/>
          <w:color w:val="000000"/>
          <w:sz w:val="20"/>
          <w:szCs w:val="20"/>
        </w:rPr>
        <w:t>provide evidence of</w:t>
      </w:r>
      <w:r>
        <w:rPr>
          <w:rFonts w:ascii="Times New Roman" w:hAnsi="Times New Roman"/>
          <w:color w:val="000000"/>
          <w:sz w:val="20"/>
          <w:szCs w:val="20"/>
        </w:rPr>
        <w:t xml:space="preserve"> it. First, the reduction is already complete with two agents and does not deepen from two to six, so it is shared authorship that matters, not the number of authors. Second, the panel does not soften the solo agent’s obligations. It keeps them, mostly still directed, and adds a separate body of impersonal norms on top, so the directed share falls because the denominator grows. Third, those additions are governance, the procedural machinery a joint agreement needs, and when the task adds something to divide, a second layer of allocation governance appears. A solo agent builds neither.</w:t>
      </w:r>
    </w:p>
    <w:p w14:paraId="07469EE2" w14:textId="3E6C56C2" w:rsidR="003D6348" w:rsidRPr="00545FA6" w:rsidRDefault="00545FA6" w:rsidP="00545FA6">
      <w:pPr>
        <w:pStyle w:val="Heading1"/>
        <w:rPr>
          <w:rFonts w:ascii="Times New Roman" w:hAnsi="Times New Roman" w:cs="Times New Roman"/>
          <w:b/>
          <w:color w:val="000000"/>
          <w:sz w:val="24"/>
        </w:rPr>
      </w:pPr>
      <w:r>
        <w:rPr>
          <w:rFonts w:ascii="Times New Roman" w:hAnsi="Times New Roman" w:cs="Times New Roman"/>
          <w:b/>
          <w:color w:val="000000"/>
          <w:sz w:val="24"/>
        </w:rPr>
        <w:t>2   Analogies from human cooperation</w:t>
      </w:r>
    </w:p>
    <w:p w14:paraId="3B49F063" w14:textId="2C01A514" w:rsidR="003D6348" w:rsidRDefault="003D6348">
      <w:pPr>
        <w:spacing w:after="80" w:line="240" w:lineRule="auto"/>
        <w:jc w:val="both"/>
      </w:pPr>
      <w:r>
        <w:rPr>
          <w:rFonts w:ascii="Times New Roman" w:hAnsi="Times New Roman"/>
          <w:color w:val="000000"/>
          <w:sz w:val="20"/>
          <w:szCs w:val="20"/>
        </w:rPr>
        <w:t xml:space="preserve">The framing below is drawn from accounts of </w:t>
      </w:r>
      <w:r>
        <w:rPr>
          <w:rFonts w:ascii="Times New Roman" w:hAnsi="Times New Roman"/>
          <w:i/>
          <w:color w:val="000000"/>
          <w:sz w:val="20"/>
          <w:szCs w:val="20"/>
        </w:rPr>
        <w:t>human</w:t>
      </w:r>
      <w:r>
        <w:rPr>
          <w:rFonts w:ascii="Times New Roman" w:hAnsi="Times New Roman"/>
          <w:color w:val="000000"/>
          <w:sz w:val="20"/>
          <w:szCs w:val="20"/>
        </w:rPr>
        <w:t xml:space="preserve"> cooperation. We use it as analogy, to locate competing predictions, not as theory that transfers to language models by assumption.</w:t>
      </w:r>
    </w:p>
    <w:p w14:paraId="5FCD00C5" w14:textId="0D13211D" w:rsidR="00545FA6" w:rsidRDefault="003D6348">
      <w:pPr>
        <w:keepNext/>
        <w:spacing w:before="260" w:after="100" w:line="240" w:lineRule="auto"/>
        <w:rPr>
          <w:rFonts w:ascii="Times New Roman" w:hAnsi="Times New Roman"/>
          <w:color w:val="000000"/>
          <w:sz w:val="20"/>
          <w:szCs w:val="20"/>
        </w:rPr>
      </w:pPr>
      <w:r>
        <w:rPr>
          <w:rFonts w:ascii="Times New Roman" w:hAnsi="Times New Roman"/>
          <w:color w:val="000000"/>
          <w:sz w:val="20"/>
          <w:szCs w:val="20"/>
        </w:rPr>
        <w:lastRenderedPageBreak/>
        <w:t>One account treats morality as second-person. Tomasello argues that morality grew out of cooperation that forced partners to track what they owed one another, with the basic unit a joint commitment between specific parties who hold each other answerable [1]; Darwall makes the structure explicit, an obligation as a claim one party addresses to another [2]; Gilbert locates directed obligation in the plural subject two parties form when they act together [3]. On this account a group should state obligations at least as clearly as a lone agent. A second account treats norms as equilibria a group settles into rather than truths it discovers [4, 5]. If a directed obligation and an impersonal procedure are two equilibria with the same coordinating function, a process tuned for agreement should drift toward procedure, which asks only for acceptance of a mechanism, not a shared reason. A third account, which our results make central, holds that groups sustaining cooperation build institutions to do so</w:t>
      </w:r>
      <w:r w:rsidR="006757D7">
        <w:rPr>
          <w:rFonts w:ascii="Times New Roman" w:hAnsi="Times New Roman"/>
          <w:color w:val="000000"/>
          <w:sz w:val="20"/>
          <w:szCs w:val="20"/>
        </w:rPr>
        <w:t>.</w:t>
      </w:r>
      <w:r>
        <w:rPr>
          <w:rFonts w:ascii="Times New Roman" w:hAnsi="Times New Roman"/>
          <w:color w:val="000000"/>
          <w:sz w:val="20"/>
          <w:szCs w:val="20"/>
        </w:rPr>
        <w:t xml:space="preserve"> Ostrom’s design principles for durable self-governing groups are collective-choice rules that let members change the rules, monitoring, graduated sanctions, and conflict resolution [6, 7], and sustaining them raises a second-order problem, that enforcement is itself costly, which groups solve with </w:t>
      </w:r>
      <w:r w:rsidR="00F723C3">
        <w:rPr>
          <w:rFonts w:ascii="Times New Roman" w:hAnsi="Times New Roman"/>
          <w:color w:val="000000"/>
          <w:sz w:val="20"/>
          <w:szCs w:val="20"/>
        </w:rPr>
        <w:t>meta norms</w:t>
      </w:r>
      <w:r>
        <w:rPr>
          <w:rFonts w:ascii="Times New Roman" w:hAnsi="Times New Roman"/>
          <w:color w:val="000000"/>
          <w:sz w:val="20"/>
          <w:szCs w:val="20"/>
        </w:rPr>
        <w:t xml:space="preserve"> that sanction those who fail to sanction [8, 9, 10]. These are, in substance, rules about adopting rules, resolving disputes, and enforcing compliance. A closely related literature describes responsibility under collective action: it diffuses, so </w:t>
      </w:r>
      <w:r w:rsidR="006757D7">
        <w:rPr>
          <w:rFonts w:ascii="Times New Roman" w:hAnsi="Times New Roman"/>
          <w:color w:val="000000"/>
          <w:sz w:val="20"/>
          <w:szCs w:val="20"/>
        </w:rPr>
        <w:t>everyone</w:t>
      </w:r>
      <w:r>
        <w:rPr>
          <w:rFonts w:ascii="Times New Roman" w:hAnsi="Times New Roman"/>
          <w:color w:val="000000"/>
          <w:sz w:val="20"/>
          <w:szCs w:val="20"/>
        </w:rPr>
        <w:t xml:space="preserve"> feels less bound [11], and it falls into a gap where no one is locatable as accountable, the problem of many hands [12, 13]. The three accounts predict, respectively, that a panel states </w:t>
      </w:r>
      <w:r w:rsidR="00F723C3">
        <w:rPr>
          <w:rFonts w:ascii="Times New Roman" w:hAnsi="Times New Roman"/>
          <w:color w:val="000000"/>
          <w:sz w:val="20"/>
          <w:szCs w:val="20"/>
        </w:rPr>
        <w:t xml:space="preserve">moral </w:t>
      </w:r>
      <w:r>
        <w:rPr>
          <w:rFonts w:ascii="Times New Roman" w:hAnsi="Times New Roman"/>
          <w:color w:val="000000"/>
          <w:sz w:val="20"/>
          <w:szCs w:val="20"/>
        </w:rPr>
        <w:t xml:space="preserve">obligations as clearly as a solo agent, that it drifts to procedure, or that it builds governance. Our data </w:t>
      </w:r>
      <w:r w:rsidR="006757D7">
        <w:rPr>
          <w:rFonts w:ascii="Times New Roman" w:hAnsi="Times New Roman"/>
          <w:color w:val="000000"/>
          <w:sz w:val="20"/>
          <w:szCs w:val="20"/>
        </w:rPr>
        <w:t>evaluates</w:t>
      </w:r>
      <w:r>
        <w:rPr>
          <w:rFonts w:ascii="Times New Roman" w:hAnsi="Times New Roman"/>
          <w:color w:val="000000"/>
          <w:sz w:val="20"/>
          <w:szCs w:val="20"/>
        </w:rPr>
        <w:t xml:space="preserve"> among them.</w:t>
      </w:r>
    </w:p>
    <w:p w14:paraId="7C80F0D8" w14:textId="0AE91865" w:rsidR="00545FA6" w:rsidRPr="00545FA6" w:rsidRDefault="00545FA6" w:rsidP="00545FA6">
      <w:pPr>
        <w:pStyle w:val="Heading1"/>
        <w:rPr>
          <w:rFonts w:ascii="Times New Roman" w:hAnsi="Times New Roman" w:cs="Times New Roman"/>
          <w:b/>
          <w:color w:val="000000"/>
          <w:sz w:val="24"/>
        </w:rPr>
      </w:pPr>
      <w:r>
        <w:rPr>
          <w:rFonts w:ascii="Times New Roman" w:hAnsi="Times New Roman" w:cs="Times New Roman"/>
          <w:b/>
          <w:color w:val="000000"/>
          <w:sz w:val="24"/>
        </w:rPr>
        <w:t xml:space="preserve">3   Related </w:t>
      </w:r>
      <w:r w:rsidR="006757D7">
        <w:rPr>
          <w:rFonts w:ascii="Times New Roman" w:hAnsi="Times New Roman" w:cs="Times New Roman"/>
          <w:b/>
          <w:color w:val="000000"/>
          <w:sz w:val="24"/>
        </w:rPr>
        <w:t>works</w:t>
      </w:r>
    </w:p>
    <w:p w14:paraId="52A0358E" w14:textId="2C751184" w:rsidR="006757D7" w:rsidRDefault="00545FA6">
      <w:pPr>
        <w:spacing w:after="80" w:line="240" w:lineRule="auto"/>
        <w:jc w:val="both"/>
        <w:rPr>
          <w:rFonts w:ascii="Times New Roman" w:hAnsi="Times New Roman"/>
          <w:color w:val="000000"/>
          <w:sz w:val="20"/>
          <w:szCs w:val="20"/>
        </w:rPr>
      </w:pPr>
      <w:r>
        <w:rPr>
          <w:rFonts w:ascii="Times New Roman" w:hAnsi="Times New Roman"/>
          <w:color w:val="000000"/>
          <w:sz w:val="20"/>
          <w:szCs w:val="20"/>
        </w:rPr>
        <w:t xml:space="preserve">Our study </w:t>
      </w:r>
      <w:r w:rsidR="006757D7">
        <w:rPr>
          <w:rFonts w:ascii="Times New Roman" w:hAnsi="Times New Roman"/>
          <w:color w:val="000000"/>
          <w:sz w:val="20"/>
          <w:szCs w:val="20"/>
        </w:rPr>
        <w:t>builds on</w:t>
      </w:r>
      <w:r>
        <w:rPr>
          <w:rFonts w:ascii="Times New Roman" w:hAnsi="Times New Roman"/>
          <w:color w:val="000000"/>
          <w:sz w:val="20"/>
          <w:szCs w:val="20"/>
        </w:rPr>
        <w:t xml:space="preserve"> </w:t>
      </w:r>
      <w:r w:rsidR="006757D7">
        <w:rPr>
          <w:rFonts w:ascii="Times New Roman" w:hAnsi="Times New Roman"/>
          <w:color w:val="000000"/>
          <w:sz w:val="20"/>
          <w:szCs w:val="20"/>
        </w:rPr>
        <w:t>considerable literature about multi-agent interaction</w:t>
      </w:r>
      <w:r>
        <w:rPr>
          <w:rFonts w:ascii="Times New Roman" w:hAnsi="Times New Roman"/>
          <w:color w:val="000000"/>
          <w:sz w:val="20"/>
          <w:szCs w:val="20"/>
        </w:rPr>
        <w:t>. Multi-agent debate improves reasoning and factuality by having model instances argue over rounds, with reported gains as agents and rounds increase [14], and is extended to divergent-thinking debate [15], debate as an evaluator [16], scalable oversight [17], and general agent frameworks [18]. A growing body of work complicates this</w:t>
      </w:r>
      <w:r w:rsidR="006757D7">
        <w:rPr>
          <w:rFonts w:ascii="Times New Roman" w:hAnsi="Times New Roman"/>
          <w:color w:val="000000"/>
          <w:sz w:val="20"/>
          <w:szCs w:val="20"/>
        </w:rPr>
        <w:t>. S</w:t>
      </w:r>
      <w:r>
        <w:rPr>
          <w:rFonts w:ascii="Times New Roman" w:hAnsi="Times New Roman"/>
          <w:color w:val="000000"/>
          <w:sz w:val="20"/>
          <w:szCs w:val="20"/>
        </w:rPr>
        <w:t>everal systematic evaluations find that debate does not reliably beat single-agent baselines such as chain-of-thought and self-consistency, that much of its apparent benefit is aggregation rather than deliberation, and that solo self-refinement without external feedback does not reliably improve or restructure an answer [19, 20, 21]. Every one of these studies, favorable or critical, evaluates the group on the correctness of a final answer. None asks what deliberation does to the moral framing of what the agents produce, and that framing is orthogonal to correctness: a panel can be more accurate and less directed at once. A</w:t>
      </w:r>
      <w:r w:rsidR="006757D7">
        <w:rPr>
          <w:rFonts w:ascii="Times New Roman" w:hAnsi="Times New Roman"/>
          <w:color w:val="000000"/>
          <w:sz w:val="20"/>
          <w:szCs w:val="20"/>
        </w:rPr>
        <w:t>nother body of work</w:t>
      </w:r>
      <w:r>
        <w:rPr>
          <w:rFonts w:ascii="Times New Roman" w:hAnsi="Times New Roman"/>
          <w:color w:val="000000"/>
          <w:sz w:val="20"/>
          <w:szCs w:val="20"/>
        </w:rPr>
        <w:t xml:space="preserve"> studies whether populations of communicating agents converge on shared social conventions and shows spontaneous convergence, collective bias, and susceptibility to committed minorities [22]</w:t>
      </w:r>
      <w:r w:rsidR="006757D7">
        <w:rPr>
          <w:rFonts w:ascii="Times New Roman" w:hAnsi="Times New Roman"/>
          <w:color w:val="000000"/>
          <w:sz w:val="20"/>
          <w:szCs w:val="20"/>
        </w:rPr>
        <w:t>.</w:t>
      </w:r>
      <w:r>
        <w:rPr>
          <w:rFonts w:ascii="Times New Roman" w:hAnsi="Times New Roman"/>
          <w:color w:val="000000"/>
          <w:sz w:val="20"/>
          <w:szCs w:val="20"/>
        </w:rPr>
        <w:t xml:space="preserve"> t</w:t>
      </w:r>
      <w:r w:rsidR="006757D7">
        <w:rPr>
          <w:rFonts w:ascii="Times New Roman" w:hAnsi="Times New Roman"/>
          <w:color w:val="000000"/>
          <w:sz w:val="20"/>
          <w:szCs w:val="20"/>
        </w:rPr>
        <w:t>his</w:t>
      </w:r>
      <w:r>
        <w:rPr>
          <w:rFonts w:ascii="Times New Roman" w:hAnsi="Times New Roman"/>
          <w:color w:val="000000"/>
          <w:sz w:val="20"/>
          <w:szCs w:val="20"/>
        </w:rPr>
        <w:t xml:space="preserve"> is a coordination question about which arbitrary option a group settles on, whereas we ask what the moral structure of a substantive norm becomes when a small group co-authors it. A </w:t>
      </w:r>
      <w:r w:rsidR="006757D7">
        <w:rPr>
          <w:rFonts w:ascii="Times New Roman" w:hAnsi="Times New Roman"/>
          <w:color w:val="000000"/>
          <w:sz w:val="20"/>
          <w:szCs w:val="20"/>
        </w:rPr>
        <w:t>final body of work</w:t>
      </w:r>
      <w:r>
        <w:rPr>
          <w:rFonts w:ascii="Times New Roman" w:hAnsi="Times New Roman"/>
          <w:color w:val="000000"/>
          <w:sz w:val="20"/>
          <w:szCs w:val="20"/>
        </w:rPr>
        <w:t xml:space="preserve"> evaluates the moral competence of individual models against human standards [23, 24]</w:t>
      </w:r>
      <w:r w:rsidR="006757D7">
        <w:rPr>
          <w:rFonts w:ascii="Times New Roman" w:hAnsi="Times New Roman"/>
          <w:color w:val="000000"/>
          <w:sz w:val="20"/>
          <w:szCs w:val="20"/>
        </w:rPr>
        <w:t>.</w:t>
      </w:r>
      <w:r>
        <w:rPr>
          <w:rFonts w:ascii="Times New Roman" w:hAnsi="Times New Roman"/>
          <w:color w:val="000000"/>
          <w:sz w:val="20"/>
          <w:szCs w:val="20"/>
        </w:rPr>
        <w:t xml:space="preserve"> </w:t>
      </w:r>
    </w:p>
    <w:p w14:paraId="79A49629" w14:textId="230E7C50" w:rsidR="00545FA6" w:rsidRDefault="006757D7">
      <w:pPr>
        <w:spacing w:after="80" w:line="240" w:lineRule="auto"/>
        <w:jc w:val="both"/>
      </w:pPr>
      <w:r>
        <w:rPr>
          <w:rFonts w:ascii="Times New Roman" w:hAnsi="Times New Roman"/>
          <w:color w:val="000000"/>
          <w:sz w:val="20"/>
          <w:szCs w:val="20"/>
        </w:rPr>
        <w:t>In this paper, w</w:t>
      </w:r>
      <w:r w:rsidR="00545FA6">
        <w:rPr>
          <w:rFonts w:ascii="Times New Roman" w:hAnsi="Times New Roman"/>
          <w:color w:val="000000"/>
          <w:sz w:val="20"/>
          <w:szCs w:val="20"/>
        </w:rPr>
        <w:t xml:space="preserve">e do not evaluate whether </w:t>
      </w:r>
      <w:r>
        <w:rPr>
          <w:rFonts w:ascii="Times New Roman" w:hAnsi="Times New Roman"/>
          <w:color w:val="000000"/>
          <w:sz w:val="20"/>
          <w:szCs w:val="20"/>
        </w:rPr>
        <w:t xml:space="preserve">LLM </w:t>
      </w:r>
      <w:r w:rsidR="00545FA6">
        <w:rPr>
          <w:rFonts w:ascii="Times New Roman" w:hAnsi="Times New Roman"/>
          <w:color w:val="000000"/>
          <w:sz w:val="20"/>
          <w:szCs w:val="20"/>
        </w:rPr>
        <w:t>judgments are correct, but the form of the norms an agent authors and how the authorship configuration changes that form. To our knowledge, no prior work measures the explicit, directed form of moral obligations authored by groups of language-model agents, compares it to a solo agent, isolates the effect of group size with a dyad, or identifies the addition of a governance layer as the mechanism.</w:t>
      </w:r>
    </w:p>
    <w:p w14:paraId="3A21A14D" w14:textId="14E350B2" w:rsidR="00545FA6" w:rsidRPr="00545FA6" w:rsidRDefault="00545FA6" w:rsidP="00545FA6">
      <w:pPr>
        <w:pStyle w:val="Heading1"/>
        <w:rPr>
          <w:rFonts w:ascii="Times New Roman" w:hAnsi="Times New Roman" w:cs="Times New Roman"/>
          <w:b/>
          <w:color w:val="000000"/>
          <w:sz w:val="24"/>
        </w:rPr>
      </w:pPr>
      <w:commentRangeStart w:id="0"/>
      <w:commentRangeStart w:id="1"/>
      <w:r>
        <w:rPr>
          <w:rFonts w:ascii="Times New Roman" w:hAnsi="Times New Roman" w:cs="Times New Roman"/>
          <w:b/>
          <w:color w:val="000000"/>
          <w:sz w:val="24"/>
        </w:rPr>
        <w:t>4   Methods</w:t>
      </w:r>
      <w:commentRangeEnd w:id="0"/>
      <w:r w:rsidR="009A42FD" w:rsidRPr="00545FA6">
        <w:rPr>
          <w:rStyle w:val="CommentReference"/>
          <w:rFonts w:ascii="Times New Roman" w:hAnsi="Times New Roman" w:cs="Times New Roman"/>
          <w:b/>
          <w:color w:val="000000"/>
          <w:sz w:val="24"/>
          <w:szCs w:val="40"/>
        </w:rPr>
        <w:commentReference w:id="0"/>
      </w:r>
      <w:commentRangeEnd w:id="1"/>
      <w:r w:rsidR="009A42FD" w:rsidRPr="00545FA6">
        <w:rPr>
          <w:rStyle w:val="CommentReference"/>
          <w:rFonts w:ascii="Times New Roman" w:hAnsi="Times New Roman" w:cs="Times New Roman"/>
          <w:b/>
          <w:color w:val="000000"/>
          <w:sz w:val="24"/>
          <w:szCs w:val="40"/>
        </w:rPr>
        <w:commentReference w:id="1"/>
      </w:r>
    </w:p>
    <w:p w14:paraId="3735CAEF" w14:textId="663ACF6A" w:rsidR="00545FA6" w:rsidRDefault="00545FA6">
      <w:pPr>
        <w:spacing w:after="80" w:line="240" w:lineRule="auto"/>
        <w:jc w:val="both"/>
      </w:pPr>
      <w:r>
        <w:rPr>
          <w:rFonts w:ascii="Times New Roman" w:hAnsi="Times New Roman"/>
          <w:b/>
          <w:color w:val="000000"/>
          <w:sz w:val="20"/>
          <w:szCs w:val="20"/>
        </w:rPr>
        <w:t xml:space="preserve">Conditions. </w:t>
      </w:r>
      <w:r>
        <w:rPr>
          <w:rFonts w:ascii="Times New Roman" w:hAnsi="Times New Roman"/>
          <w:color w:val="000000"/>
          <w:sz w:val="20"/>
          <w:szCs w:val="20"/>
        </w:rPr>
        <w:t xml:space="preserve">We compare four </w:t>
      </w:r>
      <w:r w:rsidR="005D3F8F">
        <w:rPr>
          <w:rFonts w:ascii="Times New Roman" w:hAnsi="Times New Roman"/>
          <w:color w:val="000000"/>
          <w:sz w:val="20"/>
          <w:szCs w:val="20"/>
        </w:rPr>
        <w:t>agent configurations</w:t>
      </w:r>
      <w:r>
        <w:rPr>
          <w:rFonts w:ascii="Times New Roman" w:hAnsi="Times New Roman"/>
          <w:color w:val="000000"/>
          <w:sz w:val="20"/>
          <w:szCs w:val="20"/>
        </w:rPr>
        <w:t xml:space="preserve"> per scenario, holding the model fixed within each group</w:t>
      </w:r>
      <w:r w:rsidR="005D3F8F">
        <w:rPr>
          <w:rFonts w:ascii="Times New Roman" w:hAnsi="Times New Roman"/>
          <w:color w:val="000000"/>
          <w:sz w:val="20"/>
          <w:szCs w:val="20"/>
        </w:rPr>
        <w:t xml:space="preserve"> (consistently using Claude Sonnet 4.6 as the model)</w:t>
      </w:r>
      <w:r>
        <w:rPr>
          <w:rFonts w:ascii="Times New Roman" w:hAnsi="Times New Roman"/>
          <w:color w:val="000000"/>
          <w:sz w:val="20"/>
          <w:szCs w:val="20"/>
        </w:rPr>
        <w:t xml:space="preserve"> so that any difference traces to the authorship structure rather than to model composition. </w:t>
      </w:r>
      <w:r>
        <w:rPr>
          <w:rFonts w:ascii="Times New Roman" w:hAnsi="Times New Roman"/>
          <w:i/>
          <w:color w:val="000000"/>
          <w:sz w:val="20"/>
          <w:szCs w:val="20"/>
        </w:rPr>
        <w:t>Solo</w:t>
      </w:r>
      <w:r>
        <w:rPr>
          <w:rFonts w:ascii="Times New Roman" w:hAnsi="Times New Roman"/>
          <w:color w:val="000000"/>
          <w:sz w:val="20"/>
          <w:szCs w:val="20"/>
        </w:rPr>
        <w:t xml:space="preserve">: one agent produces a norm list in a single pass. </w:t>
      </w:r>
      <w:r>
        <w:rPr>
          <w:rFonts w:ascii="Times New Roman" w:hAnsi="Times New Roman"/>
          <w:i/>
          <w:color w:val="000000"/>
          <w:sz w:val="20"/>
          <w:szCs w:val="20"/>
        </w:rPr>
        <w:t>Solo-iterative</w:t>
      </w:r>
      <w:r>
        <w:rPr>
          <w:rFonts w:ascii="Times New Roman" w:hAnsi="Times New Roman"/>
          <w:color w:val="000000"/>
          <w:sz w:val="20"/>
          <w:szCs w:val="20"/>
        </w:rPr>
        <w:t>: one agent produces a list and then revises it over five passes.</w:t>
      </w:r>
      <w:r w:rsidR="006757D7">
        <w:rPr>
          <w:rFonts w:ascii="Times New Roman" w:hAnsi="Times New Roman"/>
          <w:color w:val="000000"/>
          <w:sz w:val="20"/>
          <w:szCs w:val="20"/>
        </w:rPr>
        <w:t xml:space="preserve"> We do this to normalize against the panel process where five rounds of deliberations are allowed.</w:t>
      </w:r>
      <w:r>
        <w:rPr>
          <w:rFonts w:ascii="Times New Roman" w:hAnsi="Times New Roman"/>
          <w:color w:val="000000"/>
          <w:sz w:val="20"/>
          <w:szCs w:val="20"/>
        </w:rPr>
        <w:t xml:space="preserve"> </w:t>
      </w:r>
      <w:r>
        <w:rPr>
          <w:rFonts w:ascii="Times New Roman" w:hAnsi="Times New Roman"/>
          <w:i/>
          <w:color w:val="000000"/>
          <w:sz w:val="20"/>
          <w:szCs w:val="20"/>
        </w:rPr>
        <w:t>Dyad</w:t>
      </w:r>
      <w:r>
        <w:rPr>
          <w:rFonts w:ascii="Times New Roman" w:hAnsi="Times New Roman"/>
          <w:color w:val="000000"/>
          <w:sz w:val="20"/>
          <w:szCs w:val="20"/>
        </w:rPr>
        <w:t xml:space="preserve">: two copies of the same model deliberate. </w:t>
      </w:r>
      <w:r>
        <w:rPr>
          <w:rFonts w:ascii="Times New Roman" w:hAnsi="Times New Roman"/>
          <w:i/>
          <w:color w:val="000000"/>
          <w:sz w:val="20"/>
          <w:szCs w:val="20"/>
        </w:rPr>
        <w:t>Panel</w:t>
      </w:r>
      <w:r>
        <w:rPr>
          <w:rFonts w:ascii="Times New Roman" w:hAnsi="Times New Roman"/>
          <w:color w:val="000000"/>
          <w:sz w:val="20"/>
          <w:szCs w:val="20"/>
        </w:rPr>
        <w:t>: six copies of the same model deliberate. The solo-iterative condition matches the panel’s five rounds of revision but with a single author, so comparing it to the panel isolates multi-agent authorship from mere iteration.</w:t>
      </w:r>
    </w:p>
    <w:p w14:paraId="25B70300" w14:textId="475141F2" w:rsidR="00545FA6" w:rsidRDefault="00545FA6">
      <w:pPr>
        <w:spacing w:after="80" w:line="240" w:lineRule="auto"/>
        <w:jc w:val="both"/>
      </w:pPr>
      <w:r>
        <w:rPr>
          <w:rFonts w:ascii="Times New Roman" w:hAnsi="Times New Roman"/>
          <w:b/>
          <w:color w:val="000000"/>
          <w:sz w:val="20"/>
          <w:szCs w:val="20"/>
        </w:rPr>
        <w:lastRenderedPageBreak/>
        <w:t xml:space="preserve">Scenarios. </w:t>
      </w:r>
      <w:r>
        <w:rPr>
          <w:rFonts w:ascii="Times New Roman" w:hAnsi="Times New Roman"/>
          <w:color w:val="000000"/>
          <w:sz w:val="20"/>
          <w:szCs w:val="20"/>
        </w:rPr>
        <w:t xml:space="preserve">We use three cooperation scenarios. The first has </w:t>
      </w:r>
      <w:r>
        <w:rPr>
          <w:rFonts w:ascii="Times New Roman" w:hAnsi="Times New Roman"/>
          <w:i/>
          <w:color w:val="000000"/>
          <w:sz w:val="20"/>
          <w:szCs w:val="20"/>
        </w:rPr>
        <w:t>competitive stakes</w:t>
      </w:r>
      <w:r>
        <w:rPr>
          <w:rFonts w:ascii="Times New Roman" w:hAnsi="Times New Roman"/>
          <w:color w:val="000000"/>
          <w:sz w:val="20"/>
          <w:szCs w:val="20"/>
        </w:rPr>
        <w:t xml:space="preserve">: agents work through problems together and a fixed reward pool is allocated by judged contribution. The second is its </w:t>
      </w:r>
      <w:r>
        <w:rPr>
          <w:rFonts w:ascii="Times New Roman" w:hAnsi="Times New Roman"/>
          <w:i/>
          <w:color w:val="000000"/>
          <w:sz w:val="20"/>
          <w:szCs w:val="20"/>
        </w:rPr>
        <w:t>no-stakes twin</w:t>
      </w:r>
      <w:r>
        <w:rPr>
          <w:rFonts w:ascii="Times New Roman" w:hAnsi="Times New Roman"/>
          <w:color w:val="000000"/>
          <w:sz w:val="20"/>
          <w:szCs w:val="20"/>
        </w:rPr>
        <w:t xml:space="preserve">, identical except that the pool is removed, which isolates the effect of stakes. The third poses </w:t>
      </w:r>
      <w:r>
        <w:rPr>
          <w:rFonts w:ascii="Times New Roman" w:hAnsi="Times New Roman"/>
          <w:i/>
          <w:color w:val="000000"/>
          <w:sz w:val="20"/>
          <w:szCs w:val="20"/>
        </w:rPr>
        <w:t>inter-agent obligation</w:t>
      </w:r>
      <w:r>
        <w:rPr>
          <w:rFonts w:ascii="Times New Roman" w:hAnsi="Times New Roman"/>
          <w:color w:val="000000"/>
          <w:sz w:val="20"/>
          <w:szCs w:val="20"/>
        </w:rPr>
        <w:t xml:space="preserve"> directly: agents with differing capabilities must state what each owes the others. Full prompts are taken verbatim from the experiment configuration</w:t>
      </w:r>
      <w:r w:rsidR="005D3F8F">
        <w:rPr>
          <w:rFonts w:ascii="Times New Roman" w:hAnsi="Times New Roman"/>
          <w:color w:val="000000"/>
          <w:sz w:val="20"/>
          <w:szCs w:val="20"/>
        </w:rPr>
        <w:t>, and can be seen in Appendix A</w:t>
      </w:r>
      <w:r>
        <w:rPr>
          <w:rFonts w:ascii="Times New Roman" w:hAnsi="Times New Roman"/>
          <w:color w:val="000000"/>
          <w:sz w:val="20"/>
          <w:szCs w:val="20"/>
        </w:rPr>
        <w:t>.</w:t>
      </w:r>
    </w:p>
    <w:p w14:paraId="78FAD81C" w14:textId="77777777" w:rsidR="00545FA6" w:rsidRDefault="00545FA6">
      <w:pPr>
        <w:spacing w:after="80" w:line="240" w:lineRule="auto"/>
        <w:jc w:val="both"/>
      </w:pPr>
      <w:r>
        <w:rPr>
          <w:rFonts w:ascii="Times New Roman" w:hAnsi="Times New Roman"/>
          <w:b/>
          <w:color w:val="000000"/>
          <w:sz w:val="20"/>
          <w:szCs w:val="20"/>
        </w:rPr>
        <w:t xml:space="preserve">Turn structure. </w:t>
      </w:r>
      <w:r>
        <w:rPr>
          <w:rFonts w:ascii="Times New Roman" w:hAnsi="Times New Roman"/>
          <w:color w:val="000000"/>
          <w:sz w:val="20"/>
          <w:szCs w:val="20"/>
        </w:rPr>
        <w:t>Panels deliberate for five rounds; each round every agent speaks once, and the agent who speaks first rotates so that none permanently anchors the discussion. A final round consolidates the norms into one list. To hold the amount of deliberation constant between the dyad and the panel, each dyad agent speaks three times per round, so a dyad round has six turns like a panel round.</w:t>
      </w:r>
    </w:p>
    <w:p w14:paraId="4C5009C7" w14:textId="4E1638A8" w:rsidR="00545FA6" w:rsidRDefault="00545FA6">
      <w:pPr>
        <w:keepNext/>
        <w:spacing w:before="260" w:after="100" w:line="240" w:lineRule="auto"/>
        <w:rPr>
          <w:rFonts w:ascii="Times New Roman" w:hAnsi="Times New Roman"/>
          <w:color w:val="000000"/>
          <w:sz w:val="20"/>
          <w:szCs w:val="20"/>
        </w:rPr>
      </w:pPr>
      <w:r>
        <w:rPr>
          <w:rFonts w:ascii="Times New Roman" w:hAnsi="Times New Roman"/>
          <w:b/>
          <w:color w:val="000000"/>
          <w:sz w:val="20"/>
          <w:szCs w:val="20"/>
        </w:rPr>
        <w:t xml:space="preserve">Scoring. </w:t>
      </w:r>
      <w:r>
        <w:rPr>
          <w:rFonts w:ascii="Times New Roman" w:hAnsi="Times New Roman"/>
          <w:color w:val="000000"/>
          <w:sz w:val="20"/>
          <w:szCs w:val="20"/>
        </w:rPr>
        <w:t xml:space="preserve">The metric is whether a norm is an explicit and directed moral obligation, abbreviated ED. A norm is ED when it does two things at once: it names a moral concept (the explicit criterion, E1) and it states what is owed and to whom (the directed criterion, E2). Each response is first split into individual norms; where a model bundles a norm with headers, numbering, or restated context, we keep only the norm itself, so each is scored as a single clean statement. Each norm is then scored on both criteria by a language model at temperature zero and placed in one of four types: explicit and directed (ED), explicit but undirected (EU), implicit moral, meaning a moral commitment carried by a procedure that never names it (IM), or procedural (PR). We report the percentage of norms that are ED and track E1 and E2 separately so we can see which one moves. We validated the norm classifier </w:t>
      </w:r>
      <w:r w:rsidR="005D3F8F">
        <w:rPr>
          <w:rFonts w:ascii="Times New Roman" w:hAnsi="Times New Roman"/>
          <w:color w:val="000000"/>
          <w:sz w:val="20"/>
          <w:szCs w:val="20"/>
        </w:rPr>
        <w:t xml:space="preserve">and norm-scorer </w:t>
      </w:r>
      <w:r>
        <w:rPr>
          <w:rFonts w:ascii="Times New Roman" w:hAnsi="Times New Roman"/>
          <w:color w:val="000000"/>
          <w:sz w:val="20"/>
          <w:szCs w:val="20"/>
        </w:rPr>
        <w:t xml:space="preserve">against hand labeling on sixty items (Cohen’s </w:t>
      </w:r>
      <w:r>
        <w:rPr>
          <w:rFonts w:ascii="Times New Roman" w:hAnsi="Times New Roman"/>
          <w:i/>
          <w:color w:val="000000"/>
          <w:sz w:val="20"/>
          <w:szCs w:val="20"/>
        </w:rPr>
        <w:t>κ</w:t>
      </w:r>
      <w:r>
        <w:rPr>
          <w:rFonts w:ascii="Times New Roman" w:hAnsi="Times New Roman"/>
          <w:color w:val="000000"/>
          <w:sz w:val="20"/>
          <w:szCs w:val="20"/>
        </w:rPr>
        <w:t xml:space="preserve"> = 0.73) and the ED scorer against our own </w:t>
      </w:r>
      <w:commentRangeStart w:id="2"/>
      <w:r>
        <w:rPr>
          <w:rFonts w:ascii="Times New Roman" w:hAnsi="Times New Roman"/>
          <w:color w:val="000000"/>
          <w:sz w:val="20"/>
          <w:szCs w:val="20"/>
        </w:rPr>
        <w:t>reading</w:t>
      </w:r>
      <w:r w:rsidR="005D3F8F">
        <w:rPr>
          <w:rFonts w:ascii="Times New Roman" w:hAnsi="Times New Roman"/>
          <w:color w:val="000000"/>
          <w:sz w:val="20"/>
          <w:szCs w:val="20"/>
        </w:rPr>
        <w:t>.</w:t>
      </w:r>
      <w:commentRangeEnd w:id="2"/>
      <w:r w:rsidR="00611019">
        <w:rPr>
          <w:rStyle w:val="CommentReference"/>
          <w:rFonts w:ascii="Times New Roman" w:hAnsi="Times New Roman"/>
          <w:color w:val="000000"/>
          <w:sz w:val="20"/>
          <w:szCs w:val="20"/>
        </w:rPr>
        <w:commentReference w:id="2"/>
      </w:r>
    </w:p>
    <w:p w14:paraId="780A87EB" w14:textId="3C7140FD" w:rsidR="00545FA6" w:rsidRPr="00545FA6" w:rsidRDefault="00545FA6" w:rsidP="00545FA6">
      <w:pPr>
        <w:pStyle w:val="Heading1"/>
        <w:rPr>
          <w:rFonts w:ascii="Times New Roman" w:hAnsi="Times New Roman" w:cs="Times New Roman"/>
          <w:b/>
          <w:color w:val="000000"/>
          <w:sz w:val="24"/>
        </w:rPr>
      </w:pPr>
      <w:r>
        <w:rPr>
          <w:rFonts w:ascii="Times New Roman" w:hAnsi="Times New Roman" w:cs="Times New Roman"/>
          <w:b/>
          <w:color w:val="000000"/>
          <w:sz w:val="24"/>
        </w:rPr>
        <w:t>5   Results</w:t>
      </w:r>
    </w:p>
    <w:p w14:paraId="3384DC0D" w14:textId="77777777" w:rsidR="00F723C3" w:rsidRDefault="00545FA6">
      <w:pPr>
        <w:spacing w:after="80" w:line="240" w:lineRule="auto"/>
        <w:jc w:val="both"/>
        <w:rPr>
          <w:rFonts w:ascii="Times New Roman" w:hAnsi="Times New Roman"/>
          <w:color w:val="000000"/>
          <w:sz w:val="20"/>
          <w:szCs w:val="20"/>
        </w:rPr>
      </w:pPr>
      <w:r>
        <w:rPr>
          <w:rFonts w:ascii="Times New Roman" w:hAnsi="Times New Roman"/>
          <w:color w:val="000000"/>
          <w:sz w:val="20"/>
          <w:szCs w:val="20"/>
        </w:rPr>
        <w:t xml:space="preserve">Table 1 is the main result. A solo agent produces ED norms almost always in the two higher-baseline scenarios and at 68% in the competitive scenario. Both the dyad and the panel fall below the solo agent. On run-level permutation tests, treating each run as the unit so norms within a run are not counted as independent, both are significantly below the solo agent in every scenario (all </w:t>
      </w:r>
      <w:r>
        <w:rPr>
          <w:rFonts w:ascii="Times New Roman" w:hAnsi="Times New Roman"/>
          <w:i/>
          <w:color w:val="000000"/>
          <w:sz w:val="20"/>
          <w:szCs w:val="20"/>
        </w:rPr>
        <w:t>p</w:t>
      </w:r>
      <w:r>
        <w:rPr>
          <w:rFonts w:ascii="Times New Roman" w:hAnsi="Times New Roman"/>
          <w:color w:val="000000"/>
          <w:sz w:val="20"/>
          <w:szCs w:val="20"/>
        </w:rPr>
        <w:t xml:space="preserve"> ≤ 0.006). </w:t>
      </w:r>
    </w:p>
    <w:p w14:paraId="470D3E61" w14:textId="1D03BD60" w:rsidR="00545FA6" w:rsidRDefault="00545FA6">
      <w:pPr>
        <w:spacing w:after="80" w:line="240" w:lineRule="auto"/>
        <w:jc w:val="both"/>
      </w:pPr>
      <w:r>
        <w:rPr>
          <w:rFonts w:ascii="Times New Roman" w:hAnsi="Times New Roman"/>
          <w:color w:val="000000"/>
          <w:sz w:val="20"/>
          <w:szCs w:val="20"/>
        </w:rPr>
        <w:t>The dyad and the panel are not significantly different in any scenario (</w:t>
      </w:r>
      <w:r>
        <w:rPr>
          <w:rFonts w:ascii="Times New Roman" w:hAnsi="Times New Roman"/>
          <w:i/>
          <w:color w:val="000000"/>
          <w:sz w:val="20"/>
          <w:szCs w:val="20"/>
        </w:rPr>
        <w:t>p</w:t>
      </w:r>
      <w:r>
        <w:rPr>
          <w:rFonts w:ascii="Times New Roman" w:hAnsi="Times New Roman"/>
          <w:color w:val="000000"/>
          <w:sz w:val="20"/>
          <w:szCs w:val="20"/>
        </w:rPr>
        <w:t xml:space="preserve"> = 0.72, 0.07, 0.44), and the sign of their difference is not consistent, so group size beyond two has no reliable effect</w:t>
      </w:r>
      <w:r w:rsidR="00123BDD">
        <w:rPr>
          <w:rFonts w:ascii="Times New Roman" w:hAnsi="Times New Roman"/>
          <w:color w:val="000000"/>
          <w:sz w:val="20"/>
          <w:szCs w:val="20"/>
        </w:rPr>
        <w:t>. T</w:t>
      </w:r>
      <w:r>
        <w:rPr>
          <w:rFonts w:ascii="Times New Roman" w:hAnsi="Times New Roman"/>
          <w:color w:val="000000"/>
          <w:sz w:val="20"/>
          <w:szCs w:val="20"/>
        </w:rPr>
        <w:t>he whole reduction is delivered by the step from one author to two. Iterating alone does not cause it. Solo and solo-iterative are equal in the two higher-baseline scenarios (97 vs 95, 100 vs 100); a lone agent revising five times converges on its own wording (Table 3) but keeps its obligations directed, because there is no second author whose adoption must be negotiated and so the governance layer that dilutes the panel never forms, consistent with reports that solo self-refinement does not restructure output [21].</w:t>
      </w:r>
    </w:p>
    <w:p w14:paraId="621EDA64" w14:textId="66173313" w:rsidR="00545FA6" w:rsidRDefault="00545FA6" w:rsidP="00F723C3">
      <w:pPr>
        <w:keepNext/>
        <w:spacing w:before="180" w:after="60" w:line="240" w:lineRule="auto"/>
        <w:ind w:left="216" w:right="216"/>
      </w:pPr>
      <w:r>
        <w:rPr>
          <w:rFonts w:ascii="Times New Roman" w:hAnsi="Times New Roman"/>
          <w:b/>
          <w:color w:val="000000"/>
          <w:sz w:val="18"/>
          <w:szCs w:val="18"/>
        </w:rPr>
        <w:t xml:space="preserve">Table 1: </w:t>
      </w:r>
      <w:r>
        <w:rPr>
          <w:rFonts w:ascii="Times New Roman" w:hAnsi="Times New Roman"/>
          <w:color w:val="000000"/>
          <w:sz w:val="18"/>
          <w:szCs w:val="18"/>
        </w:rPr>
        <w:t xml:space="preserve">Explicit and directed moral obligations (ED), as a </w:t>
      </w:r>
      <w:r w:rsidR="00F723C3">
        <w:rPr>
          <w:rFonts w:ascii="Times New Roman" w:hAnsi="Times New Roman"/>
          <w:color w:val="000000"/>
          <w:sz w:val="18"/>
          <w:szCs w:val="18"/>
        </w:rPr>
        <w:t>percentage by</w:t>
      </w:r>
      <w:r>
        <w:rPr>
          <w:rFonts w:ascii="Times New Roman" w:hAnsi="Times New Roman"/>
          <w:color w:val="000000"/>
          <w:sz w:val="18"/>
          <w:szCs w:val="18"/>
        </w:rPr>
        <w:t xml:space="preserve"> authorship condition.</w:t>
      </w:r>
      <w:r w:rsidR="00F723C3">
        <w:rPr>
          <w:rFonts w:ascii="Times New Roman" w:hAnsi="Times New Roman"/>
          <w:color w:val="000000"/>
          <w:sz w:val="18"/>
          <w:szCs w:val="18"/>
        </w:rPr>
        <w:br/>
      </w:r>
      <w:r w:rsidRPr="00F723C3">
        <w:rPr>
          <w:rFonts w:ascii="Times New Roman" w:hAnsi="Times New Roman"/>
          <w:i/>
          <w:iCs/>
          <w:color w:val="000000"/>
          <w:sz w:val="16"/>
          <w:szCs w:val="16"/>
        </w:rPr>
        <w:t xml:space="preserve"> </w:t>
      </w:r>
      <w:r w:rsidR="00F723C3" w:rsidRPr="00F723C3">
        <w:rPr>
          <w:rFonts w:ascii="Times New Roman" w:hAnsi="Times New Roman"/>
          <w:i/>
          <w:iCs/>
          <w:color w:val="000000"/>
          <w:sz w:val="16"/>
          <w:szCs w:val="16"/>
        </w:rPr>
        <w:t>(</w:t>
      </w:r>
      <w:r w:rsidRPr="00F723C3">
        <w:rPr>
          <w:rFonts w:ascii="Times New Roman" w:hAnsi="Times New Roman"/>
          <w:i/>
          <w:iCs/>
          <w:color w:val="000000"/>
          <w:sz w:val="16"/>
          <w:szCs w:val="16"/>
        </w:rPr>
        <w:t>Higher is more directed. 2 and 6 are the number of agents</w:t>
      </w:r>
      <w:r w:rsidR="00F723C3" w:rsidRPr="00F723C3">
        <w:rPr>
          <w:rFonts w:ascii="Times New Roman" w:hAnsi="Times New Roman"/>
          <w:i/>
          <w:iCs/>
          <w:color w:val="000000"/>
          <w:sz w:val="16"/>
          <w:szCs w:val="16"/>
        </w:rPr>
        <w:t xml:space="preserve"> in the panel)</w:t>
      </w:r>
      <w:r>
        <w:rPr>
          <w:rFonts w:ascii="Times New Roman" w:hAnsi="Times New Roman"/>
          <w:color w:val="000000"/>
          <w:sz w:val="18"/>
          <w:szCs w:val="18"/>
        </w:rPr>
        <w:br/>
      </w:r>
    </w:p>
    <w:tbl>
      <w:tblPr>
        <w:tblW w:w="7007" w:type="dxa"/>
        <w:jc w:val="center"/>
        <w:tblCellMar>
          <w:left w:w="120" w:type="dxa"/>
          <w:right w:w="120" w:type="dxa"/>
        </w:tblCellMar>
        <w:tblLook w:val="0000" w:firstRow="0" w:lastRow="0" w:firstColumn="0" w:lastColumn="0" w:noHBand="0" w:noVBand="0"/>
      </w:tblPr>
      <w:tblGrid>
        <w:gridCol w:w="1890"/>
        <w:gridCol w:w="985"/>
        <w:gridCol w:w="980"/>
        <w:gridCol w:w="278"/>
        <w:gridCol w:w="1257"/>
        <w:gridCol w:w="180"/>
        <w:gridCol w:w="1070"/>
        <w:gridCol w:w="367"/>
      </w:tblGrid>
      <w:tr w:rsidR="00545FA6" w14:paraId="29BBCCCC" w14:textId="77777777" w:rsidTr="00F723C3">
        <w:tblPrEx>
          <w:tblCellMar>
            <w:top w:w="0" w:type="dxa"/>
            <w:bottom w:w="0" w:type="dxa"/>
          </w:tblCellMar>
        </w:tblPrEx>
        <w:trPr>
          <w:trHeight w:val="279"/>
          <w:jc w:val="center"/>
        </w:trPr>
        <w:tc>
          <w:tcPr>
            <w:tcW w:w="1890" w:type="dxa"/>
            <w:tcBorders>
              <w:top w:val="single" w:sz="12" w:space="0" w:color="000000"/>
              <w:bottom w:val="single" w:sz="6" w:space="0" w:color="000000"/>
            </w:tcBorders>
          </w:tcPr>
          <w:p w14:paraId="54AD0F49" w14:textId="77777777" w:rsidR="00545FA6" w:rsidRDefault="00545FA6">
            <w:pPr>
              <w:spacing w:before="30" w:after="30" w:line="240" w:lineRule="auto"/>
            </w:pPr>
            <w:r>
              <w:rPr>
                <w:rFonts w:ascii="Times New Roman" w:hAnsi="Times New Roman"/>
                <w:color w:val="000000"/>
                <w:sz w:val="18"/>
                <w:szCs w:val="18"/>
              </w:rPr>
              <w:t>Scenario</w:t>
            </w:r>
          </w:p>
        </w:tc>
        <w:tc>
          <w:tcPr>
            <w:tcW w:w="985" w:type="dxa"/>
            <w:tcBorders>
              <w:top w:val="single" w:sz="12" w:space="0" w:color="000000"/>
              <w:bottom w:val="single" w:sz="6" w:space="0" w:color="000000"/>
            </w:tcBorders>
          </w:tcPr>
          <w:p w14:paraId="0E303F03" w14:textId="77777777" w:rsidR="00545FA6" w:rsidRDefault="00545FA6">
            <w:pPr>
              <w:spacing w:before="30" w:after="30" w:line="240" w:lineRule="auto"/>
              <w:jc w:val="center"/>
            </w:pPr>
            <w:r>
              <w:rPr>
                <w:rFonts w:ascii="Times New Roman" w:hAnsi="Times New Roman"/>
                <w:color w:val="000000"/>
                <w:sz w:val="18"/>
                <w:szCs w:val="18"/>
              </w:rPr>
              <w:t>Solo</w:t>
            </w:r>
          </w:p>
        </w:tc>
        <w:tc>
          <w:tcPr>
            <w:tcW w:w="1258" w:type="dxa"/>
            <w:gridSpan w:val="2"/>
            <w:tcBorders>
              <w:top w:val="single" w:sz="12" w:space="0" w:color="000000"/>
              <w:bottom w:val="single" w:sz="6" w:space="0" w:color="000000"/>
            </w:tcBorders>
          </w:tcPr>
          <w:p w14:paraId="6BEE013F" w14:textId="77777777" w:rsidR="00545FA6" w:rsidRDefault="00545FA6">
            <w:pPr>
              <w:spacing w:before="30" w:after="30" w:line="240" w:lineRule="auto"/>
              <w:jc w:val="center"/>
            </w:pPr>
            <w:r>
              <w:rPr>
                <w:rFonts w:ascii="Times New Roman" w:hAnsi="Times New Roman"/>
                <w:color w:val="000000"/>
                <w:sz w:val="18"/>
                <w:szCs w:val="18"/>
              </w:rPr>
              <w:t>Solo-iterative</w:t>
            </w:r>
          </w:p>
        </w:tc>
        <w:tc>
          <w:tcPr>
            <w:tcW w:w="1437" w:type="dxa"/>
            <w:gridSpan w:val="2"/>
            <w:tcBorders>
              <w:top w:val="single" w:sz="12" w:space="0" w:color="000000"/>
              <w:bottom w:val="single" w:sz="6" w:space="0" w:color="000000"/>
            </w:tcBorders>
          </w:tcPr>
          <w:p w14:paraId="24B2BFB4" w14:textId="77777777" w:rsidR="00545FA6" w:rsidRDefault="00545FA6">
            <w:pPr>
              <w:spacing w:before="30" w:after="30" w:line="240" w:lineRule="auto"/>
              <w:jc w:val="center"/>
            </w:pPr>
            <w:r>
              <w:rPr>
                <w:rFonts w:ascii="Times New Roman" w:hAnsi="Times New Roman"/>
                <w:color w:val="000000"/>
                <w:sz w:val="18"/>
                <w:szCs w:val="18"/>
              </w:rPr>
              <w:t>Dyad (2 agents)</w:t>
            </w:r>
          </w:p>
        </w:tc>
        <w:tc>
          <w:tcPr>
            <w:tcW w:w="1437" w:type="dxa"/>
            <w:gridSpan w:val="2"/>
            <w:tcBorders>
              <w:top w:val="single" w:sz="12" w:space="0" w:color="000000"/>
              <w:bottom w:val="single" w:sz="6" w:space="0" w:color="000000"/>
            </w:tcBorders>
          </w:tcPr>
          <w:p w14:paraId="787132EE" w14:textId="77777777" w:rsidR="00545FA6" w:rsidRDefault="00545FA6">
            <w:pPr>
              <w:spacing w:before="30" w:after="30" w:line="240" w:lineRule="auto"/>
              <w:jc w:val="center"/>
            </w:pPr>
            <w:commentRangeStart w:id="3"/>
            <w:r>
              <w:rPr>
                <w:rFonts w:ascii="Times New Roman" w:hAnsi="Times New Roman"/>
                <w:color w:val="000000"/>
                <w:sz w:val="18"/>
                <w:szCs w:val="18"/>
              </w:rPr>
              <w:t>Panel (6 agents)</w:t>
            </w:r>
            <w:commentRangeEnd w:id="3"/>
            <w:r w:rsidR="00F723C3">
              <w:rPr>
                <w:rStyle w:val="CommentReference"/>
                <w:sz w:val="24"/>
                <w:szCs w:val="24"/>
              </w:rPr>
              <w:commentReference w:id="3"/>
            </w:r>
          </w:p>
        </w:tc>
      </w:tr>
      <w:tr w:rsidR="00545FA6" w14:paraId="54C41CA1" w14:textId="77777777" w:rsidTr="00F723C3">
        <w:tblPrEx>
          <w:tblCellMar>
            <w:top w:w="0" w:type="dxa"/>
            <w:bottom w:w="0" w:type="dxa"/>
          </w:tblCellMar>
        </w:tblPrEx>
        <w:trPr>
          <w:gridAfter w:val="1"/>
          <w:wAfter w:w="367" w:type="dxa"/>
          <w:trHeight w:val="270"/>
          <w:jc w:val="center"/>
        </w:trPr>
        <w:tc>
          <w:tcPr>
            <w:tcW w:w="1890" w:type="dxa"/>
          </w:tcPr>
          <w:p w14:paraId="24AC7D03" w14:textId="77777777" w:rsidR="00545FA6" w:rsidRDefault="00545FA6">
            <w:pPr>
              <w:spacing w:before="30" w:after="30" w:line="240" w:lineRule="auto"/>
            </w:pPr>
            <w:r>
              <w:rPr>
                <w:rFonts w:ascii="Times New Roman" w:hAnsi="Times New Roman"/>
                <w:color w:val="000000"/>
                <w:sz w:val="18"/>
                <w:szCs w:val="18"/>
              </w:rPr>
              <w:t>Competitive stakes</w:t>
            </w:r>
          </w:p>
        </w:tc>
        <w:tc>
          <w:tcPr>
            <w:tcW w:w="985" w:type="dxa"/>
          </w:tcPr>
          <w:p w14:paraId="084499D6" w14:textId="77777777" w:rsidR="00545FA6" w:rsidRDefault="00545FA6">
            <w:pPr>
              <w:spacing w:before="30" w:after="30" w:line="240" w:lineRule="auto"/>
              <w:jc w:val="center"/>
            </w:pPr>
            <w:r>
              <w:rPr>
                <w:rFonts w:ascii="Times New Roman" w:hAnsi="Times New Roman"/>
                <w:color w:val="000000"/>
                <w:sz w:val="18"/>
                <w:szCs w:val="18"/>
              </w:rPr>
              <w:t>97</w:t>
            </w:r>
          </w:p>
        </w:tc>
        <w:tc>
          <w:tcPr>
            <w:tcW w:w="980" w:type="dxa"/>
          </w:tcPr>
          <w:p w14:paraId="4ACE4DA1" w14:textId="77777777" w:rsidR="00545FA6" w:rsidRDefault="00545FA6">
            <w:pPr>
              <w:spacing w:before="30" w:after="30" w:line="240" w:lineRule="auto"/>
              <w:jc w:val="center"/>
            </w:pPr>
            <w:r>
              <w:rPr>
                <w:rFonts w:ascii="Times New Roman" w:hAnsi="Times New Roman"/>
                <w:color w:val="000000"/>
                <w:sz w:val="18"/>
                <w:szCs w:val="18"/>
              </w:rPr>
              <w:t>95</w:t>
            </w:r>
          </w:p>
        </w:tc>
        <w:tc>
          <w:tcPr>
            <w:tcW w:w="1535" w:type="dxa"/>
            <w:gridSpan w:val="2"/>
          </w:tcPr>
          <w:p w14:paraId="6784FDBE" w14:textId="77777777" w:rsidR="00545FA6" w:rsidRDefault="00545FA6">
            <w:pPr>
              <w:spacing w:before="30" w:after="30" w:line="240" w:lineRule="auto"/>
              <w:jc w:val="center"/>
            </w:pPr>
            <w:r>
              <w:rPr>
                <w:rFonts w:ascii="Times New Roman" w:hAnsi="Times New Roman"/>
                <w:color w:val="000000"/>
                <w:sz w:val="18"/>
                <w:szCs w:val="18"/>
              </w:rPr>
              <w:t>69</w:t>
            </w:r>
          </w:p>
        </w:tc>
        <w:tc>
          <w:tcPr>
            <w:tcW w:w="1250" w:type="dxa"/>
            <w:gridSpan w:val="2"/>
          </w:tcPr>
          <w:p w14:paraId="74073D35" w14:textId="77777777" w:rsidR="00545FA6" w:rsidRDefault="00545FA6">
            <w:pPr>
              <w:spacing w:before="30" w:after="30" w:line="240" w:lineRule="auto"/>
              <w:jc w:val="center"/>
            </w:pPr>
            <w:r>
              <w:rPr>
                <w:rFonts w:ascii="Times New Roman" w:hAnsi="Times New Roman"/>
                <w:color w:val="000000"/>
                <w:sz w:val="18"/>
                <w:szCs w:val="18"/>
              </w:rPr>
              <w:t>59</w:t>
            </w:r>
          </w:p>
        </w:tc>
      </w:tr>
      <w:tr w:rsidR="00545FA6" w14:paraId="730C6E95" w14:textId="77777777" w:rsidTr="00F723C3">
        <w:tblPrEx>
          <w:tblCellMar>
            <w:top w:w="0" w:type="dxa"/>
            <w:bottom w:w="0" w:type="dxa"/>
          </w:tblCellMar>
        </w:tblPrEx>
        <w:trPr>
          <w:gridAfter w:val="1"/>
          <w:wAfter w:w="367" w:type="dxa"/>
          <w:trHeight w:val="270"/>
          <w:jc w:val="center"/>
        </w:trPr>
        <w:tc>
          <w:tcPr>
            <w:tcW w:w="1890" w:type="dxa"/>
          </w:tcPr>
          <w:p w14:paraId="028B286E" w14:textId="77777777" w:rsidR="00545FA6" w:rsidRDefault="00545FA6">
            <w:pPr>
              <w:spacing w:before="30" w:after="30" w:line="240" w:lineRule="auto"/>
            </w:pPr>
            <w:r>
              <w:rPr>
                <w:rFonts w:ascii="Times New Roman" w:hAnsi="Times New Roman"/>
                <w:color w:val="000000"/>
                <w:sz w:val="18"/>
                <w:szCs w:val="18"/>
              </w:rPr>
              <w:t>No-stakes twin</w:t>
            </w:r>
          </w:p>
        </w:tc>
        <w:tc>
          <w:tcPr>
            <w:tcW w:w="985" w:type="dxa"/>
          </w:tcPr>
          <w:p w14:paraId="2F9AB291" w14:textId="77777777" w:rsidR="00545FA6" w:rsidRDefault="00545FA6">
            <w:pPr>
              <w:spacing w:before="30" w:after="30" w:line="240" w:lineRule="auto"/>
              <w:jc w:val="center"/>
            </w:pPr>
            <w:r>
              <w:rPr>
                <w:rFonts w:ascii="Times New Roman" w:hAnsi="Times New Roman"/>
                <w:color w:val="000000"/>
                <w:sz w:val="18"/>
                <w:szCs w:val="18"/>
              </w:rPr>
              <w:t>68</w:t>
            </w:r>
          </w:p>
        </w:tc>
        <w:tc>
          <w:tcPr>
            <w:tcW w:w="980" w:type="dxa"/>
          </w:tcPr>
          <w:p w14:paraId="5CC13DC4" w14:textId="77777777" w:rsidR="00545FA6" w:rsidRDefault="00545FA6">
            <w:pPr>
              <w:spacing w:before="30" w:after="30" w:line="240" w:lineRule="auto"/>
              <w:jc w:val="center"/>
            </w:pPr>
            <w:r>
              <w:rPr>
                <w:rFonts w:ascii="Times New Roman" w:hAnsi="Times New Roman"/>
                <w:color w:val="000000"/>
                <w:sz w:val="18"/>
                <w:szCs w:val="18"/>
              </w:rPr>
              <w:t>52</w:t>
            </w:r>
          </w:p>
        </w:tc>
        <w:tc>
          <w:tcPr>
            <w:tcW w:w="1535" w:type="dxa"/>
            <w:gridSpan w:val="2"/>
          </w:tcPr>
          <w:p w14:paraId="7C6B77EB" w14:textId="77777777" w:rsidR="00545FA6" w:rsidRDefault="00545FA6">
            <w:pPr>
              <w:spacing w:before="30" w:after="30" w:line="240" w:lineRule="auto"/>
              <w:jc w:val="center"/>
            </w:pPr>
            <w:r>
              <w:rPr>
                <w:rFonts w:ascii="Times New Roman" w:hAnsi="Times New Roman"/>
                <w:color w:val="000000"/>
                <w:sz w:val="18"/>
                <w:szCs w:val="18"/>
              </w:rPr>
              <w:t>47</w:t>
            </w:r>
          </w:p>
        </w:tc>
        <w:tc>
          <w:tcPr>
            <w:tcW w:w="1250" w:type="dxa"/>
            <w:gridSpan w:val="2"/>
          </w:tcPr>
          <w:p w14:paraId="41E46BE8" w14:textId="77777777" w:rsidR="00545FA6" w:rsidRDefault="00545FA6">
            <w:pPr>
              <w:spacing w:before="30" w:after="30" w:line="240" w:lineRule="auto"/>
              <w:jc w:val="center"/>
            </w:pPr>
            <w:r>
              <w:rPr>
                <w:rFonts w:ascii="Times New Roman" w:hAnsi="Times New Roman"/>
                <w:color w:val="000000"/>
                <w:sz w:val="18"/>
                <w:szCs w:val="18"/>
              </w:rPr>
              <w:t>57</w:t>
            </w:r>
          </w:p>
        </w:tc>
      </w:tr>
      <w:tr w:rsidR="00545FA6" w14:paraId="7D18B22D" w14:textId="77777777" w:rsidTr="00F723C3">
        <w:tblPrEx>
          <w:tblCellMar>
            <w:top w:w="0" w:type="dxa"/>
            <w:bottom w:w="0" w:type="dxa"/>
          </w:tblCellMar>
        </w:tblPrEx>
        <w:trPr>
          <w:gridAfter w:val="1"/>
          <w:wAfter w:w="367" w:type="dxa"/>
          <w:trHeight w:val="270"/>
          <w:jc w:val="center"/>
        </w:trPr>
        <w:tc>
          <w:tcPr>
            <w:tcW w:w="1890" w:type="dxa"/>
            <w:tcBorders>
              <w:bottom w:val="single" w:sz="12" w:space="0" w:color="000000"/>
            </w:tcBorders>
          </w:tcPr>
          <w:p w14:paraId="3EFB3906" w14:textId="77777777" w:rsidR="00545FA6" w:rsidRDefault="00545FA6">
            <w:pPr>
              <w:spacing w:before="30" w:after="30" w:line="240" w:lineRule="auto"/>
            </w:pPr>
            <w:r>
              <w:rPr>
                <w:rFonts w:ascii="Times New Roman" w:hAnsi="Times New Roman"/>
                <w:color w:val="000000"/>
                <w:sz w:val="18"/>
                <w:szCs w:val="18"/>
              </w:rPr>
              <w:t>Inter-agent obligation</w:t>
            </w:r>
          </w:p>
        </w:tc>
        <w:tc>
          <w:tcPr>
            <w:tcW w:w="985" w:type="dxa"/>
            <w:tcBorders>
              <w:bottom w:val="single" w:sz="12" w:space="0" w:color="000000"/>
            </w:tcBorders>
          </w:tcPr>
          <w:p w14:paraId="46C76E6D" w14:textId="77777777" w:rsidR="00545FA6" w:rsidRDefault="00545FA6">
            <w:pPr>
              <w:spacing w:before="30" w:after="30" w:line="240" w:lineRule="auto"/>
              <w:jc w:val="center"/>
            </w:pPr>
            <w:r>
              <w:rPr>
                <w:rFonts w:ascii="Times New Roman" w:hAnsi="Times New Roman"/>
                <w:color w:val="000000"/>
                <w:sz w:val="18"/>
                <w:szCs w:val="18"/>
              </w:rPr>
              <w:t>100</w:t>
            </w:r>
          </w:p>
        </w:tc>
        <w:tc>
          <w:tcPr>
            <w:tcW w:w="980" w:type="dxa"/>
            <w:tcBorders>
              <w:bottom w:val="single" w:sz="12" w:space="0" w:color="000000"/>
            </w:tcBorders>
          </w:tcPr>
          <w:p w14:paraId="6BE41DDE" w14:textId="77777777" w:rsidR="00545FA6" w:rsidRDefault="00545FA6">
            <w:pPr>
              <w:spacing w:before="30" w:after="30" w:line="240" w:lineRule="auto"/>
              <w:jc w:val="center"/>
            </w:pPr>
            <w:r>
              <w:rPr>
                <w:rFonts w:ascii="Times New Roman" w:hAnsi="Times New Roman"/>
                <w:color w:val="000000"/>
                <w:sz w:val="18"/>
                <w:szCs w:val="18"/>
              </w:rPr>
              <w:t>100</w:t>
            </w:r>
          </w:p>
        </w:tc>
        <w:tc>
          <w:tcPr>
            <w:tcW w:w="1535" w:type="dxa"/>
            <w:gridSpan w:val="2"/>
            <w:tcBorders>
              <w:bottom w:val="single" w:sz="12" w:space="0" w:color="000000"/>
            </w:tcBorders>
          </w:tcPr>
          <w:p w14:paraId="295AB86C" w14:textId="77777777" w:rsidR="00545FA6" w:rsidRDefault="00545FA6">
            <w:pPr>
              <w:spacing w:before="30" w:after="30" w:line="240" w:lineRule="auto"/>
              <w:jc w:val="center"/>
            </w:pPr>
            <w:r>
              <w:rPr>
                <w:rFonts w:ascii="Times New Roman" w:hAnsi="Times New Roman"/>
                <w:color w:val="000000"/>
                <w:sz w:val="18"/>
                <w:szCs w:val="18"/>
              </w:rPr>
              <w:t>73</w:t>
            </w:r>
          </w:p>
        </w:tc>
        <w:tc>
          <w:tcPr>
            <w:tcW w:w="1250" w:type="dxa"/>
            <w:gridSpan w:val="2"/>
            <w:tcBorders>
              <w:bottom w:val="single" w:sz="12" w:space="0" w:color="000000"/>
            </w:tcBorders>
          </w:tcPr>
          <w:p w14:paraId="1861DAEF" w14:textId="77777777" w:rsidR="00545FA6" w:rsidRDefault="00545FA6">
            <w:pPr>
              <w:spacing w:before="30" w:after="30" w:line="240" w:lineRule="auto"/>
              <w:jc w:val="center"/>
            </w:pPr>
            <w:r>
              <w:rPr>
                <w:rFonts w:ascii="Times New Roman" w:hAnsi="Times New Roman"/>
                <w:color w:val="000000"/>
                <w:sz w:val="18"/>
                <w:szCs w:val="18"/>
              </w:rPr>
              <w:t>85</w:t>
            </w:r>
          </w:p>
        </w:tc>
      </w:tr>
    </w:tbl>
    <w:p w14:paraId="1D17C619" w14:textId="157EF4F2" w:rsidR="00545FA6" w:rsidRDefault="00545FA6">
      <w:pPr>
        <w:spacing w:before="180" w:after="80" w:line="240" w:lineRule="auto"/>
        <w:jc w:val="both"/>
        <w:rPr>
          <w:rFonts w:ascii="Times New Roman" w:hAnsi="Times New Roman"/>
          <w:color w:val="000000"/>
          <w:sz w:val="20"/>
          <w:szCs w:val="20"/>
        </w:rPr>
      </w:pPr>
      <w:r>
        <w:rPr>
          <w:rFonts w:ascii="Times New Roman" w:hAnsi="Times New Roman"/>
          <w:color w:val="000000"/>
          <w:sz w:val="20"/>
          <w:szCs w:val="20"/>
        </w:rPr>
        <w:t>Table 2 shows that both components of ED fall together and reveals what replaces the lost obligations. In the competitive scenario the solo agent’s norms are almost entirely explicit and directed. In the panel</w:t>
      </w:r>
      <w:r w:rsidR="00B05F1B">
        <w:rPr>
          <w:rFonts w:ascii="Times New Roman" w:hAnsi="Times New Roman"/>
          <w:color w:val="000000"/>
          <w:sz w:val="20"/>
          <w:szCs w:val="20"/>
        </w:rPr>
        <w:t>,</w:t>
      </w:r>
      <w:r>
        <w:rPr>
          <w:rFonts w:ascii="Times New Roman" w:hAnsi="Times New Roman"/>
          <w:color w:val="000000"/>
          <w:sz w:val="20"/>
          <w:szCs w:val="20"/>
        </w:rPr>
        <w:t xml:space="preserve"> the explicit component falls to 67 and the directed component to 61, and the norms that leave the ED category do not become undirected</w:t>
      </w:r>
      <w:r w:rsidR="00F723C3">
        <w:rPr>
          <w:rFonts w:ascii="Times New Roman" w:hAnsi="Times New Roman"/>
          <w:color w:val="000000"/>
          <w:sz w:val="20"/>
          <w:szCs w:val="20"/>
        </w:rPr>
        <w:t xml:space="preserve">, rather </w:t>
      </w:r>
      <w:r>
        <w:rPr>
          <w:rFonts w:ascii="Times New Roman" w:hAnsi="Times New Roman"/>
          <w:color w:val="000000"/>
          <w:sz w:val="20"/>
          <w:szCs w:val="20"/>
        </w:rPr>
        <w:t>they become implicit moral</w:t>
      </w:r>
      <w:r w:rsidR="00F723C3">
        <w:rPr>
          <w:rFonts w:ascii="Times New Roman" w:hAnsi="Times New Roman"/>
          <w:color w:val="000000"/>
          <w:sz w:val="20"/>
          <w:szCs w:val="20"/>
        </w:rPr>
        <w:t>.</w:t>
      </w:r>
      <w:r>
        <w:rPr>
          <w:rFonts w:ascii="Times New Roman" w:hAnsi="Times New Roman"/>
          <w:color w:val="000000"/>
          <w:sz w:val="20"/>
          <w:szCs w:val="20"/>
        </w:rPr>
        <w:t xml:space="preserve"> 30% of the panel’s norms</w:t>
      </w:r>
      <w:r w:rsidR="00F723C3">
        <w:rPr>
          <w:rFonts w:ascii="Times New Roman" w:hAnsi="Times New Roman"/>
          <w:color w:val="000000"/>
          <w:sz w:val="20"/>
          <w:szCs w:val="20"/>
        </w:rPr>
        <w:t xml:space="preserve"> are </w:t>
      </w:r>
      <w:r>
        <w:rPr>
          <w:rFonts w:ascii="Times New Roman" w:hAnsi="Times New Roman"/>
          <w:color w:val="000000"/>
          <w:sz w:val="20"/>
          <w:szCs w:val="20"/>
        </w:rPr>
        <w:t>a commitment carried by a procedure that never names it. The panel does not merely drop the owed-to-whom. It stops naming the moral concept and relocates the commitment into procedure. The same direction holds in the other two scenarios.</w:t>
      </w:r>
    </w:p>
    <w:p w14:paraId="678F1AEE" w14:textId="7BDA4B6B" w:rsidR="00F723C3" w:rsidRPr="00F723C3" w:rsidRDefault="00F723C3">
      <w:pPr>
        <w:spacing w:before="180" w:after="80" w:line="240" w:lineRule="auto"/>
        <w:jc w:val="both"/>
        <w:rPr>
          <w:rFonts w:ascii="Times New Roman" w:hAnsi="Times New Roman"/>
          <w:color w:val="EE0000"/>
          <w:sz w:val="20"/>
          <w:szCs w:val="20"/>
        </w:rPr>
      </w:pPr>
      <w:r w:rsidRPr="00F723C3">
        <w:rPr>
          <w:rFonts w:ascii="Times New Roman" w:hAnsi="Times New Roman"/>
          <w:color w:val="EE0000"/>
          <w:sz w:val="20"/>
          <w:szCs w:val="20"/>
        </w:rPr>
        <w:lastRenderedPageBreak/>
        <w:t>HERE, LETS ADD A PARAGRAPH ( AND A TABLE IF POSSIBLE) TO SHOW WHY THE NO_STAKES SCENARIO IS LOWER THAN THE OTHERS. ALSO PLEASE INCLUDE BELOW THE SOLO-ITERATIVE AND THE DYAD SO WE CAN COMPARE.  THE BEST COMPARISON SHOULD BE SOLO-ITERATIVE VS PANEL.</w:t>
      </w:r>
    </w:p>
    <w:p w14:paraId="2024C86C" w14:textId="2150C101" w:rsidR="00545FA6" w:rsidRDefault="00545FA6" w:rsidP="00F723C3">
      <w:pPr>
        <w:keepNext/>
        <w:spacing w:before="180" w:after="60" w:line="240" w:lineRule="auto"/>
        <w:ind w:left="216" w:right="216"/>
      </w:pPr>
      <w:r w:rsidRPr="00F723C3">
        <w:rPr>
          <w:rFonts w:ascii="Times New Roman" w:hAnsi="Times New Roman"/>
          <w:b/>
          <w:color w:val="000000"/>
          <w:sz w:val="18"/>
          <w:szCs w:val="18"/>
        </w:rPr>
        <w:t xml:space="preserve">Table 2: </w:t>
      </w:r>
      <w:r w:rsidRPr="00F723C3">
        <w:rPr>
          <w:rFonts w:ascii="Times New Roman" w:hAnsi="Times New Roman"/>
          <w:color w:val="000000"/>
          <w:sz w:val="18"/>
          <w:szCs w:val="18"/>
        </w:rPr>
        <w:t>Norm-type decomposition, solo versus panel, as a percentage of norms. ED explicit and directed; EU explicit but undirected; IM implicit moral (commitment carried by procedure without naming it); PR procedural. E1 and E2 are the explicit and directed components read separately.</w:t>
      </w:r>
      <w:r>
        <w:rPr>
          <w:rFonts w:ascii="Times New Roman" w:hAnsi="Times New Roman"/>
          <w:color w:val="000000"/>
          <w:sz w:val="18"/>
          <w:szCs w:val="18"/>
        </w:rPr>
        <w:br/>
      </w:r>
    </w:p>
    <w:tbl>
      <w:tblPr>
        <w:tblW w:w="0" w:type="auto"/>
        <w:jc w:val="center"/>
        <w:tblCellMar>
          <w:left w:w="120" w:type="dxa"/>
          <w:right w:w="120" w:type="dxa"/>
        </w:tblCellMar>
        <w:tblLook w:val="0000" w:firstRow="0" w:lastRow="0" w:firstColumn="0" w:lastColumn="0" w:noHBand="0" w:noVBand="0"/>
      </w:tblPr>
      <w:tblGrid>
        <w:gridCol w:w="1130"/>
        <w:gridCol w:w="1011"/>
        <w:gridCol w:w="510"/>
        <w:gridCol w:w="491"/>
        <w:gridCol w:w="480"/>
        <w:gridCol w:w="480"/>
        <w:gridCol w:w="1175"/>
        <w:gridCol w:w="1242"/>
      </w:tblGrid>
      <w:tr w:rsidR="00545FA6" w14:paraId="7DFBA780" w14:textId="77777777">
        <w:tblPrEx>
          <w:tblCellMar>
            <w:top w:w="0" w:type="dxa"/>
            <w:bottom w:w="0" w:type="dxa"/>
          </w:tblCellMar>
        </w:tblPrEx>
        <w:trPr>
          <w:jc w:val="center"/>
        </w:trPr>
        <w:tc>
          <w:tcPr>
            <w:tcW w:w="0" w:type="auto"/>
            <w:tcBorders>
              <w:top w:val="single" w:sz="12" w:space="0" w:color="000000"/>
              <w:bottom w:val="single" w:sz="6" w:space="0" w:color="000000"/>
            </w:tcBorders>
          </w:tcPr>
          <w:p w14:paraId="3E2997D3" w14:textId="77777777" w:rsidR="00545FA6" w:rsidRPr="00F723C3" w:rsidRDefault="00545FA6">
            <w:pPr>
              <w:spacing w:before="30" w:after="30" w:line="240" w:lineRule="auto"/>
              <w:rPr>
                <w:b/>
                <w:bCs/>
              </w:rPr>
            </w:pPr>
            <w:r w:rsidRPr="00F723C3">
              <w:rPr>
                <w:rFonts w:ascii="Times New Roman" w:hAnsi="Times New Roman"/>
                <w:b/>
                <w:bCs/>
                <w:color w:val="000000"/>
                <w:sz w:val="18"/>
                <w:szCs w:val="18"/>
              </w:rPr>
              <w:t>Scenario</w:t>
            </w:r>
          </w:p>
        </w:tc>
        <w:tc>
          <w:tcPr>
            <w:tcW w:w="0" w:type="auto"/>
            <w:tcBorders>
              <w:top w:val="single" w:sz="12" w:space="0" w:color="000000"/>
              <w:bottom w:val="single" w:sz="6" w:space="0" w:color="000000"/>
            </w:tcBorders>
          </w:tcPr>
          <w:p w14:paraId="5CB24328" w14:textId="77777777" w:rsidR="00545FA6" w:rsidRPr="00F723C3" w:rsidRDefault="00545FA6">
            <w:pPr>
              <w:spacing w:before="30" w:after="30" w:line="240" w:lineRule="auto"/>
              <w:rPr>
                <w:b/>
                <w:bCs/>
              </w:rPr>
            </w:pPr>
            <w:r w:rsidRPr="00F723C3">
              <w:rPr>
                <w:rFonts w:ascii="Times New Roman" w:hAnsi="Times New Roman"/>
                <w:b/>
                <w:bCs/>
                <w:color w:val="000000"/>
                <w:sz w:val="18"/>
                <w:szCs w:val="18"/>
              </w:rPr>
              <w:t>Condition</w:t>
            </w:r>
          </w:p>
        </w:tc>
        <w:tc>
          <w:tcPr>
            <w:tcW w:w="0" w:type="auto"/>
            <w:tcBorders>
              <w:top w:val="single" w:sz="12" w:space="0" w:color="000000"/>
              <w:bottom w:val="single" w:sz="6" w:space="0" w:color="000000"/>
            </w:tcBorders>
          </w:tcPr>
          <w:p w14:paraId="3DC736A4" w14:textId="77777777" w:rsidR="00545FA6" w:rsidRPr="00F723C3" w:rsidRDefault="00545FA6">
            <w:pPr>
              <w:spacing w:before="30" w:after="30" w:line="240" w:lineRule="auto"/>
              <w:jc w:val="center"/>
              <w:rPr>
                <w:b/>
                <w:bCs/>
              </w:rPr>
            </w:pPr>
            <w:r w:rsidRPr="00F723C3">
              <w:rPr>
                <w:rFonts w:ascii="Times New Roman" w:hAnsi="Times New Roman"/>
                <w:b/>
                <w:bCs/>
                <w:color w:val="000000"/>
                <w:sz w:val="18"/>
                <w:szCs w:val="18"/>
              </w:rPr>
              <w:t>ED</w:t>
            </w:r>
          </w:p>
        </w:tc>
        <w:tc>
          <w:tcPr>
            <w:tcW w:w="0" w:type="auto"/>
            <w:tcBorders>
              <w:top w:val="single" w:sz="12" w:space="0" w:color="000000"/>
              <w:bottom w:val="single" w:sz="6" w:space="0" w:color="000000"/>
            </w:tcBorders>
          </w:tcPr>
          <w:p w14:paraId="1E87F4A4" w14:textId="77777777" w:rsidR="00545FA6" w:rsidRPr="00F723C3" w:rsidRDefault="00545FA6">
            <w:pPr>
              <w:spacing w:before="30" w:after="30" w:line="240" w:lineRule="auto"/>
              <w:jc w:val="center"/>
              <w:rPr>
                <w:b/>
                <w:bCs/>
              </w:rPr>
            </w:pPr>
            <w:r w:rsidRPr="00F723C3">
              <w:rPr>
                <w:rFonts w:ascii="Times New Roman" w:hAnsi="Times New Roman"/>
                <w:b/>
                <w:bCs/>
                <w:color w:val="000000"/>
                <w:sz w:val="18"/>
                <w:szCs w:val="18"/>
              </w:rPr>
              <w:t>EU</w:t>
            </w:r>
          </w:p>
        </w:tc>
        <w:tc>
          <w:tcPr>
            <w:tcW w:w="0" w:type="auto"/>
            <w:tcBorders>
              <w:top w:val="single" w:sz="12" w:space="0" w:color="000000"/>
              <w:bottom w:val="single" w:sz="6" w:space="0" w:color="000000"/>
            </w:tcBorders>
          </w:tcPr>
          <w:p w14:paraId="60C100DB" w14:textId="77777777" w:rsidR="00545FA6" w:rsidRPr="00F723C3" w:rsidRDefault="00545FA6">
            <w:pPr>
              <w:spacing w:before="30" w:after="30" w:line="240" w:lineRule="auto"/>
              <w:jc w:val="center"/>
              <w:rPr>
                <w:b/>
                <w:bCs/>
              </w:rPr>
            </w:pPr>
            <w:r w:rsidRPr="00F723C3">
              <w:rPr>
                <w:rFonts w:ascii="Times New Roman" w:hAnsi="Times New Roman"/>
                <w:b/>
                <w:bCs/>
                <w:color w:val="000000"/>
                <w:sz w:val="18"/>
                <w:szCs w:val="18"/>
              </w:rPr>
              <w:t>IM</w:t>
            </w:r>
          </w:p>
        </w:tc>
        <w:tc>
          <w:tcPr>
            <w:tcW w:w="0" w:type="auto"/>
            <w:tcBorders>
              <w:top w:val="single" w:sz="12" w:space="0" w:color="000000"/>
              <w:bottom w:val="single" w:sz="6" w:space="0" w:color="000000"/>
            </w:tcBorders>
          </w:tcPr>
          <w:p w14:paraId="674AC41F" w14:textId="77777777" w:rsidR="00545FA6" w:rsidRPr="00F723C3" w:rsidRDefault="00545FA6">
            <w:pPr>
              <w:spacing w:before="30" w:after="30" w:line="240" w:lineRule="auto"/>
              <w:jc w:val="center"/>
              <w:rPr>
                <w:b/>
                <w:bCs/>
              </w:rPr>
            </w:pPr>
            <w:r w:rsidRPr="00F723C3">
              <w:rPr>
                <w:rFonts w:ascii="Times New Roman" w:hAnsi="Times New Roman"/>
                <w:b/>
                <w:bCs/>
                <w:color w:val="000000"/>
                <w:sz w:val="18"/>
                <w:szCs w:val="18"/>
              </w:rPr>
              <w:t>PR</w:t>
            </w:r>
          </w:p>
        </w:tc>
        <w:tc>
          <w:tcPr>
            <w:tcW w:w="0" w:type="auto"/>
            <w:tcBorders>
              <w:top w:val="single" w:sz="12" w:space="0" w:color="000000"/>
              <w:bottom w:val="single" w:sz="6" w:space="0" w:color="000000"/>
            </w:tcBorders>
          </w:tcPr>
          <w:p w14:paraId="3A52CF0D" w14:textId="77777777" w:rsidR="00545FA6" w:rsidRPr="00F723C3" w:rsidRDefault="00545FA6">
            <w:pPr>
              <w:spacing w:before="30" w:after="30" w:line="240" w:lineRule="auto"/>
              <w:jc w:val="center"/>
              <w:rPr>
                <w:b/>
                <w:bCs/>
              </w:rPr>
            </w:pPr>
            <w:r w:rsidRPr="00F723C3">
              <w:rPr>
                <w:rFonts w:ascii="Times New Roman" w:hAnsi="Times New Roman"/>
                <w:b/>
                <w:bCs/>
                <w:color w:val="000000"/>
                <w:sz w:val="18"/>
                <w:szCs w:val="18"/>
              </w:rPr>
              <w:t>E1 (explicit)</w:t>
            </w:r>
          </w:p>
        </w:tc>
        <w:tc>
          <w:tcPr>
            <w:tcW w:w="0" w:type="auto"/>
            <w:tcBorders>
              <w:top w:val="single" w:sz="12" w:space="0" w:color="000000"/>
              <w:bottom w:val="single" w:sz="6" w:space="0" w:color="000000"/>
            </w:tcBorders>
          </w:tcPr>
          <w:p w14:paraId="15DDEDE2" w14:textId="77777777" w:rsidR="00545FA6" w:rsidRPr="00F723C3" w:rsidRDefault="00545FA6">
            <w:pPr>
              <w:spacing w:before="30" w:after="30" w:line="240" w:lineRule="auto"/>
              <w:jc w:val="center"/>
              <w:rPr>
                <w:b/>
                <w:bCs/>
              </w:rPr>
            </w:pPr>
            <w:r w:rsidRPr="00F723C3">
              <w:rPr>
                <w:rFonts w:ascii="Times New Roman" w:hAnsi="Times New Roman"/>
                <w:b/>
                <w:bCs/>
                <w:color w:val="000000"/>
                <w:sz w:val="18"/>
                <w:szCs w:val="18"/>
              </w:rPr>
              <w:t>E2 (directed)</w:t>
            </w:r>
          </w:p>
        </w:tc>
      </w:tr>
      <w:tr w:rsidR="00545FA6" w14:paraId="63806C5F" w14:textId="77777777">
        <w:tblPrEx>
          <w:tblCellMar>
            <w:top w:w="0" w:type="dxa"/>
            <w:bottom w:w="0" w:type="dxa"/>
          </w:tblCellMar>
        </w:tblPrEx>
        <w:trPr>
          <w:jc w:val="center"/>
        </w:trPr>
        <w:tc>
          <w:tcPr>
            <w:tcW w:w="0" w:type="auto"/>
          </w:tcPr>
          <w:p w14:paraId="3A55E6BE" w14:textId="77777777" w:rsidR="00545FA6" w:rsidRDefault="00545FA6">
            <w:pPr>
              <w:spacing w:before="30" w:after="30" w:line="240" w:lineRule="auto"/>
            </w:pPr>
            <w:r>
              <w:rPr>
                <w:rFonts w:ascii="Times New Roman" w:hAnsi="Times New Roman"/>
                <w:color w:val="000000"/>
                <w:sz w:val="18"/>
                <w:szCs w:val="18"/>
              </w:rPr>
              <w:t>Competitive</w:t>
            </w:r>
          </w:p>
        </w:tc>
        <w:tc>
          <w:tcPr>
            <w:tcW w:w="0" w:type="auto"/>
          </w:tcPr>
          <w:p w14:paraId="0C81C9A3" w14:textId="77777777" w:rsidR="00545FA6" w:rsidRDefault="00545FA6">
            <w:pPr>
              <w:spacing w:before="30" w:after="30" w:line="240" w:lineRule="auto"/>
            </w:pPr>
            <w:r>
              <w:rPr>
                <w:rFonts w:ascii="Times New Roman" w:hAnsi="Times New Roman"/>
                <w:color w:val="000000"/>
                <w:sz w:val="18"/>
                <w:szCs w:val="18"/>
              </w:rPr>
              <w:t>solo</w:t>
            </w:r>
          </w:p>
        </w:tc>
        <w:tc>
          <w:tcPr>
            <w:tcW w:w="0" w:type="auto"/>
          </w:tcPr>
          <w:p w14:paraId="6A21380C" w14:textId="77777777" w:rsidR="00545FA6" w:rsidRDefault="00545FA6">
            <w:pPr>
              <w:spacing w:before="30" w:after="30" w:line="240" w:lineRule="auto"/>
              <w:jc w:val="center"/>
            </w:pPr>
            <w:r>
              <w:rPr>
                <w:rFonts w:ascii="Times New Roman" w:hAnsi="Times New Roman"/>
                <w:color w:val="000000"/>
                <w:sz w:val="18"/>
                <w:szCs w:val="18"/>
              </w:rPr>
              <w:t>97</w:t>
            </w:r>
          </w:p>
        </w:tc>
        <w:tc>
          <w:tcPr>
            <w:tcW w:w="0" w:type="auto"/>
          </w:tcPr>
          <w:p w14:paraId="1770094A" w14:textId="77777777" w:rsidR="00545FA6" w:rsidRDefault="00545FA6">
            <w:pPr>
              <w:spacing w:before="30" w:after="30" w:line="240" w:lineRule="auto"/>
              <w:jc w:val="center"/>
            </w:pPr>
            <w:r>
              <w:rPr>
                <w:rFonts w:ascii="Times New Roman" w:hAnsi="Times New Roman"/>
                <w:color w:val="000000"/>
                <w:sz w:val="18"/>
                <w:szCs w:val="18"/>
              </w:rPr>
              <w:t>3</w:t>
            </w:r>
          </w:p>
        </w:tc>
        <w:tc>
          <w:tcPr>
            <w:tcW w:w="0" w:type="auto"/>
          </w:tcPr>
          <w:p w14:paraId="4021290F" w14:textId="77777777" w:rsidR="00545FA6" w:rsidRDefault="00545FA6">
            <w:pPr>
              <w:spacing w:before="30" w:after="30" w:line="240" w:lineRule="auto"/>
              <w:jc w:val="center"/>
            </w:pPr>
            <w:r>
              <w:rPr>
                <w:rFonts w:ascii="Times New Roman" w:hAnsi="Times New Roman"/>
                <w:color w:val="000000"/>
                <w:sz w:val="18"/>
                <w:szCs w:val="18"/>
              </w:rPr>
              <w:t>0</w:t>
            </w:r>
          </w:p>
        </w:tc>
        <w:tc>
          <w:tcPr>
            <w:tcW w:w="0" w:type="auto"/>
          </w:tcPr>
          <w:p w14:paraId="533101BC" w14:textId="77777777" w:rsidR="00545FA6" w:rsidRDefault="00545FA6">
            <w:pPr>
              <w:spacing w:before="30" w:after="30" w:line="240" w:lineRule="auto"/>
              <w:jc w:val="center"/>
            </w:pPr>
            <w:r>
              <w:rPr>
                <w:rFonts w:ascii="Times New Roman" w:hAnsi="Times New Roman"/>
                <w:color w:val="000000"/>
                <w:sz w:val="18"/>
                <w:szCs w:val="18"/>
              </w:rPr>
              <w:t>0</w:t>
            </w:r>
          </w:p>
        </w:tc>
        <w:tc>
          <w:tcPr>
            <w:tcW w:w="0" w:type="auto"/>
          </w:tcPr>
          <w:p w14:paraId="1A1C689C" w14:textId="77777777" w:rsidR="00545FA6" w:rsidRDefault="00545FA6">
            <w:pPr>
              <w:spacing w:before="30" w:after="30" w:line="240" w:lineRule="auto"/>
              <w:jc w:val="center"/>
            </w:pPr>
            <w:r>
              <w:rPr>
                <w:rFonts w:ascii="Times New Roman" w:hAnsi="Times New Roman"/>
                <w:color w:val="000000"/>
                <w:sz w:val="18"/>
                <w:szCs w:val="18"/>
              </w:rPr>
              <w:t>100</w:t>
            </w:r>
          </w:p>
        </w:tc>
        <w:tc>
          <w:tcPr>
            <w:tcW w:w="0" w:type="auto"/>
          </w:tcPr>
          <w:p w14:paraId="4EE5DDF2" w14:textId="77777777" w:rsidR="00545FA6" w:rsidRDefault="00545FA6">
            <w:pPr>
              <w:spacing w:before="30" w:after="30" w:line="240" w:lineRule="auto"/>
              <w:jc w:val="center"/>
            </w:pPr>
            <w:r>
              <w:rPr>
                <w:rFonts w:ascii="Times New Roman" w:hAnsi="Times New Roman"/>
                <w:color w:val="000000"/>
                <w:sz w:val="18"/>
                <w:szCs w:val="18"/>
              </w:rPr>
              <w:t>97</w:t>
            </w:r>
          </w:p>
        </w:tc>
      </w:tr>
      <w:tr w:rsidR="00545FA6" w14:paraId="3EA9438D" w14:textId="77777777">
        <w:tblPrEx>
          <w:tblCellMar>
            <w:top w:w="0" w:type="dxa"/>
            <w:bottom w:w="0" w:type="dxa"/>
          </w:tblCellMar>
        </w:tblPrEx>
        <w:trPr>
          <w:jc w:val="center"/>
        </w:trPr>
        <w:tc>
          <w:tcPr>
            <w:tcW w:w="0" w:type="auto"/>
          </w:tcPr>
          <w:p w14:paraId="50CA6216" w14:textId="77777777" w:rsidR="00545FA6" w:rsidRDefault="00545FA6">
            <w:pPr>
              <w:spacing w:before="30" w:after="30" w:line="240" w:lineRule="auto"/>
            </w:pPr>
            <w:r>
              <w:rPr>
                <w:rFonts w:ascii="Times New Roman" w:hAnsi="Times New Roman"/>
                <w:color w:val="000000"/>
                <w:sz w:val="18"/>
                <w:szCs w:val="18"/>
              </w:rPr>
              <w:t>Competitive</w:t>
            </w:r>
          </w:p>
        </w:tc>
        <w:tc>
          <w:tcPr>
            <w:tcW w:w="0" w:type="auto"/>
          </w:tcPr>
          <w:p w14:paraId="7F21BD35" w14:textId="77777777" w:rsidR="00545FA6" w:rsidRDefault="00545FA6">
            <w:pPr>
              <w:spacing w:before="30" w:after="30" w:line="240" w:lineRule="auto"/>
            </w:pPr>
            <w:r>
              <w:rPr>
                <w:rFonts w:ascii="Times New Roman" w:hAnsi="Times New Roman"/>
                <w:color w:val="000000"/>
                <w:sz w:val="18"/>
                <w:szCs w:val="18"/>
              </w:rPr>
              <w:t>panel</w:t>
            </w:r>
          </w:p>
        </w:tc>
        <w:tc>
          <w:tcPr>
            <w:tcW w:w="0" w:type="auto"/>
          </w:tcPr>
          <w:p w14:paraId="4C648494" w14:textId="77777777" w:rsidR="00545FA6" w:rsidRDefault="00545FA6">
            <w:pPr>
              <w:spacing w:before="30" w:after="30" w:line="240" w:lineRule="auto"/>
              <w:jc w:val="center"/>
            </w:pPr>
            <w:r>
              <w:rPr>
                <w:rFonts w:ascii="Times New Roman" w:hAnsi="Times New Roman"/>
                <w:color w:val="000000"/>
                <w:sz w:val="18"/>
                <w:szCs w:val="18"/>
              </w:rPr>
              <w:t>59</w:t>
            </w:r>
          </w:p>
        </w:tc>
        <w:tc>
          <w:tcPr>
            <w:tcW w:w="0" w:type="auto"/>
          </w:tcPr>
          <w:p w14:paraId="473EF204" w14:textId="77777777" w:rsidR="00545FA6" w:rsidRDefault="00545FA6">
            <w:pPr>
              <w:spacing w:before="30" w:after="30" w:line="240" w:lineRule="auto"/>
              <w:jc w:val="center"/>
            </w:pPr>
            <w:r>
              <w:rPr>
                <w:rFonts w:ascii="Times New Roman" w:hAnsi="Times New Roman"/>
                <w:color w:val="000000"/>
                <w:sz w:val="18"/>
                <w:szCs w:val="18"/>
              </w:rPr>
              <w:t>8</w:t>
            </w:r>
          </w:p>
        </w:tc>
        <w:tc>
          <w:tcPr>
            <w:tcW w:w="0" w:type="auto"/>
          </w:tcPr>
          <w:p w14:paraId="54D74B88" w14:textId="77777777" w:rsidR="00545FA6" w:rsidRDefault="00545FA6">
            <w:pPr>
              <w:spacing w:before="30" w:after="30" w:line="240" w:lineRule="auto"/>
              <w:jc w:val="center"/>
            </w:pPr>
            <w:r>
              <w:rPr>
                <w:rFonts w:ascii="Times New Roman" w:hAnsi="Times New Roman"/>
                <w:color w:val="000000"/>
                <w:sz w:val="18"/>
                <w:szCs w:val="18"/>
              </w:rPr>
              <w:t>30</w:t>
            </w:r>
          </w:p>
        </w:tc>
        <w:tc>
          <w:tcPr>
            <w:tcW w:w="0" w:type="auto"/>
          </w:tcPr>
          <w:p w14:paraId="62799691" w14:textId="77777777" w:rsidR="00545FA6" w:rsidRDefault="00545FA6">
            <w:pPr>
              <w:spacing w:before="30" w:after="30" w:line="240" w:lineRule="auto"/>
              <w:jc w:val="center"/>
            </w:pPr>
            <w:r>
              <w:rPr>
                <w:rFonts w:ascii="Times New Roman" w:hAnsi="Times New Roman"/>
                <w:color w:val="000000"/>
                <w:sz w:val="18"/>
                <w:szCs w:val="18"/>
              </w:rPr>
              <w:t>3</w:t>
            </w:r>
          </w:p>
        </w:tc>
        <w:tc>
          <w:tcPr>
            <w:tcW w:w="0" w:type="auto"/>
          </w:tcPr>
          <w:p w14:paraId="6D9223AC" w14:textId="77777777" w:rsidR="00545FA6" w:rsidRDefault="00545FA6">
            <w:pPr>
              <w:spacing w:before="30" w:after="30" w:line="240" w:lineRule="auto"/>
              <w:jc w:val="center"/>
            </w:pPr>
            <w:r>
              <w:rPr>
                <w:rFonts w:ascii="Times New Roman" w:hAnsi="Times New Roman"/>
                <w:color w:val="000000"/>
                <w:sz w:val="18"/>
                <w:szCs w:val="18"/>
              </w:rPr>
              <w:t>67</w:t>
            </w:r>
          </w:p>
        </w:tc>
        <w:tc>
          <w:tcPr>
            <w:tcW w:w="0" w:type="auto"/>
          </w:tcPr>
          <w:p w14:paraId="1A6F6603" w14:textId="77777777" w:rsidR="00545FA6" w:rsidRDefault="00545FA6">
            <w:pPr>
              <w:spacing w:before="30" w:after="30" w:line="240" w:lineRule="auto"/>
              <w:jc w:val="center"/>
            </w:pPr>
            <w:r>
              <w:rPr>
                <w:rFonts w:ascii="Times New Roman" w:hAnsi="Times New Roman"/>
                <w:color w:val="000000"/>
                <w:sz w:val="18"/>
                <w:szCs w:val="18"/>
              </w:rPr>
              <w:t>61</w:t>
            </w:r>
          </w:p>
        </w:tc>
      </w:tr>
      <w:tr w:rsidR="00545FA6" w14:paraId="3806E6EB" w14:textId="77777777">
        <w:tblPrEx>
          <w:tblCellMar>
            <w:top w:w="0" w:type="dxa"/>
            <w:bottom w:w="0" w:type="dxa"/>
          </w:tblCellMar>
        </w:tblPrEx>
        <w:trPr>
          <w:jc w:val="center"/>
        </w:trPr>
        <w:tc>
          <w:tcPr>
            <w:tcW w:w="0" w:type="auto"/>
          </w:tcPr>
          <w:p w14:paraId="7E91567B" w14:textId="77777777" w:rsidR="00545FA6" w:rsidRDefault="00545FA6">
            <w:pPr>
              <w:spacing w:before="30" w:after="30" w:line="240" w:lineRule="auto"/>
            </w:pPr>
            <w:r>
              <w:rPr>
                <w:rFonts w:ascii="Times New Roman" w:hAnsi="Times New Roman"/>
                <w:color w:val="000000"/>
                <w:sz w:val="18"/>
                <w:szCs w:val="18"/>
              </w:rPr>
              <w:t>No-stakes</w:t>
            </w:r>
          </w:p>
        </w:tc>
        <w:tc>
          <w:tcPr>
            <w:tcW w:w="0" w:type="auto"/>
          </w:tcPr>
          <w:p w14:paraId="28AF99DB" w14:textId="77777777" w:rsidR="00545FA6" w:rsidRDefault="00545FA6">
            <w:pPr>
              <w:spacing w:before="30" w:after="30" w:line="240" w:lineRule="auto"/>
            </w:pPr>
            <w:r>
              <w:rPr>
                <w:rFonts w:ascii="Times New Roman" w:hAnsi="Times New Roman"/>
                <w:color w:val="000000"/>
                <w:sz w:val="18"/>
                <w:szCs w:val="18"/>
              </w:rPr>
              <w:t>solo</w:t>
            </w:r>
          </w:p>
        </w:tc>
        <w:tc>
          <w:tcPr>
            <w:tcW w:w="0" w:type="auto"/>
          </w:tcPr>
          <w:p w14:paraId="73AE330F" w14:textId="77777777" w:rsidR="00545FA6" w:rsidRDefault="00545FA6">
            <w:pPr>
              <w:spacing w:before="30" w:after="30" w:line="240" w:lineRule="auto"/>
              <w:jc w:val="center"/>
            </w:pPr>
            <w:r>
              <w:rPr>
                <w:rFonts w:ascii="Times New Roman" w:hAnsi="Times New Roman"/>
                <w:color w:val="000000"/>
                <w:sz w:val="18"/>
                <w:szCs w:val="18"/>
              </w:rPr>
              <w:t>68</w:t>
            </w:r>
          </w:p>
        </w:tc>
        <w:tc>
          <w:tcPr>
            <w:tcW w:w="0" w:type="auto"/>
          </w:tcPr>
          <w:p w14:paraId="7CE9B1BE" w14:textId="77777777" w:rsidR="00545FA6" w:rsidRDefault="00545FA6">
            <w:pPr>
              <w:spacing w:before="30" w:after="30" w:line="240" w:lineRule="auto"/>
              <w:jc w:val="center"/>
            </w:pPr>
            <w:r>
              <w:rPr>
                <w:rFonts w:ascii="Times New Roman" w:hAnsi="Times New Roman"/>
                <w:color w:val="000000"/>
                <w:sz w:val="18"/>
                <w:szCs w:val="18"/>
              </w:rPr>
              <w:t>6</w:t>
            </w:r>
          </w:p>
        </w:tc>
        <w:tc>
          <w:tcPr>
            <w:tcW w:w="0" w:type="auto"/>
          </w:tcPr>
          <w:p w14:paraId="2C54CA6C" w14:textId="77777777" w:rsidR="00545FA6" w:rsidRDefault="00545FA6">
            <w:pPr>
              <w:spacing w:before="30" w:after="30" w:line="240" w:lineRule="auto"/>
              <w:jc w:val="center"/>
            </w:pPr>
            <w:r>
              <w:rPr>
                <w:rFonts w:ascii="Times New Roman" w:hAnsi="Times New Roman"/>
                <w:color w:val="000000"/>
                <w:sz w:val="18"/>
                <w:szCs w:val="18"/>
              </w:rPr>
              <w:t>21</w:t>
            </w:r>
          </w:p>
        </w:tc>
        <w:tc>
          <w:tcPr>
            <w:tcW w:w="0" w:type="auto"/>
          </w:tcPr>
          <w:p w14:paraId="4BE66993" w14:textId="77777777" w:rsidR="00545FA6" w:rsidRDefault="00545FA6">
            <w:pPr>
              <w:spacing w:before="30" w:after="30" w:line="240" w:lineRule="auto"/>
              <w:jc w:val="center"/>
            </w:pPr>
            <w:r>
              <w:rPr>
                <w:rFonts w:ascii="Times New Roman" w:hAnsi="Times New Roman"/>
                <w:color w:val="000000"/>
                <w:sz w:val="18"/>
                <w:szCs w:val="18"/>
              </w:rPr>
              <w:t>6</w:t>
            </w:r>
          </w:p>
        </w:tc>
        <w:tc>
          <w:tcPr>
            <w:tcW w:w="0" w:type="auto"/>
          </w:tcPr>
          <w:p w14:paraId="616D0C29" w14:textId="77777777" w:rsidR="00545FA6" w:rsidRDefault="00545FA6">
            <w:pPr>
              <w:spacing w:before="30" w:after="30" w:line="240" w:lineRule="auto"/>
              <w:jc w:val="center"/>
            </w:pPr>
            <w:r>
              <w:rPr>
                <w:rFonts w:ascii="Times New Roman" w:hAnsi="Times New Roman"/>
                <w:color w:val="000000"/>
                <w:sz w:val="18"/>
                <w:szCs w:val="18"/>
              </w:rPr>
              <w:t>74</w:t>
            </w:r>
          </w:p>
        </w:tc>
        <w:tc>
          <w:tcPr>
            <w:tcW w:w="0" w:type="auto"/>
          </w:tcPr>
          <w:p w14:paraId="2F785FFB" w14:textId="77777777" w:rsidR="00545FA6" w:rsidRDefault="00545FA6">
            <w:pPr>
              <w:spacing w:before="30" w:after="30" w:line="240" w:lineRule="auto"/>
              <w:jc w:val="center"/>
            </w:pPr>
            <w:r>
              <w:rPr>
                <w:rFonts w:ascii="Times New Roman" w:hAnsi="Times New Roman"/>
                <w:color w:val="000000"/>
                <w:sz w:val="18"/>
                <w:szCs w:val="18"/>
              </w:rPr>
              <w:t>68</w:t>
            </w:r>
          </w:p>
        </w:tc>
      </w:tr>
      <w:tr w:rsidR="00545FA6" w14:paraId="0ECB4C61" w14:textId="77777777">
        <w:tblPrEx>
          <w:tblCellMar>
            <w:top w:w="0" w:type="dxa"/>
            <w:bottom w:w="0" w:type="dxa"/>
          </w:tblCellMar>
        </w:tblPrEx>
        <w:trPr>
          <w:jc w:val="center"/>
        </w:trPr>
        <w:tc>
          <w:tcPr>
            <w:tcW w:w="0" w:type="auto"/>
          </w:tcPr>
          <w:p w14:paraId="7BD58AD4" w14:textId="77777777" w:rsidR="00545FA6" w:rsidRDefault="00545FA6">
            <w:pPr>
              <w:spacing w:before="30" w:after="30" w:line="240" w:lineRule="auto"/>
            </w:pPr>
            <w:r>
              <w:rPr>
                <w:rFonts w:ascii="Times New Roman" w:hAnsi="Times New Roman"/>
                <w:color w:val="000000"/>
                <w:sz w:val="18"/>
                <w:szCs w:val="18"/>
              </w:rPr>
              <w:t>No-stakes</w:t>
            </w:r>
          </w:p>
        </w:tc>
        <w:tc>
          <w:tcPr>
            <w:tcW w:w="0" w:type="auto"/>
          </w:tcPr>
          <w:p w14:paraId="4A3BCF77" w14:textId="77777777" w:rsidR="00545FA6" w:rsidRDefault="00545FA6">
            <w:pPr>
              <w:spacing w:before="30" w:after="30" w:line="240" w:lineRule="auto"/>
            </w:pPr>
            <w:r>
              <w:rPr>
                <w:rFonts w:ascii="Times New Roman" w:hAnsi="Times New Roman"/>
                <w:color w:val="000000"/>
                <w:sz w:val="18"/>
                <w:szCs w:val="18"/>
              </w:rPr>
              <w:t>panel</w:t>
            </w:r>
          </w:p>
        </w:tc>
        <w:tc>
          <w:tcPr>
            <w:tcW w:w="0" w:type="auto"/>
          </w:tcPr>
          <w:p w14:paraId="7392EA02" w14:textId="77777777" w:rsidR="00545FA6" w:rsidRDefault="00545FA6">
            <w:pPr>
              <w:spacing w:before="30" w:after="30" w:line="240" w:lineRule="auto"/>
              <w:jc w:val="center"/>
            </w:pPr>
            <w:r>
              <w:rPr>
                <w:rFonts w:ascii="Times New Roman" w:hAnsi="Times New Roman"/>
                <w:color w:val="000000"/>
                <w:sz w:val="18"/>
                <w:szCs w:val="18"/>
              </w:rPr>
              <w:t>57</w:t>
            </w:r>
          </w:p>
        </w:tc>
        <w:tc>
          <w:tcPr>
            <w:tcW w:w="0" w:type="auto"/>
          </w:tcPr>
          <w:p w14:paraId="66285080" w14:textId="77777777" w:rsidR="00545FA6" w:rsidRDefault="00545FA6">
            <w:pPr>
              <w:spacing w:before="30" w:after="30" w:line="240" w:lineRule="auto"/>
              <w:jc w:val="center"/>
            </w:pPr>
            <w:r>
              <w:rPr>
                <w:rFonts w:ascii="Times New Roman" w:hAnsi="Times New Roman"/>
                <w:color w:val="000000"/>
                <w:sz w:val="18"/>
                <w:szCs w:val="18"/>
              </w:rPr>
              <w:t>8</w:t>
            </w:r>
          </w:p>
        </w:tc>
        <w:tc>
          <w:tcPr>
            <w:tcW w:w="0" w:type="auto"/>
          </w:tcPr>
          <w:p w14:paraId="33A52F6B" w14:textId="77777777" w:rsidR="00545FA6" w:rsidRDefault="00545FA6">
            <w:pPr>
              <w:spacing w:before="30" w:after="30" w:line="240" w:lineRule="auto"/>
              <w:jc w:val="center"/>
            </w:pPr>
            <w:r>
              <w:rPr>
                <w:rFonts w:ascii="Times New Roman" w:hAnsi="Times New Roman"/>
                <w:color w:val="000000"/>
                <w:sz w:val="18"/>
                <w:szCs w:val="18"/>
              </w:rPr>
              <w:t>34</w:t>
            </w:r>
          </w:p>
        </w:tc>
        <w:tc>
          <w:tcPr>
            <w:tcW w:w="0" w:type="auto"/>
          </w:tcPr>
          <w:p w14:paraId="6318EB71" w14:textId="77777777" w:rsidR="00545FA6" w:rsidRDefault="00545FA6">
            <w:pPr>
              <w:spacing w:before="30" w:after="30" w:line="240" w:lineRule="auto"/>
              <w:jc w:val="center"/>
            </w:pPr>
            <w:r>
              <w:rPr>
                <w:rFonts w:ascii="Times New Roman" w:hAnsi="Times New Roman"/>
                <w:color w:val="000000"/>
                <w:sz w:val="18"/>
                <w:szCs w:val="18"/>
              </w:rPr>
              <w:t>1</w:t>
            </w:r>
          </w:p>
        </w:tc>
        <w:tc>
          <w:tcPr>
            <w:tcW w:w="0" w:type="auto"/>
          </w:tcPr>
          <w:p w14:paraId="4E0D4A82" w14:textId="77777777" w:rsidR="00545FA6" w:rsidRDefault="00545FA6">
            <w:pPr>
              <w:spacing w:before="30" w:after="30" w:line="240" w:lineRule="auto"/>
              <w:jc w:val="center"/>
            </w:pPr>
            <w:r>
              <w:rPr>
                <w:rFonts w:ascii="Times New Roman" w:hAnsi="Times New Roman"/>
                <w:color w:val="000000"/>
                <w:sz w:val="18"/>
                <w:szCs w:val="18"/>
              </w:rPr>
              <w:t>65</w:t>
            </w:r>
          </w:p>
        </w:tc>
        <w:tc>
          <w:tcPr>
            <w:tcW w:w="0" w:type="auto"/>
          </w:tcPr>
          <w:p w14:paraId="6EF02BC0" w14:textId="77777777" w:rsidR="00545FA6" w:rsidRDefault="00545FA6">
            <w:pPr>
              <w:spacing w:before="30" w:after="30" w:line="240" w:lineRule="auto"/>
              <w:jc w:val="center"/>
            </w:pPr>
            <w:r>
              <w:rPr>
                <w:rFonts w:ascii="Times New Roman" w:hAnsi="Times New Roman"/>
                <w:color w:val="000000"/>
                <w:sz w:val="18"/>
                <w:szCs w:val="18"/>
              </w:rPr>
              <w:t>60</w:t>
            </w:r>
          </w:p>
        </w:tc>
      </w:tr>
      <w:tr w:rsidR="00545FA6" w14:paraId="339A69AE" w14:textId="77777777">
        <w:tblPrEx>
          <w:tblCellMar>
            <w:top w:w="0" w:type="dxa"/>
            <w:bottom w:w="0" w:type="dxa"/>
          </w:tblCellMar>
        </w:tblPrEx>
        <w:trPr>
          <w:jc w:val="center"/>
        </w:trPr>
        <w:tc>
          <w:tcPr>
            <w:tcW w:w="0" w:type="auto"/>
          </w:tcPr>
          <w:p w14:paraId="283DE0CF" w14:textId="77777777" w:rsidR="00545FA6" w:rsidRDefault="00545FA6">
            <w:pPr>
              <w:spacing w:before="30" w:after="30" w:line="240" w:lineRule="auto"/>
            </w:pPr>
            <w:r>
              <w:rPr>
                <w:rFonts w:ascii="Times New Roman" w:hAnsi="Times New Roman"/>
                <w:color w:val="000000"/>
                <w:sz w:val="18"/>
                <w:szCs w:val="18"/>
              </w:rPr>
              <w:t>Inter-agent</w:t>
            </w:r>
          </w:p>
        </w:tc>
        <w:tc>
          <w:tcPr>
            <w:tcW w:w="0" w:type="auto"/>
          </w:tcPr>
          <w:p w14:paraId="68E6282F" w14:textId="77777777" w:rsidR="00545FA6" w:rsidRDefault="00545FA6">
            <w:pPr>
              <w:spacing w:before="30" w:after="30" w:line="240" w:lineRule="auto"/>
            </w:pPr>
            <w:r>
              <w:rPr>
                <w:rFonts w:ascii="Times New Roman" w:hAnsi="Times New Roman"/>
                <w:color w:val="000000"/>
                <w:sz w:val="18"/>
                <w:szCs w:val="18"/>
              </w:rPr>
              <w:t>solo</w:t>
            </w:r>
          </w:p>
        </w:tc>
        <w:tc>
          <w:tcPr>
            <w:tcW w:w="0" w:type="auto"/>
          </w:tcPr>
          <w:p w14:paraId="60A07BBF" w14:textId="77777777" w:rsidR="00545FA6" w:rsidRDefault="00545FA6">
            <w:pPr>
              <w:spacing w:before="30" w:after="30" w:line="240" w:lineRule="auto"/>
              <w:jc w:val="center"/>
            </w:pPr>
            <w:r>
              <w:rPr>
                <w:rFonts w:ascii="Times New Roman" w:hAnsi="Times New Roman"/>
                <w:color w:val="000000"/>
                <w:sz w:val="18"/>
                <w:szCs w:val="18"/>
              </w:rPr>
              <w:t>100</w:t>
            </w:r>
          </w:p>
        </w:tc>
        <w:tc>
          <w:tcPr>
            <w:tcW w:w="0" w:type="auto"/>
          </w:tcPr>
          <w:p w14:paraId="07B84514" w14:textId="77777777" w:rsidR="00545FA6" w:rsidRDefault="00545FA6">
            <w:pPr>
              <w:spacing w:before="30" w:after="30" w:line="240" w:lineRule="auto"/>
              <w:jc w:val="center"/>
            </w:pPr>
            <w:r>
              <w:rPr>
                <w:rFonts w:ascii="Times New Roman" w:hAnsi="Times New Roman"/>
                <w:color w:val="000000"/>
                <w:sz w:val="18"/>
                <w:szCs w:val="18"/>
              </w:rPr>
              <w:t>0</w:t>
            </w:r>
          </w:p>
        </w:tc>
        <w:tc>
          <w:tcPr>
            <w:tcW w:w="0" w:type="auto"/>
          </w:tcPr>
          <w:p w14:paraId="433EB8F4" w14:textId="77777777" w:rsidR="00545FA6" w:rsidRDefault="00545FA6">
            <w:pPr>
              <w:spacing w:before="30" w:after="30" w:line="240" w:lineRule="auto"/>
              <w:jc w:val="center"/>
            </w:pPr>
            <w:r>
              <w:rPr>
                <w:rFonts w:ascii="Times New Roman" w:hAnsi="Times New Roman"/>
                <w:color w:val="000000"/>
                <w:sz w:val="18"/>
                <w:szCs w:val="18"/>
              </w:rPr>
              <w:t>0</w:t>
            </w:r>
          </w:p>
        </w:tc>
        <w:tc>
          <w:tcPr>
            <w:tcW w:w="0" w:type="auto"/>
          </w:tcPr>
          <w:p w14:paraId="584A3451" w14:textId="77777777" w:rsidR="00545FA6" w:rsidRDefault="00545FA6">
            <w:pPr>
              <w:spacing w:before="30" w:after="30" w:line="240" w:lineRule="auto"/>
              <w:jc w:val="center"/>
            </w:pPr>
            <w:r>
              <w:rPr>
                <w:rFonts w:ascii="Times New Roman" w:hAnsi="Times New Roman"/>
                <w:color w:val="000000"/>
                <w:sz w:val="18"/>
                <w:szCs w:val="18"/>
              </w:rPr>
              <w:t>0</w:t>
            </w:r>
          </w:p>
        </w:tc>
        <w:tc>
          <w:tcPr>
            <w:tcW w:w="0" w:type="auto"/>
          </w:tcPr>
          <w:p w14:paraId="31C5F2CD" w14:textId="77777777" w:rsidR="00545FA6" w:rsidRDefault="00545FA6">
            <w:pPr>
              <w:spacing w:before="30" w:after="30" w:line="240" w:lineRule="auto"/>
              <w:jc w:val="center"/>
            </w:pPr>
            <w:r>
              <w:rPr>
                <w:rFonts w:ascii="Times New Roman" w:hAnsi="Times New Roman"/>
                <w:color w:val="000000"/>
                <w:sz w:val="18"/>
                <w:szCs w:val="18"/>
              </w:rPr>
              <w:t>100</w:t>
            </w:r>
          </w:p>
        </w:tc>
        <w:tc>
          <w:tcPr>
            <w:tcW w:w="0" w:type="auto"/>
          </w:tcPr>
          <w:p w14:paraId="1200611E" w14:textId="77777777" w:rsidR="00545FA6" w:rsidRDefault="00545FA6">
            <w:pPr>
              <w:spacing w:before="30" w:after="30" w:line="240" w:lineRule="auto"/>
              <w:jc w:val="center"/>
            </w:pPr>
            <w:r>
              <w:rPr>
                <w:rFonts w:ascii="Times New Roman" w:hAnsi="Times New Roman"/>
                <w:color w:val="000000"/>
                <w:sz w:val="18"/>
                <w:szCs w:val="18"/>
              </w:rPr>
              <w:t>100</w:t>
            </w:r>
          </w:p>
        </w:tc>
      </w:tr>
      <w:tr w:rsidR="00545FA6" w14:paraId="1E87196C" w14:textId="77777777">
        <w:tblPrEx>
          <w:tblCellMar>
            <w:top w:w="0" w:type="dxa"/>
            <w:bottom w:w="0" w:type="dxa"/>
          </w:tblCellMar>
        </w:tblPrEx>
        <w:trPr>
          <w:jc w:val="center"/>
        </w:trPr>
        <w:tc>
          <w:tcPr>
            <w:tcW w:w="0" w:type="auto"/>
            <w:tcBorders>
              <w:bottom w:val="single" w:sz="12" w:space="0" w:color="000000"/>
            </w:tcBorders>
          </w:tcPr>
          <w:p w14:paraId="45D51160" w14:textId="77777777" w:rsidR="00545FA6" w:rsidRDefault="00545FA6">
            <w:pPr>
              <w:spacing w:before="30" w:after="30" w:line="240" w:lineRule="auto"/>
            </w:pPr>
            <w:r>
              <w:rPr>
                <w:rFonts w:ascii="Times New Roman" w:hAnsi="Times New Roman"/>
                <w:color w:val="000000"/>
                <w:sz w:val="18"/>
                <w:szCs w:val="18"/>
              </w:rPr>
              <w:t>Inter-agent</w:t>
            </w:r>
          </w:p>
        </w:tc>
        <w:tc>
          <w:tcPr>
            <w:tcW w:w="0" w:type="auto"/>
            <w:tcBorders>
              <w:bottom w:val="single" w:sz="12" w:space="0" w:color="000000"/>
            </w:tcBorders>
          </w:tcPr>
          <w:p w14:paraId="1A086F90" w14:textId="77777777" w:rsidR="00545FA6" w:rsidRDefault="00545FA6">
            <w:pPr>
              <w:spacing w:before="30" w:after="30" w:line="240" w:lineRule="auto"/>
            </w:pPr>
            <w:r>
              <w:rPr>
                <w:rFonts w:ascii="Times New Roman" w:hAnsi="Times New Roman"/>
                <w:color w:val="000000"/>
                <w:sz w:val="18"/>
                <w:szCs w:val="18"/>
              </w:rPr>
              <w:t>panel</w:t>
            </w:r>
          </w:p>
        </w:tc>
        <w:tc>
          <w:tcPr>
            <w:tcW w:w="0" w:type="auto"/>
            <w:tcBorders>
              <w:bottom w:val="single" w:sz="12" w:space="0" w:color="000000"/>
            </w:tcBorders>
          </w:tcPr>
          <w:p w14:paraId="50AC9910" w14:textId="77777777" w:rsidR="00545FA6" w:rsidRDefault="00545FA6">
            <w:pPr>
              <w:spacing w:before="30" w:after="30" w:line="240" w:lineRule="auto"/>
              <w:jc w:val="center"/>
            </w:pPr>
            <w:r>
              <w:rPr>
                <w:rFonts w:ascii="Times New Roman" w:hAnsi="Times New Roman"/>
                <w:color w:val="000000"/>
                <w:sz w:val="18"/>
                <w:szCs w:val="18"/>
              </w:rPr>
              <w:t>85</w:t>
            </w:r>
          </w:p>
        </w:tc>
        <w:tc>
          <w:tcPr>
            <w:tcW w:w="0" w:type="auto"/>
            <w:tcBorders>
              <w:bottom w:val="single" w:sz="12" w:space="0" w:color="000000"/>
            </w:tcBorders>
          </w:tcPr>
          <w:p w14:paraId="0878EC08" w14:textId="77777777" w:rsidR="00545FA6" w:rsidRDefault="00545FA6">
            <w:pPr>
              <w:spacing w:before="30" w:after="30" w:line="240" w:lineRule="auto"/>
              <w:jc w:val="center"/>
            </w:pPr>
            <w:r>
              <w:rPr>
                <w:rFonts w:ascii="Times New Roman" w:hAnsi="Times New Roman"/>
                <w:color w:val="000000"/>
                <w:sz w:val="18"/>
                <w:szCs w:val="18"/>
              </w:rPr>
              <w:t>3</w:t>
            </w:r>
          </w:p>
        </w:tc>
        <w:tc>
          <w:tcPr>
            <w:tcW w:w="0" w:type="auto"/>
            <w:tcBorders>
              <w:bottom w:val="single" w:sz="12" w:space="0" w:color="000000"/>
            </w:tcBorders>
          </w:tcPr>
          <w:p w14:paraId="2203B3FE" w14:textId="77777777" w:rsidR="00545FA6" w:rsidRDefault="00545FA6">
            <w:pPr>
              <w:spacing w:before="30" w:after="30" w:line="240" w:lineRule="auto"/>
              <w:jc w:val="center"/>
            </w:pPr>
            <w:r>
              <w:rPr>
                <w:rFonts w:ascii="Times New Roman" w:hAnsi="Times New Roman"/>
                <w:color w:val="000000"/>
                <w:sz w:val="18"/>
                <w:szCs w:val="18"/>
              </w:rPr>
              <w:t>12</w:t>
            </w:r>
          </w:p>
        </w:tc>
        <w:tc>
          <w:tcPr>
            <w:tcW w:w="0" w:type="auto"/>
            <w:tcBorders>
              <w:bottom w:val="single" w:sz="12" w:space="0" w:color="000000"/>
            </w:tcBorders>
          </w:tcPr>
          <w:p w14:paraId="031CDCE3" w14:textId="77777777" w:rsidR="00545FA6" w:rsidRDefault="00545FA6">
            <w:pPr>
              <w:spacing w:before="30" w:after="30" w:line="240" w:lineRule="auto"/>
              <w:jc w:val="center"/>
            </w:pPr>
            <w:r>
              <w:rPr>
                <w:rFonts w:ascii="Times New Roman" w:hAnsi="Times New Roman"/>
                <w:color w:val="000000"/>
                <w:sz w:val="18"/>
                <w:szCs w:val="18"/>
              </w:rPr>
              <w:t>0</w:t>
            </w:r>
          </w:p>
        </w:tc>
        <w:tc>
          <w:tcPr>
            <w:tcW w:w="0" w:type="auto"/>
            <w:tcBorders>
              <w:bottom w:val="single" w:sz="12" w:space="0" w:color="000000"/>
            </w:tcBorders>
          </w:tcPr>
          <w:p w14:paraId="05529A21" w14:textId="77777777" w:rsidR="00545FA6" w:rsidRDefault="00545FA6">
            <w:pPr>
              <w:spacing w:before="30" w:after="30" w:line="240" w:lineRule="auto"/>
              <w:jc w:val="center"/>
            </w:pPr>
            <w:r>
              <w:rPr>
                <w:rFonts w:ascii="Times New Roman" w:hAnsi="Times New Roman"/>
                <w:color w:val="000000"/>
                <w:sz w:val="18"/>
                <w:szCs w:val="18"/>
              </w:rPr>
              <w:t>88</w:t>
            </w:r>
          </w:p>
        </w:tc>
        <w:tc>
          <w:tcPr>
            <w:tcW w:w="0" w:type="auto"/>
            <w:tcBorders>
              <w:bottom w:val="single" w:sz="12" w:space="0" w:color="000000"/>
            </w:tcBorders>
          </w:tcPr>
          <w:p w14:paraId="4CEF972B" w14:textId="77777777" w:rsidR="00545FA6" w:rsidRDefault="00545FA6">
            <w:pPr>
              <w:spacing w:before="30" w:after="30" w:line="240" w:lineRule="auto"/>
              <w:jc w:val="center"/>
            </w:pPr>
            <w:r>
              <w:rPr>
                <w:rFonts w:ascii="Times New Roman" w:hAnsi="Times New Roman"/>
                <w:color w:val="000000"/>
                <w:sz w:val="18"/>
                <w:szCs w:val="18"/>
              </w:rPr>
              <w:t>86</w:t>
            </w:r>
          </w:p>
        </w:tc>
      </w:tr>
    </w:tbl>
    <w:p w14:paraId="0C7009A8" w14:textId="548A0783" w:rsidR="00545FA6" w:rsidRPr="00545FA6" w:rsidRDefault="00545FA6" w:rsidP="00545FA6">
      <w:pPr>
        <w:pStyle w:val="Heading1"/>
        <w:rPr>
          <w:rFonts w:ascii="Times New Roman" w:hAnsi="Times New Roman" w:cs="Times New Roman"/>
          <w:b/>
          <w:color w:val="000000"/>
          <w:sz w:val="24"/>
        </w:rPr>
      </w:pPr>
      <w:r>
        <w:rPr>
          <w:rFonts w:ascii="Times New Roman" w:hAnsi="Times New Roman" w:cs="Times New Roman"/>
          <w:b/>
          <w:color w:val="000000"/>
          <w:sz w:val="24"/>
        </w:rPr>
        <w:t>6   Why panels de-direct</w:t>
      </w:r>
    </w:p>
    <w:p w14:paraId="412F2DC0" w14:textId="77777777" w:rsidR="00545FA6" w:rsidRDefault="00545FA6">
      <w:pPr>
        <w:spacing w:after="80" w:line="240" w:lineRule="auto"/>
        <w:jc w:val="both"/>
      </w:pPr>
      <w:r>
        <w:rPr>
          <w:rFonts w:ascii="Times New Roman" w:hAnsi="Times New Roman"/>
          <w:b/>
          <w:color w:val="000000"/>
          <w:sz w:val="20"/>
          <w:szCs w:val="20"/>
        </w:rPr>
        <w:t xml:space="preserve">It is not the obvious causes. </w:t>
      </w:r>
      <w:r>
        <w:rPr>
          <w:rFonts w:ascii="Times New Roman" w:hAnsi="Times New Roman"/>
          <w:color w:val="000000"/>
          <w:sz w:val="20"/>
          <w:szCs w:val="20"/>
        </w:rPr>
        <w:t>Table 3 collects the controls. The collaboration effect (the atomic reduction from solo-iterative to panel) ranges from −6 to −53 across the three scenarios, while turn-to-turn content overlap in the panel stays in a narrow band and does not track it, so convergence is not the driver. Dissent is low in every scenario and, if anything, higher where the effect is smallest, so it is not over-agreement. Solo iteration converges far harder than the panel, retaining roughly nine tenths of its content pass to pass and adding nothing new by the final pass, yet stays directed, so it is not iteration. Scoring round by round, the gap relative to the solo agent is open at the first exchange, before consensus forms, so it is not a slow erosion over rounds.</w:t>
      </w:r>
    </w:p>
    <w:p w14:paraId="49FAEFAC" w14:textId="77777777" w:rsidR="00545FA6" w:rsidRDefault="00545FA6">
      <w:pPr>
        <w:keepNext/>
        <w:spacing w:before="180" w:after="60" w:line="240" w:lineRule="auto"/>
        <w:ind w:left="216" w:right="216"/>
        <w:jc w:val="both"/>
      </w:pPr>
      <w:r>
        <w:rPr>
          <w:rFonts w:ascii="Times New Roman" w:hAnsi="Times New Roman"/>
          <w:b/>
          <w:color w:val="000000"/>
          <w:sz w:val="18"/>
          <w:szCs w:val="18"/>
        </w:rPr>
        <w:t xml:space="preserve">Table 3: </w:t>
      </w:r>
      <w:r>
        <w:rPr>
          <w:rFonts w:ascii="Times New Roman" w:hAnsi="Times New Roman"/>
          <w:color w:val="000000"/>
          <w:sz w:val="18"/>
          <w:szCs w:val="18"/>
        </w:rPr>
        <w:t>Mechanism controls. Δ is the atomic reduction from solo-iterative to panel. Panel and solo-iterative Jaccard are mean turn-to-turn (or pass-to-pass) content overlap; higher means more convergence. Final novelty is the new content in the last iterative pass. Dissent is a lexical proxy for explicit disagreement and should be read as a floor.</w:t>
      </w:r>
    </w:p>
    <w:tbl>
      <w:tblPr>
        <w:tblW w:w="0" w:type="auto"/>
        <w:jc w:val="center"/>
        <w:tblCellMar>
          <w:left w:w="120" w:type="dxa"/>
          <w:right w:w="120" w:type="dxa"/>
        </w:tblCellMar>
        <w:tblLook w:val="0000" w:firstRow="0" w:lastRow="0" w:firstColumn="0" w:lastColumn="0" w:noHBand="0" w:noVBand="0"/>
      </w:tblPr>
      <w:tblGrid>
        <w:gridCol w:w="1130"/>
        <w:gridCol w:w="522"/>
        <w:gridCol w:w="1225"/>
        <w:gridCol w:w="1455"/>
        <w:gridCol w:w="1830"/>
        <w:gridCol w:w="1095"/>
      </w:tblGrid>
      <w:tr w:rsidR="00545FA6" w14:paraId="7476A8D0" w14:textId="77777777">
        <w:tblPrEx>
          <w:tblCellMar>
            <w:top w:w="0" w:type="dxa"/>
            <w:bottom w:w="0" w:type="dxa"/>
          </w:tblCellMar>
        </w:tblPrEx>
        <w:trPr>
          <w:jc w:val="center"/>
        </w:trPr>
        <w:tc>
          <w:tcPr>
            <w:tcW w:w="0" w:type="auto"/>
            <w:tcBorders>
              <w:top w:val="single" w:sz="12" w:space="0" w:color="000000"/>
              <w:bottom w:val="single" w:sz="6" w:space="0" w:color="000000"/>
            </w:tcBorders>
          </w:tcPr>
          <w:p w14:paraId="3AC979EB" w14:textId="77777777" w:rsidR="00545FA6" w:rsidRDefault="00545FA6">
            <w:pPr>
              <w:spacing w:before="30" w:after="30" w:line="240" w:lineRule="auto"/>
            </w:pPr>
            <w:r>
              <w:rPr>
                <w:rFonts w:ascii="Times New Roman" w:hAnsi="Times New Roman"/>
                <w:color w:val="000000"/>
                <w:sz w:val="18"/>
                <w:szCs w:val="18"/>
              </w:rPr>
              <w:t>Scenario</w:t>
            </w:r>
          </w:p>
        </w:tc>
        <w:tc>
          <w:tcPr>
            <w:tcW w:w="0" w:type="auto"/>
            <w:tcBorders>
              <w:top w:val="single" w:sz="12" w:space="0" w:color="000000"/>
              <w:bottom w:val="single" w:sz="6" w:space="0" w:color="000000"/>
            </w:tcBorders>
          </w:tcPr>
          <w:p w14:paraId="5E56FD71" w14:textId="77777777" w:rsidR="00545FA6" w:rsidRDefault="00545FA6">
            <w:pPr>
              <w:spacing w:before="30" w:after="30" w:line="240" w:lineRule="auto"/>
              <w:jc w:val="center"/>
            </w:pPr>
            <w:r>
              <w:rPr>
                <w:rFonts w:ascii="Times New Roman" w:hAnsi="Times New Roman"/>
                <w:color w:val="000000"/>
                <w:sz w:val="18"/>
                <w:szCs w:val="18"/>
              </w:rPr>
              <w:t>Δ</w:t>
            </w:r>
          </w:p>
        </w:tc>
        <w:tc>
          <w:tcPr>
            <w:tcW w:w="0" w:type="auto"/>
            <w:tcBorders>
              <w:top w:val="single" w:sz="12" w:space="0" w:color="000000"/>
              <w:bottom w:val="single" w:sz="6" w:space="0" w:color="000000"/>
            </w:tcBorders>
          </w:tcPr>
          <w:p w14:paraId="4A45C66B" w14:textId="77777777" w:rsidR="00545FA6" w:rsidRDefault="00545FA6">
            <w:pPr>
              <w:spacing w:before="30" w:after="30" w:line="240" w:lineRule="auto"/>
              <w:jc w:val="center"/>
            </w:pPr>
            <w:r>
              <w:rPr>
                <w:rFonts w:ascii="Times New Roman" w:hAnsi="Times New Roman"/>
                <w:color w:val="000000"/>
                <w:sz w:val="18"/>
                <w:szCs w:val="18"/>
              </w:rPr>
              <w:t>Panel Jaccard</w:t>
            </w:r>
          </w:p>
        </w:tc>
        <w:tc>
          <w:tcPr>
            <w:tcW w:w="0" w:type="auto"/>
            <w:tcBorders>
              <w:top w:val="single" w:sz="12" w:space="0" w:color="000000"/>
              <w:bottom w:val="single" w:sz="6" w:space="0" w:color="000000"/>
            </w:tcBorders>
          </w:tcPr>
          <w:p w14:paraId="71D9E610" w14:textId="77777777" w:rsidR="00545FA6" w:rsidRDefault="00545FA6">
            <w:pPr>
              <w:spacing w:before="30" w:after="30" w:line="240" w:lineRule="auto"/>
              <w:jc w:val="center"/>
            </w:pPr>
            <w:r>
              <w:rPr>
                <w:rFonts w:ascii="Times New Roman" w:hAnsi="Times New Roman"/>
                <w:color w:val="000000"/>
                <w:sz w:val="18"/>
                <w:szCs w:val="18"/>
              </w:rPr>
              <w:t>Solo-iter Jaccard</w:t>
            </w:r>
          </w:p>
        </w:tc>
        <w:tc>
          <w:tcPr>
            <w:tcW w:w="0" w:type="auto"/>
            <w:tcBorders>
              <w:top w:val="single" w:sz="12" w:space="0" w:color="000000"/>
              <w:bottom w:val="single" w:sz="6" w:space="0" w:color="000000"/>
            </w:tcBorders>
          </w:tcPr>
          <w:p w14:paraId="4F5BE2EE" w14:textId="77777777" w:rsidR="00545FA6" w:rsidRDefault="00545FA6">
            <w:pPr>
              <w:spacing w:before="30" w:after="30" w:line="240" w:lineRule="auto"/>
              <w:jc w:val="center"/>
            </w:pPr>
            <w:r>
              <w:rPr>
                <w:rFonts w:ascii="Times New Roman" w:hAnsi="Times New Roman"/>
                <w:color w:val="000000"/>
                <w:sz w:val="18"/>
                <w:szCs w:val="18"/>
              </w:rPr>
              <w:t>Solo-iter final novelty</w:t>
            </w:r>
          </w:p>
        </w:tc>
        <w:tc>
          <w:tcPr>
            <w:tcW w:w="0" w:type="auto"/>
            <w:tcBorders>
              <w:top w:val="single" w:sz="12" w:space="0" w:color="000000"/>
              <w:bottom w:val="single" w:sz="6" w:space="0" w:color="000000"/>
            </w:tcBorders>
          </w:tcPr>
          <w:p w14:paraId="131DACB0" w14:textId="77777777" w:rsidR="00545FA6" w:rsidRDefault="00545FA6">
            <w:pPr>
              <w:spacing w:before="30" w:after="30" w:line="240" w:lineRule="auto"/>
              <w:jc w:val="center"/>
            </w:pPr>
            <w:r>
              <w:rPr>
                <w:rFonts w:ascii="Times New Roman" w:hAnsi="Times New Roman"/>
                <w:color w:val="000000"/>
                <w:sz w:val="18"/>
                <w:szCs w:val="18"/>
              </w:rPr>
              <w:t>Dissent (%)</w:t>
            </w:r>
          </w:p>
        </w:tc>
      </w:tr>
      <w:tr w:rsidR="00545FA6" w14:paraId="5B13E6F0" w14:textId="77777777">
        <w:tblPrEx>
          <w:tblCellMar>
            <w:top w:w="0" w:type="dxa"/>
            <w:bottom w:w="0" w:type="dxa"/>
          </w:tblCellMar>
        </w:tblPrEx>
        <w:trPr>
          <w:jc w:val="center"/>
        </w:trPr>
        <w:tc>
          <w:tcPr>
            <w:tcW w:w="0" w:type="auto"/>
          </w:tcPr>
          <w:p w14:paraId="07371B58" w14:textId="77777777" w:rsidR="00545FA6" w:rsidRDefault="00545FA6">
            <w:pPr>
              <w:spacing w:before="30" w:after="30" w:line="240" w:lineRule="auto"/>
            </w:pPr>
            <w:r>
              <w:rPr>
                <w:rFonts w:ascii="Times New Roman" w:hAnsi="Times New Roman"/>
                <w:color w:val="000000"/>
                <w:sz w:val="18"/>
                <w:szCs w:val="18"/>
              </w:rPr>
              <w:t>Competitive</w:t>
            </w:r>
          </w:p>
        </w:tc>
        <w:tc>
          <w:tcPr>
            <w:tcW w:w="0" w:type="auto"/>
          </w:tcPr>
          <w:p w14:paraId="6820A21C" w14:textId="77777777" w:rsidR="00545FA6" w:rsidRDefault="00545FA6">
            <w:pPr>
              <w:spacing w:before="30" w:after="30" w:line="240" w:lineRule="auto"/>
              <w:jc w:val="center"/>
            </w:pPr>
            <w:r>
              <w:rPr>
                <w:rFonts w:ascii="Times New Roman" w:hAnsi="Times New Roman"/>
                <w:color w:val="000000"/>
                <w:sz w:val="18"/>
                <w:szCs w:val="18"/>
              </w:rPr>
              <w:t>−53</w:t>
            </w:r>
          </w:p>
        </w:tc>
        <w:tc>
          <w:tcPr>
            <w:tcW w:w="0" w:type="auto"/>
          </w:tcPr>
          <w:p w14:paraId="46F7ED47" w14:textId="77777777" w:rsidR="00545FA6" w:rsidRDefault="00545FA6">
            <w:pPr>
              <w:spacing w:before="30" w:after="30" w:line="240" w:lineRule="auto"/>
              <w:jc w:val="center"/>
            </w:pPr>
            <w:r>
              <w:rPr>
                <w:rFonts w:ascii="Times New Roman" w:hAnsi="Times New Roman"/>
                <w:color w:val="000000"/>
                <w:sz w:val="18"/>
                <w:szCs w:val="18"/>
              </w:rPr>
              <w:t>0.23</w:t>
            </w:r>
          </w:p>
        </w:tc>
        <w:tc>
          <w:tcPr>
            <w:tcW w:w="0" w:type="auto"/>
          </w:tcPr>
          <w:p w14:paraId="3056A638" w14:textId="77777777" w:rsidR="00545FA6" w:rsidRDefault="00545FA6">
            <w:pPr>
              <w:spacing w:before="30" w:after="30" w:line="240" w:lineRule="auto"/>
              <w:jc w:val="center"/>
            </w:pPr>
            <w:r>
              <w:rPr>
                <w:rFonts w:ascii="Times New Roman" w:hAnsi="Times New Roman"/>
                <w:color w:val="000000"/>
                <w:sz w:val="18"/>
                <w:szCs w:val="18"/>
              </w:rPr>
              <w:t>0.92</w:t>
            </w:r>
          </w:p>
        </w:tc>
        <w:tc>
          <w:tcPr>
            <w:tcW w:w="0" w:type="auto"/>
          </w:tcPr>
          <w:p w14:paraId="07337BA1" w14:textId="77777777" w:rsidR="00545FA6" w:rsidRDefault="00545FA6">
            <w:pPr>
              <w:spacing w:before="30" w:after="30" w:line="240" w:lineRule="auto"/>
              <w:jc w:val="center"/>
            </w:pPr>
            <w:r>
              <w:rPr>
                <w:rFonts w:ascii="Times New Roman" w:hAnsi="Times New Roman"/>
                <w:color w:val="000000"/>
                <w:sz w:val="18"/>
                <w:szCs w:val="18"/>
              </w:rPr>
              <w:t>0.00</w:t>
            </w:r>
          </w:p>
        </w:tc>
        <w:tc>
          <w:tcPr>
            <w:tcW w:w="0" w:type="auto"/>
          </w:tcPr>
          <w:p w14:paraId="5D1A7553" w14:textId="77777777" w:rsidR="00545FA6" w:rsidRDefault="00545FA6">
            <w:pPr>
              <w:spacing w:before="30" w:after="30" w:line="240" w:lineRule="auto"/>
              <w:jc w:val="center"/>
            </w:pPr>
            <w:r>
              <w:rPr>
                <w:rFonts w:ascii="Times New Roman" w:hAnsi="Times New Roman"/>
                <w:color w:val="000000"/>
                <w:sz w:val="18"/>
                <w:szCs w:val="18"/>
              </w:rPr>
              <w:t>5.1</w:t>
            </w:r>
          </w:p>
        </w:tc>
      </w:tr>
      <w:tr w:rsidR="00545FA6" w14:paraId="790B2A8E" w14:textId="77777777">
        <w:tblPrEx>
          <w:tblCellMar>
            <w:top w:w="0" w:type="dxa"/>
            <w:bottom w:w="0" w:type="dxa"/>
          </w:tblCellMar>
        </w:tblPrEx>
        <w:trPr>
          <w:jc w:val="center"/>
        </w:trPr>
        <w:tc>
          <w:tcPr>
            <w:tcW w:w="0" w:type="auto"/>
          </w:tcPr>
          <w:p w14:paraId="258F73B5" w14:textId="77777777" w:rsidR="00545FA6" w:rsidRDefault="00545FA6">
            <w:pPr>
              <w:spacing w:before="30" w:after="30" w:line="240" w:lineRule="auto"/>
            </w:pPr>
            <w:r>
              <w:rPr>
                <w:rFonts w:ascii="Times New Roman" w:hAnsi="Times New Roman"/>
                <w:color w:val="000000"/>
                <w:sz w:val="18"/>
                <w:szCs w:val="18"/>
              </w:rPr>
              <w:t>No-stakes</w:t>
            </w:r>
          </w:p>
        </w:tc>
        <w:tc>
          <w:tcPr>
            <w:tcW w:w="0" w:type="auto"/>
          </w:tcPr>
          <w:p w14:paraId="0B56BD86" w14:textId="77777777" w:rsidR="00545FA6" w:rsidRDefault="00545FA6">
            <w:pPr>
              <w:spacing w:before="30" w:after="30" w:line="240" w:lineRule="auto"/>
              <w:jc w:val="center"/>
            </w:pPr>
            <w:r>
              <w:rPr>
                <w:rFonts w:ascii="Times New Roman" w:hAnsi="Times New Roman"/>
                <w:color w:val="000000"/>
                <w:sz w:val="18"/>
                <w:szCs w:val="18"/>
              </w:rPr>
              <w:t>−6</w:t>
            </w:r>
          </w:p>
        </w:tc>
        <w:tc>
          <w:tcPr>
            <w:tcW w:w="0" w:type="auto"/>
          </w:tcPr>
          <w:p w14:paraId="19B17E32" w14:textId="77777777" w:rsidR="00545FA6" w:rsidRDefault="00545FA6">
            <w:pPr>
              <w:spacing w:before="30" w:after="30" w:line="240" w:lineRule="auto"/>
              <w:jc w:val="center"/>
            </w:pPr>
            <w:r>
              <w:rPr>
                <w:rFonts w:ascii="Times New Roman" w:hAnsi="Times New Roman"/>
                <w:color w:val="000000"/>
                <w:sz w:val="18"/>
                <w:szCs w:val="18"/>
              </w:rPr>
              <w:t>0.26</w:t>
            </w:r>
          </w:p>
        </w:tc>
        <w:tc>
          <w:tcPr>
            <w:tcW w:w="0" w:type="auto"/>
          </w:tcPr>
          <w:p w14:paraId="494306B3" w14:textId="77777777" w:rsidR="00545FA6" w:rsidRDefault="00545FA6">
            <w:pPr>
              <w:spacing w:before="30" w:after="30" w:line="240" w:lineRule="auto"/>
              <w:jc w:val="center"/>
            </w:pPr>
            <w:r>
              <w:rPr>
                <w:rFonts w:ascii="Times New Roman" w:hAnsi="Times New Roman"/>
                <w:color w:val="000000"/>
                <w:sz w:val="18"/>
                <w:szCs w:val="18"/>
              </w:rPr>
              <w:t>0.98</w:t>
            </w:r>
          </w:p>
        </w:tc>
        <w:tc>
          <w:tcPr>
            <w:tcW w:w="0" w:type="auto"/>
          </w:tcPr>
          <w:p w14:paraId="2B64E642" w14:textId="77777777" w:rsidR="00545FA6" w:rsidRDefault="00545FA6">
            <w:pPr>
              <w:spacing w:before="30" w:after="30" w:line="240" w:lineRule="auto"/>
              <w:jc w:val="center"/>
            </w:pPr>
            <w:r>
              <w:rPr>
                <w:rFonts w:ascii="Times New Roman" w:hAnsi="Times New Roman"/>
                <w:color w:val="000000"/>
                <w:sz w:val="18"/>
                <w:szCs w:val="18"/>
              </w:rPr>
              <w:t>0.00</w:t>
            </w:r>
          </w:p>
        </w:tc>
        <w:tc>
          <w:tcPr>
            <w:tcW w:w="0" w:type="auto"/>
          </w:tcPr>
          <w:p w14:paraId="58E234A9" w14:textId="77777777" w:rsidR="00545FA6" w:rsidRDefault="00545FA6">
            <w:pPr>
              <w:spacing w:before="30" w:after="30" w:line="240" w:lineRule="auto"/>
              <w:jc w:val="center"/>
            </w:pPr>
            <w:r>
              <w:rPr>
                <w:rFonts w:ascii="Times New Roman" w:hAnsi="Times New Roman"/>
                <w:color w:val="000000"/>
                <w:sz w:val="18"/>
                <w:szCs w:val="18"/>
              </w:rPr>
              <w:t>7.5</w:t>
            </w:r>
          </w:p>
        </w:tc>
      </w:tr>
      <w:tr w:rsidR="00545FA6" w14:paraId="06DC6B57" w14:textId="77777777">
        <w:tblPrEx>
          <w:tblCellMar>
            <w:top w:w="0" w:type="dxa"/>
            <w:bottom w:w="0" w:type="dxa"/>
          </w:tblCellMar>
        </w:tblPrEx>
        <w:trPr>
          <w:jc w:val="center"/>
        </w:trPr>
        <w:tc>
          <w:tcPr>
            <w:tcW w:w="0" w:type="auto"/>
            <w:tcBorders>
              <w:bottom w:val="single" w:sz="12" w:space="0" w:color="000000"/>
            </w:tcBorders>
          </w:tcPr>
          <w:p w14:paraId="3C6C90C2" w14:textId="77777777" w:rsidR="00545FA6" w:rsidRDefault="00545FA6">
            <w:pPr>
              <w:spacing w:before="30" w:after="30" w:line="240" w:lineRule="auto"/>
            </w:pPr>
            <w:r>
              <w:rPr>
                <w:rFonts w:ascii="Times New Roman" w:hAnsi="Times New Roman"/>
                <w:color w:val="000000"/>
                <w:sz w:val="18"/>
                <w:szCs w:val="18"/>
              </w:rPr>
              <w:t>Inter-agent</w:t>
            </w:r>
          </w:p>
        </w:tc>
        <w:tc>
          <w:tcPr>
            <w:tcW w:w="0" w:type="auto"/>
            <w:tcBorders>
              <w:bottom w:val="single" w:sz="12" w:space="0" w:color="000000"/>
            </w:tcBorders>
          </w:tcPr>
          <w:p w14:paraId="2BFA3007" w14:textId="77777777" w:rsidR="00545FA6" w:rsidRDefault="00545FA6">
            <w:pPr>
              <w:spacing w:before="30" w:after="30" w:line="240" w:lineRule="auto"/>
              <w:jc w:val="center"/>
            </w:pPr>
            <w:r>
              <w:rPr>
                <w:rFonts w:ascii="Times New Roman" w:hAnsi="Times New Roman"/>
                <w:color w:val="000000"/>
                <w:sz w:val="18"/>
                <w:szCs w:val="18"/>
              </w:rPr>
              <w:t>−27</w:t>
            </w:r>
          </w:p>
        </w:tc>
        <w:tc>
          <w:tcPr>
            <w:tcW w:w="0" w:type="auto"/>
            <w:tcBorders>
              <w:bottom w:val="single" w:sz="12" w:space="0" w:color="000000"/>
            </w:tcBorders>
          </w:tcPr>
          <w:p w14:paraId="3811564F" w14:textId="77777777" w:rsidR="00545FA6" w:rsidRDefault="00545FA6">
            <w:pPr>
              <w:spacing w:before="30" w:after="30" w:line="240" w:lineRule="auto"/>
              <w:jc w:val="center"/>
            </w:pPr>
            <w:r>
              <w:rPr>
                <w:rFonts w:ascii="Times New Roman" w:hAnsi="Times New Roman"/>
                <w:color w:val="000000"/>
                <w:sz w:val="18"/>
                <w:szCs w:val="18"/>
              </w:rPr>
              <w:t>0.26</w:t>
            </w:r>
          </w:p>
        </w:tc>
        <w:tc>
          <w:tcPr>
            <w:tcW w:w="0" w:type="auto"/>
            <w:tcBorders>
              <w:bottom w:val="single" w:sz="12" w:space="0" w:color="000000"/>
            </w:tcBorders>
          </w:tcPr>
          <w:p w14:paraId="0C28DF68" w14:textId="77777777" w:rsidR="00545FA6" w:rsidRDefault="00545FA6">
            <w:pPr>
              <w:spacing w:before="30" w:after="30" w:line="240" w:lineRule="auto"/>
              <w:jc w:val="center"/>
            </w:pPr>
            <w:r>
              <w:rPr>
                <w:rFonts w:ascii="Times New Roman" w:hAnsi="Times New Roman"/>
                <w:color w:val="000000"/>
                <w:sz w:val="18"/>
                <w:szCs w:val="18"/>
              </w:rPr>
              <w:t>0.95</w:t>
            </w:r>
          </w:p>
        </w:tc>
        <w:tc>
          <w:tcPr>
            <w:tcW w:w="0" w:type="auto"/>
            <w:tcBorders>
              <w:bottom w:val="single" w:sz="12" w:space="0" w:color="000000"/>
            </w:tcBorders>
          </w:tcPr>
          <w:p w14:paraId="170F4FEE" w14:textId="77777777" w:rsidR="00545FA6" w:rsidRDefault="00545FA6">
            <w:pPr>
              <w:spacing w:before="30" w:after="30" w:line="240" w:lineRule="auto"/>
              <w:jc w:val="center"/>
            </w:pPr>
            <w:r>
              <w:rPr>
                <w:rFonts w:ascii="Times New Roman" w:hAnsi="Times New Roman"/>
                <w:color w:val="000000"/>
                <w:sz w:val="18"/>
                <w:szCs w:val="18"/>
              </w:rPr>
              <w:t>0.00</w:t>
            </w:r>
          </w:p>
        </w:tc>
        <w:tc>
          <w:tcPr>
            <w:tcW w:w="0" w:type="auto"/>
            <w:tcBorders>
              <w:bottom w:val="single" w:sz="12" w:space="0" w:color="000000"/>
            </w:tcBorders>
          </w:tcPr>
          <w:p w14:paraId="417A2B50" w14:textId="77777777" w:rsidR="00545FA6" w:rsidRDefault="00545FA6">
            <w:pPr>
              <w:spacing w:before="30" w:after="30" w:line="240" w:lineRule="auto"/>
              <w:jc w:val="center"/>
            </w:pPr>
            <w:r>
              <w:rPr>
                <w:rFonts w:ascii="Times New Roman" w:hAnsi="Times New Roman"/>
                <w:color w:val="000000"/>
                <w:sz w:val="18"/>
                <w:szCs w:val="18"/>
              </w:rPr>
              <w:t>4.4</w:t>
            </w:r>
          </w:p>
        </w:tc>
      </w:tr>
    </w:tbl>
    <w:p w14:paraId="510EA2D3" w14:textId="77777777" w:rsidR="00545FA6" w:rsidRDefault="00545FA6">
      <w:pPr>
        <w:spacing w:before="180" w:after="80" w:line="240" w:lineRule="auto"/>
        <w:jc w:val="both"/>
      </w:pPr>
      <w:r>
        <w:rPr>
          <w:rFonts w:ascii="Times New Roman" w:hAnsi="Times New Roman"/>
          <w:b/>
          <w:color w:val="000000"/>
          <w:sz w:val="20"/>
          <w:szCs w:val="20"/>
        </w:rPr>
        <w:t xml:space="preserve">The panel adds rather than softens. </w:t>
      </w:r>
      <w:r>
        <w:rPr>
          <w:rFonts w:ascii="Times New Roman" w:hAnsi="Times New Roman"/>
          <w:color w:val="000000"/>
          <w:sz w:val="20"/>
          <w:szCs w:val="20"/>
        </w:rPr>
        <w:t xml:space="preserve">Matching solo and panel norms by substance settles what changes. Forward, in the competitive scenario, of 36 directed obligations a solo agent states, 34 have a counterpart in the panel and 31 of those are still directed, so the originals persist. In the reverse direction most of the panel’s impersonal norms have no solo counterpart at all: 79% are new in the competitive scenario, 63% in the no-stakes twin, and 47% in the inter-agent scenario. The fall in the directed share is therefore dilution </w:t>
      </w:r>
      <w:commentRangeStart w:id="4"/>
      <w:r>
        <w:rPr>
          <w:rFonts w:ascii="Times New Roman" w:hAnsi="Times New Roman"/>
          <w:color w:val="000000"/>
          <w:sz w:val="20"/>
          <w:szCs w:val="20"/>
        </w:rPr>
        <w:t>by addition.</w:t>
      </w:r>
      <w:commentRangeEnd w:id="4"/>
      <w:r w:rsidR="009A42FD">
        <w:rPr>
          <w:rStyle w:val="CommentReference"/>
          <w:sz w:val="24"/>
          <w:szCs w:val="24"/>
        </w:rPr>
        <w:commentReference w:id="4"/>
      </w:r>
    </w:p>
    <w:p w14:paraId="51391416" w14:textId="5A707310" w:rsidR="00545FA6" w:rsidRDefault="00545FA6">
      <w:pPr>
        <w:keepNext/>
        <w:spacing w:before="260" w:after="100" w:line="240" w:lineRule="auto"/>
        <w:rPr>
          <w:rFonts w:ascii="Times New Roman" w:hAnsi="Times New Roman"/>
          <w:color w:val="000000"/>
          <w:sz w:val="20"/>
          <w:szCs w:val="20"/>
        </w:rPr>
      </w:pPr>
      <w:commentRangeStart w:id="5"/>
      <w:r>
        <w:rPr>
          <w:rFonts w:ascii="Times New Roman" w:hAnsi="Times New Roman"/>
          <w:b/>
          <w:color w:val="000000"/>
          <w:sz w:val="20"/>
          <w:szCs w:val="20"/>
        </w:rPr>
        <w:t>The additions are governance, in two tiers</w:t>
      </w:r>
      <w:commentRangeEnd w:id="5"/>
      <w:r w:rsidR="00D333DE">
        <w:rPr>
          <w:rStyle w:val="CommentReference"/>
          <w:rFonts w:ascii="Times New Roman" w:hAnsi="Times New Roman"/>
          <w:b/>
          <w:color w:val="000000"/>
          <w:sz w:val="20"/>
          <w:szCs w:val="20"/>
        </w:rPr>
        <w:commentReference w:id="5"/>
      </w:r>
      <w:r>
        <w:rPr>
          <w:rFonts w:ascii="Times New Roman" w:hAnsi="Times New Roman"/>
          <w:b/>
          <w:color w:val="000000"/>
          <w:sz w:val="20"/>
          <w:szCs w:val="20"/>
        </w:rPr>
        <w:t xml:space="preserve">. </w:t>
      </w:r>
      <w:r>
        <w:rPr>
          <w:rFonts w:ascii="Times New Roman" w:hAnsi="Times New Roman"/>
          <w:color w:val="000000"/>
          <w:sz w:val="20"/>
          <w:szCs w:val="20"/>
        </w:rPr>
        <w:t xml:space="preserve">Coding the new norms by hand sorts them into families. Generic procedural families, adopting and revising norms, resolving disputes, enforcement, and rules for reasoning together, appear in every scenario; they are the machinery any multi-party agreement needs. A separate family, contribution and credit governance, covers what counts as a contribution and how reward is evaluated and allocated. It is concentrated entirely in the competitive scenario, roughly a dozen such norms there and none in its no-stakes twin or the inter-agent scenario. It appears only when the task has something to divide. This matches the institutional analogy of Section 2: the generic tier corresponds to Ostrom’s collective-choice, monitoring, sanctioning, and conflict-resolution principles and to the </w:t>
      </w:r>
      <w:r w:rsidR="009A42FD">
        <w:rPr>
          <w:rFonts w:ascii="Times New Roman" w:hAnsi="Times New Roman"/>
          <w:color w:val="000000"/>
          <w:sz w:val="20"/>
          <w:szCs w:val="20"/>
        </w:rPr>
        <w:t>meta norm</w:t>
      </w:r>
      <w:r>
        <w:rPr>
          <w:rFonts w:ascii="Times New Roman" w:hAnsi="Times New Roman"/>
          <w:color w:val="000000"/>
          <w:sz w:val="20"/>
          <w:szCs w:val="20"/>
        </w:rPr>
        <w:t xml:space="preserve"> solution to second-order enforcement, and the allocation tier is the governance a group builds to administer </w:t>
      </w:r>
      <w:r>
        <w:rPr>
          <w:rFonts w:ascii="Times New Roman" w:hAnsi="Times New Roman"/>
          <w:color w:val="000000"/>
          <w:sz w:val="20"/>
          <w:szCs w:val="20"/>
        </w:rPr>
        <w:lastRenderedPageBreak/>
        <w:t>a division of reward. The correspondence is by analogy; none of that literature studies language models.</w:t>
      </w:r>
    </w:p>
    <w:p w14:paraId="28E4F38F" w14:textId="47B98703" w:rsidR="00545FA6" w:rsidRPr="00545FA6" w:rsidRDefault="00545FA6" w:rsidP="00545FA6">
      <w:pPr>
        <w:pStyle w:val="Heading1"/>
        <w:rPr>
          <w:rFonts w:ascii="Times New Roman" w:hAnsi="Times New Roman" w:cs="Times New Roman"/>
          <w:b/>
          <w:color w:val="000000"/>
          <w:sz w:val="24"/>
        </w:rPr>
      </w:pPr>
      <w:r>
        <w:rPr>
          <w:rFonts w:ascii="Times New Roman" w:hAnsi="Times New Roman" w:cs="Times New Roman"/>
          <w:b/>
          <w:color w:val="000000"/>
          <w:sz w:val="24"/>
        </w:rPr>
        <w:t xml:space="preserve">7   </w:t>
      </w:r>
      <w:commentRangeStart w:id="6"/>
      <w:r>
        <w:rPr>
          <w:rFonts w:ascii="Times New Roman" w:hAnsi="Times New Roman" w:cs="Times New Roman"/>
          <w:b/>
          <w:color w:val="000000"/>
          <w:sz w:val="24"/>
        </w:rPr>
        <w:t>Discussion</w:t>
      </w:r>
      <w:commentRangeEnd w:id="6"/>
      <w:r w:rsidR="00D333DE" w:rsidRPr="00545FA6">
        <w:rPr>
          <w:rStyle w:val="CommentReference"/>
          <w:rFonts w:ascii="Times New Roman" w:hAnsi="Times New Roman" w:cs="Times New Roman"/>
          <w:b/>
          <w:color w:val="000000"/>
          <w:sz w:val="24"/>
          <w:szCs w:val="40"/>
        </w:rPr>
        <w:commentReference w:id="6"/>
      </w:r>
    </w:p>
    <w:p w14:paraId="72608A11" w14:textId="5E3772DD" w:rsidR="00545FA6" w:rsidRDefault="00545FA6">
      <w:pPr>
        <w:spacing w:after="80" w:line="240" w:lineRule="auto"/>
        <w:jc w:val="both"/>
      </w:pPr>
      <w:r>
        <w:rPr>
          <w:rFonts w:ascii="Times New Roman" w:hAnsi="Times New Roman"/>
          <w:color w:val="000000"/>
          <w:sz w:val="20"/>
          <w:szCs w:val="20"/>
        </w:rPr>
        <w:t>The clearest reading is the institutional one. A jointly held norm set is an agreement among several parties, and an agreement needs procedure to be adopted, enforced, and closed, so a group of agents authoring norms together builds that procedure</w:t>
      </w:r>
      <w:r w:rsidR="00D333DE">
        <w:rPr>
          <w:rFonts w:ascii="Times New Roman" w:hAnsi="Times New Roman"/>
          <w:color w:val="000000"/>
          <w:sz w:val="20"/>
          <w:szCs w:val="20"/>
        </w:rPr>
        <w:t>.</w:t>
      </w:r>
      <w:r>
        <w:rPr>
          <w:rFonts w:ascii="Times New Roman" w:hAnsi="Times New Roman"/>
          <w:color w:val="000000"/>
          <w:sz w:val="20"/>
          <w:szCs w:val="20"/>
        </w:rPr>
        <w:t xml:space="preserve"> </w:t>
      </w:r>
      <w:r w:rsidR="00D333DE">
        <w:rPr>
          <w:rFonts w:ascii="Times New Roman" w:hAnsi="Times New Roman"/>
          <w:color w:val="000000"/>
          <w:sz w:val="20"/>
          <w:szCs w:val="20"/>
        </w:rPr>
        <w:t>W</w:t>
      </w:r>
      <w:r>
        <w:rPr>
          <w:rFonts w:ascii="Times New Roman" w:hAnsi="Times New Roman"/>
          <w:color w:val="000000"/>
          <w:sz w:val="20"/>
          <w:szCs w:val="20"/>
        </w:rPr>
        <w:t>hen the task adds something to divide, it builds allocation governance as well, and a solo agent builds neither. Directedness falls because governance is impersonal by nature, not because moral content is lost; the content is relocated into procedure, where it becomes implicit. This is consistent with the second-personal account of Section 2 once its own scale distinction is taken seriously, since that account locates directed obligation in the dyad and impersonal norms at the collective level, and our panels enact the collective level. One tension we do not resolve: our dyad already de-directs substantially, which sits uneasily with a reading in which the dyad is where directed obligation is strongest; two copies of one model optimizing for a joint output may lack the mutual answerability that account treats as the source of dyadic obligation.</w:t>
      </w:r>
    </w:p>
    <w:p w14:paraId="7C9D9533" w14:textId="77777777" w:rsidR="00545FA6" w:rsidRDefault="00545FA6">
      <w:pPr>
        <w:spacing w:after="80" w:line="240" w:lineRule="auto"/>
        <w:jc w:val="both"/>
      </w:pPr>
      <w:r>
        <w:rPr>
          <w:rFonts w:ascii="Times New Roman" w:hAnsi="Times New Roman"/>
          <w:color w:val="000000"/>
          <w:sz w:val="20"/>
          <w:szCs w:val="20"/>
        </w:rPr>
        <w:t>For building systems, the practical points are that neither more authors nor more rounds yields more directed obligation, that what a panel adds is governance and this is useful only if governance is what one wants, that introducing stakes summons allocation machinery, and that convergence among agents is not evidence they share a reason.</w:t>
      </w:r>
    </w:p>
    <w:p w14:paraId="4471BC70" w14:textId="77777777" w:rsidR="00545FA6" w:rsidRDefault="00545FA6">
      <w:pPr>
        <w:spacing w:after="80" w:line="240" w:lineRule="auto"/>
        <w:jc w:val="both"/>
      </w:pPr>
      <w:commentRangeStart w:id="7"/>
      <w:r>
        <w:rPr>
          <w:rFonts w:ascii="Times New Roman" w:hAnsi="Times New Roman"/>
          <w:b/>
          <w:color w:val="000000"/>
          <w:sz w:val="20"/>
          <w:szCs w:val="20"/>
        </w:rPr>
        <w:t xml:space="preserve">Limitations. </w:t>
      </w:r>
      <w:r>
        <w:rPr>
          <w:rFonts w:ascii="Times New Roman" w:hAnsi="Times New Roman"/>
          <w:color w:val="000000"/>
          <w:sz w:val="20"/>
          <w:szCs w:val="20"/>
        </w:rPr>
        <w:t>Results use a per-item measure; a stricter atomic measure that splits compound norms gives larger panel reductions but agrees in direction. The family coding is single-coder against definitions we wrote and has no inter-rater statistic. The forward matching analysis was run on the competitive scenario only. We study three scenarios, one of which sits at a directedness ceiling. The ED label is assigned by a language model at temperature zero, validated against our reading but not a human benchmark. The human literature is analogy; we located no human study measuring group-versus-individual norm framing directly. All scenarios are AI cooperation problems under one protocol, for specific model versions at one time</w:t>
      </w:r>
      <w:commentRangeEnd w:id="7"/>
      <w:r w:rsidR="00D333DE">
        <w:rPr>
          <w:rStyle w:val="CommentReference"/>
          <w:rFonts w:ascii="Times New Roman" w:hAnsi="Times New Roman"/>
          <w:color w:val="000000"/>
          <w:sz w:val="20"/>
          <w:szCs w:val="20"/>
        </w:rPr>
        <w:commentReference w:id="7"/>
      </w:r>
      <w:r>
        <w:rPr>
          <w:rFonts w:ascii="Times New Roman" w:hAnsi="Times New Roman"/>
          <w:color w:val="000000"/>
          <w:sz w:val="20"/>
          <w:szCs w:val="20"/>
        </w:rPr>
        <w:t>.</w:t>
      </w:r>
    </w:p>
    <w:p w14:paraId="5A56F8B7" w14:textId="6D2CB9E7" w:rsidR="00545FA6" w:rsidRPr="00545FA6" w:rsidRDefault="00545FA6" w:rsidP="00545FA6">
      <w:pPr>
        <w:pStyle w:val="Heading1"/>
        <w:rPr>
          <w:rFonts w:ascii="Times New Roman" w:hAnsi="Times New Roman" w:cs="Times New Roman"/>
          <w:b/>
          <w:color w:val="000000"/>
          <w:sz w:val="24"/>
        </w:rPr>
      </w:pPr>
      <w:commentRangeStart w:id="8"/>
      <w:r>
        <w:rPr>
          <w:rFonts w:ascii="Times New Roman" w:hAnsi="Times New Roman" w:cs="Times New Roman"/>
          <w:b/>
          <w:color w:val="000000"/>
          <w:sz w:val="24"/>
        </w:rPr>
        <w:t>8   Conclusion</w:t>
      </w:r>
      <w:commentRangeEnd w:id="8"/>
      <w:r w:rsidR="00D333DE" w:rsidRPr="00545FA6">
        <w:rPr>
          <w:rStyle w:val="CommentReference"/>
          <w:rFonts w:ascii="Times New Roman" w:hAnsi="Times New Roman" w:cs="Times New Roman"/>
          <w:b/>
          <w:color w:val="000000"/>
          <w:sz w:val="24"/>
          <w:szCs w:val="40"/>
        </w:rPr>
        <w:commentReference w:id="8"/>
      </w:r>
    </w:p>
    <w:p w14:paraId="400350B7" w14:textId="78DC8B4C" w:rsidR="00545FA6" w:rsidRDefault="00545FA6">
      <w:pPr>
        <w:keepNext/>
        <w:spacing w:before="260" w:after="100" w:line="240" w:lineRule="auto"/>
        <w:rPr>
          <w:rFonts w:ascii="Times New Roman" w:hAnsi="Times New Roman"/>
          <w:color w:val="000000"/>
          <w:sz w:val="20"/>
          <w:szCs w:val="20"/>
        </w:rPr>
      </w:pPr>
      <w:r>
        <w:rPr>
          <w:rFonts w:ascii="Times New Roman" w:hAnsi="Times New Roman"/>
          <w:color w:val="000000"/>
          <w:sz w:val="20"/>
          <w:szCs w:val="20"/>
        </w:rPr>
        <w:t xml:space="preserve">Group deliberation among AI agents does not strengthen explicit, directed moral framing; it weakens it, and by a specific route. A solo agent states what is owed explicitly and directly. As soon as authorship is shared, and already with two agents, the group keeps most of those obligations but adds a layer of impersonal governance around them, so the directed share falls and the displaced commitment goes implicit in procedure. When there is something to divide, the group adds machinery to administer the division. The panel is not failing to produce morality; it is producing an institution. If panels of agents are used to author norms, the output will arrive with </w:t>
      </w:r>
      <w:r>
        <w:rPr>
          <w:rFonts w:ascii="Times New Roman" w:hAnsi="Times New Roman"/>
          <w:color w:val="000000"/>
          <w:sz w:val="20"/>
          <w:szCs w:val="20"/>
        </w:rPr>
        <w:lastRenderedPageBreak/>
        <w:t>its directed obligations diluted by governance, and the remedy is not more deliberation but recognizing that authoring together and stating what is owed to whom are different tasks.</w:t>
      </w:r>
    </w:p>
    <w:p w14:paraId="59498821" w14:textId="77777777" w:rsidR="00545FA6" w:rsidRDefault="00545FA6">
      <w:pPr>
        <w:keepNext/>
        <w:spacing w:before="260" w:after="100" w:line="240" w:lineRule="auto"/>
        <w:rPr>
          <w:rFonts w:ascii="Times New Roman" w:hAnsi="Times New Roman"/>
          <w:color w:val="000000"/>
          <w:sz w:val="20"/>
          <w:szCs w:val="20"/>
        </w:rPr>
      </w:pPr>
    </w:p>
    <w:p w14:paraId="7452F65F" w14:textId="77777777" w:rsidR="00545FA6" w:rsidRDefault="00545FA6">
      <w:pPr>
        <w:keepNext/>
        <w:spacing w:before="260" w:after="100" w:line="240" w:lineRule="auto"/>
        <w:rPr>
          <w:rFonts w:ascii="Times New Roman" w:hAnsi="Times New Roman"/>
          <w:color w:val="000000"/>
          <w:sz w:val="20"/>
          <w:szCs w:val="20"/>
        </w:rPr>
      </w:pPr>
    </w:p>
    <w:p w14:paraId="19DF1C76" w14:textId="77777777" w:rsidR="00545FA6" w:rsidRDefault="00545FA6">
      <w:pPr>
        <w:keepNext/>
        <w:spacing w:before="260" w:after="100" w:line="240" w:lineRule="auto"/>
        <w:rPr>
          <w:rFonts w:ascii="Times New Roman" w:hAnsi="Times New Roman"/>
          <w:color w:val="000000"/>
          <w:sz w:val="20"/>
          <w:szCs w:val="20"/>
        </w:rPr>
      </w:pPr>
    </w:p>
    <w:p w14:paraId="074913E0" w14:textId="77777777" w:rsidR="00545FA6" w:rsidRDefault="00545FA6">
      <w:pPr>
        <w:keepNext/>
        <w:spacing w:before="260" w:after="100" w:line="240" w:lineRule="auto"/>
        <w:rPr>
          <w:rFonts w:ascii="Times New Roman" w:hAnsi="Times New Roman"/>
          <w:color w:val="000000"/>
          <w:sz w:val="20"/>
          <w:szCs w:val="20"/>
        </w:rPr>
      </w:pPr>
    </w:p>
    <w:p w14:paraId="785FF719" w14:textId="77777777" w:rsidR="00611019" w:rsidRDefault="00611019">
      <w:pPr>
        <w:keepNext/>
        <w:spacing w:before="260" w:after="100" w:line="240" w:lineRule="auto"/>
        <w:rPr>
          <w:rFonts w:ascii="Times New Roman" w:hAnsi="Times New Roman"/>
          <w:b/>
          <w:color w:val="000000"/>
        </w:rPr>
      </w:pPr>
      <w:r>
        <w:rPr>
          <w:rFonts w:ascii="Times New Roman" w:hAnsi="Times New Roman"/>
          <w:b/>
          <w:color w:val="000000"/>
        </w:rPr>
        <w:br/>
      </w:r>
      <w:r>
        <w:rPr>
          <w:rFonts w:ascii="Times New Roman" w:hAnsi="Times New Roman"/>
          <w:b/>
          <w:color w:val="000000"/>
        </w:rPr>
        <w:br/>
      </w:r>
    </w:p>
    <w:p w14:paraId="0F77F415" w14:textId="77777777" w:rsidR="00611019" w:rsidRDefault="00611019">
      <w:pPr>
        <w:rPr>
          <w:rFonts w:ascii="Times New Roman" w:hAnsi="Times New Roman"/>
          <w:b/>
          <w:color w:val="000000"/>
        </w:rPr>
      </w:pPr>
      <w:r>
        <w:rPr>
          <w:rFonts w:ascii="Times New Roman" w:hAnsi="Times New Roman"/>
          <w:b/>
          <w:color w:val="000000"/>
        </w:rPr>
        <w:br w:type="page"/>
      </w:r>
    </w:p>
    <w:p w14:paraId="71A44060" w14:textId="07DB93F6" w:rsidR="00545FA6" w:rsidRDefault="00545FA6">
      <w:pPr>
        <w:keepNext/>
        <w:spacing w:before="260" w:after="100" w:line="240" w:lineRule="auto"/>
      </w:pPr>
      <w:r>
        <w:rPr>
          <w:rFonts w:ascii="Times New Roman" w:hAnsi="Times New Roman"/>
          <w:b/>
          <w:color w:val="000000"/>
        </w:rPr>
        <w:lastRenderedPageBreak/>
        <w:t>References</w:t>
      </w:r>
      <w:r w:rsidR="00611019">
        <w:rPr>
          <w:rFonts w:ascii="Times New Roman" w:hAnsi="Times New Roman"/>
          <w:b/>
          <w:color w:val="000000"/>
        </w:rPr>
        <w:br/>
      </w:r>
    </w:p>
    <w:p w14:paraId="45468E3F" w14:textId="77777777" w:rsidR="00545FA6" w:rsidRDefault="00545FA6">
      <w:pPr>
        <w:spacing w:after="40" w:line="240" w:lineRule="auto"/>
        <w:ind w:left="288" w:hanging="288"/>
      </w:pPr>
      <w:r>
        <w:rPr>
          <w:rFonts w:ascii="Times New Roman" w:hAnsi="Times New Roman"/>
          <w:color w:val="000000"/>
          <w:sz w:val="18"/>
          <w:szCs w:val="18"/>
        </w:rPr>
        <w:t xml:space="preserve">[1] Tomasello, M. </w:t>
      </w:r>
      <w:r>
        <w:rPr>
          <w:rFonts w:ascii="Times New Roman" w:hAnsi="Times New Roman"/>
          <w:i/>
          <w:color w:val="000000"/>
          <w:sz w:val="18"/>
          <w:szCs w:val="18"/>
        </w:rPr>
        <w:t>A Natural History of Human Morality</w:t>
      </w:r>
      <w:r>
        <w:rPr>
          <w:rFonts w:ascii="Times New Roman" w:hAnsi="Times New Roman"/>
          <w:color w:val="000000"/>
          <w:sz w:val="18"/>
          <w:szCs w:val="18"/>
        </w:rPr>
        <w:t>. Harvard University Press, 2016.</w:t>
      </w:r>
    </w:p>
    <w:p w14:paraId="3ECBEBF7" w14:textId="77777777" w:rsidR="00545FA6" w:rsidRDefault="00545FA6">
      <w:pPr>
        <w:spacing w:after="40" w:line="240" w:lineRule="auto"/>
        <w:ind w:left="288" w:hanging="288"/>
      </w:pPr>
      <w:r>
        <w:rPr>
          <w:rFonts w:ascii="Times New Roman" w:hAnsi="Times New Roman"/>
          <w:color w:val="000000"/>
          <w:sz w:val="18"/>
          <w:szCs w:val="18"/>
        </w:rPr>
        <w:t xml:space="preserve">[2] Darwall, S. </w:t>
      </w:r>
      <w:r>
        <w:rPr>
          <w:rFonts w:ascii="Times New Roman" w:hAnsi="Times New Roman"/>
          <w:i/>
          <w:color w:val="000000"/>
          <w:sz w:val="18"/>
          <w:szCs w:val="18"/>
        </w:rPr>
        <w:t>The Second-Person Standpoint: Morality, Respect, and Accountability</w:t>
      </w:r>
      <w:r>
        <w:rPr>
          <w:rFonts w:ascii="Times New Roman" w:hAnsi="Times New Roman"/>
          <w:color w:val="000000"/>
          <w:sz w:val="18"/>
          <w:szCs w:val="18"/>
        </w:rPr>
        <w:t>. Harvard University Press, 2006.</w:t>
      </w:r>
    </w:p>
    <w:p w14:paraId="30283DD8" w14:textId="77777777" w:rsidR="00545FA6" w:rsidRDefault="00545FA6">
      <w:pPr>
        <w:spacing w:after="40" w:line="240" w:lineRule="auto"/>
        <w:ind w:left="288" w:hanging="288"/>
      </w:pPr>
      <w:r>
        <w:rPr>
          <w:rFonts w:ascii="Times New Roman" w:hAnsi="Times New Roman"/>
          <w:color w:val="000000"/>
          <w:sz w:val="18"/>
          <w:szCs w:val="18"/>
        </w:rPr>
        <w:t xml:space="preserve">[3] Gilbert, M. </w:t>
      </w:r>
      <w:r>
        <w:rPr>
          <w:rFonts w:ascii="Times New Roman" w:hAnsi="Times New Roman"/>
          <w:i/>
          <w:color w:val="000000"/>
          <w:sz w:val="18"/>
          <w:szCs w:val="18"/>
        </w:rPr>
        <w:t>On Social Facts</w:t>
      </w:r>
      <w:r>
        <w:rPr>
          <w:rFonts w:ascii="Times New Roman" w:hAnsi="Times New Roman"/>
          <w:color w:val="000000"/>
          <w:sz w:val="18"/>
          <w:szCs w:val="18"/>
        </w:rPr>
        <w:t>. Princeton University Press, 1989.</w:t>
      </w:r>
    </w:p>
    <w:p w14:paraId="12D95C84" w14:textId="77777777" w:rsidR="00545FA6" w:rsidRDefault="00545FA6">
      <w:pPr>
        <w:spacing w:after="40" w:line="240" w:lineRule="auto"/>
        <w:ind w:left="288" w:hanging="288"/>
      </w:pPr>
      <w:r>
        <w:rPr>
          <w:rFonts w:ascii="Times New Roman" w:hAnsi="Times New Roman"/>
          <w:color w:val="000000"/>
          <w:sz w:val="18"/>
          <w:szCs w:val="18"/>
        </w:rPr>
        <w:t xml:space="preserve">[4] Binmore, K. </w:t>
      </w:r>
      <w:r>
        <w:rPr>
          <w:rFonts w:ascii="Times New Roman" w:hAnsi="Times New Roman"/>
          <w:i/>
          <w:color w:val="000000"/>
          <w:sz w:val="18"/>
          <w:szCs w:val="18"/>
        </w:rPr>
        <w:t>Natural Justice</w:t>
      </w:r>
      <w:r>
        <w:rPr>
          <w:rFonts w:ascii="Times New Roman" w:hAnsi="Times New Roman"/>
          <w:color w:val="000000"/>
          <w:sz w:val="18"/>
          <w:szCs w:val="18"/>
        </w:rPr>
        <w:t>. Oxford University Press, 2005.</w:t>
      </w:r>
    </w:p>
    <w:p w14:paraId="37BEEDA6" w14:textId="77777777" w:rsidR="00545FA6" w:rsidRDefault="00545FA6">
      <w:pPr>
        <w:spacing w:after="40" w:line="240" w:lineRule="auto"/>
        <w:ind w:left="288" w:hanging="288"/>
      </w:pPr>
      <w:r>
        <w:rPr>
          <w:rFonts w:ascii="Times New Roman" w:hAnsi="Times New Roman"/>
          <w:color w:val="000000"/>
          <w:sz w:val="18"/>
          <w:szCs w:val="18"/>
        </w:rPr>
        <w:t xml:space="preserve">[5] Skyrms, B. </w:t>
      </w:r>
      <w:r>
        <w:rPr>
          <w:rFonts w:ascii="Times New Roman" w:hAnsi="Times New Roman"/>
          <w:i/>
          <w:color w:val="000000"/>
          <w:sz w:val="18"/>
          <w:szCs w:val="18"/>
        </w:rPr>
        <w:t>The Evolution of the Social Contract</w:t>
      </w:r>
      <w:r>
        <w:rPr>
          <w:rFonts w:ascii="Times New Roman" w:hAnsi="Times New Roman"/>
          <w:color w:val="000000"/>
          <w:sz w:val="18"/>
          <w:szCs w:val="18"/>
        </w:rPr>
        <w:t>. Cambridge University Press, 1996.</w:t>
      </w:r>
    </w:p>
    <w:p w14:paraId="32AFCDE6" w14:textId="77777777" w:rsidR="00545FA6" w:rsidRDefault="00545FA6">
      <w:pPr>
        <w:spacing w:after="40" w:line="240" w:lineRule="auto"/>
        <w:ind w:left="288" w:hanging="288"/>
      </w:pPr>
      <w:r>
        <w:rPr>
          <w:rFonts w:ascii="Times New Roman" w:hAnsi="Times New Roman"/>
          <w:color w:val="000000"/>
          <w:sz w:val="18"/>
          <w:szCs w:val="18"/>
        </w:rPr>
        <w:t xml:space="preserve">[6] Ostrom, E. </w:t>
      </w:r>
      <w:r>
        <w:rPr>
          <w:rFonts w:ascii="Times New Roman" w:hAnsi="Times New Roman"/>
          <w:i/>
          <w:color w:val="000000"/>
          <w:sz w:val="18"/>
          <w:szCs w:val="18"/>
        </w:rPr>
        <w:t>Governing the Commons: The Evolution of Institutions for Collective Action</w:t>
      </w:r>
      <w:r>
        <w:rPr>
          <w:rFonts w:ascii="Times New Roman" w:hAnsi="Times New Roman"/>
          <w:color w:val="000000"/>
          <w:sz w:val="18"/>
          <w:szCs w:val="18"/>
        </w:rPr>
        <w:t>. Cambridge University Press, 1990.</w:t>
      </w:r>
    </w:p>
    <w:p w14:paraId="1D7ACD2B" w14:textId="77777777" w:rsidR="00545FA6" w:rsidRDefault="00545FA6">
      <w:pPr>
        <w:spacing w:after="40" w:line="240" w:lineRule="auto"/>
        <w:ind w:left="288" w:hanging="288"/>
      </w:pPr>
      <w:r>
        <w:rPr>
          <w:rFonts w:ascii="Times New Roman" w:hAnsi="Times New Roman"/>
          <w:color w:val="000000"/>
          <w:sz w:val="18"/>
          <w:szCs w:val="18"/>
        </w:rPr>
        <w:t xml:space="preserve">[7] Olson, M. </w:t>
      </w:r>
      <w:r>
        <w:rPr>
          <w:rFonts w:ascii="Times New Roman" w:hAnsi="Times New Roman"/>
          <w:i/>
          <w:color w:val="000000"/>
          <w:sz w:val="18"/>
          <w:szCs w:val="18"/>
        </w:rPr>
        <w:t>The Logic of Collective Action</w:t>
      </w:r>
      <w:r>
        <w:rPr>
          <w:rFonts w:ascii="Times New Roman" w:hAnsi="Times New Roman"/>
          <w:color w:val="000000"/>
          <w:sz w:val="18"/>
          <w:szCs w:val="18"/>
        </w:rPr>
        <w:t>. Harvard University Press, 1965.</w:t>
      </w:r>
    </w:p>
    <w:p w14:paraId="0B1DB195" w14:textId="77777777" w:rsidR="00545FA6" w:rsidRDefault="00545FA6">
      <w:pPr>
        <w:spacing w:after="40" w:line="240" w:lineRule="auto"/>
        <w:ind w:left="288" w:hanging="288"/>
      </w:pPr>
      <w:r>
        <w:rPr>
          <w:rFonts w:ascii="Times New Roman" w:hAnsi="Times New Roman"/>
          <w:color w:val="000000"/>
          <w:sz w:val="18"/>
          <w:szCs w:val="18"/>
        </w:rPr>
        <w:t xml:space="preserve">[8] Axelrod, R. An Evolutionary Approach to Norms. </w:t>
      </w:r>
      <w:r>
        <w:rPr>
          <w:rFonts w:ascii="Times New Roman" w:hAnsi="Times New Roman"/>
          <w:i/>
          <w:color w:val="000000"/>
          <w:sz w:val="18"/>
          <w:szCs w:val="18"/>
        </w:rPr>
        <w:t>American Political Science Review</w:t>
      </w:r>
      <w:r>
        <w:rPr>
          <w:rFonts w:ascii="Times New Roman" w:hAnsi="Times New Roman"/>
          <w:color w:val="000000"/>
          <w:sz w:val="18"/>
          <w:szCs w:val="18"/>
        </w:rPr>
        <w:t>, 80(4):1095–1111, 1986.</w:t>
      </w:r>
    </w:p>
    <w:p w14:paraId="0D325522" w14:textId="77777777" w:rsidR="00545FA6" w:rsidRDefault="00545FA6">
      <w:pPr>
        <w:spacing w:after="40" w:line="240" w:lineRule="auto"/>
        <w:ind w:left="288" w:hanging="288"/>
      </w:pPr>
      <w:r>
        <w:rPr>
          <w:rFonts w:ascii="Times New Roman" w:hAnsi="Times New Roman"/>
          <w:color w:val="000000"/>
          <w:sz w:val="18"/>
          <w:szCs w:val="18"/>
        </w:rPr>
        <w:t xml:space="preserve">[9] Heckathorn, D. D. Collective Action and the Second-Order Free-Rider Problem. </w:t>
      </w:r>
      <w:r>
        <w:rPr>
          <w:rFonts w:ascii="Times New Roman" w:hAnsi="Times New Roman"/>
          <w:i/>
          <w:color w:val="000000"/>
          <w:sz w:val="18"/>
          <w:szCs w:val="18"/>
        </w:rPr>
        <w:t>Rationality and Society</w:t>
      </w:r>
      <w:r>
        <w:rPr>
          <w:rFonts w:ascii="Times New Roman" w:hAnsi="Times New Roman"/>
          <w:color w:val="000000"/>
          <w:sz w:val="18"/>
          <w:szCs w:val="18"/>
        </w:rPr>
        <w:t>, 1(1):78–100, 1989.</w:t>
      </w:r>
    </w:p>
    <w:p w14:paraId="5EF8AF13" w14:textId="77777777" w:rsidR="00545FA6" w:rsidRDefault="00545FA6">
      <w:pPr>
        <w:spacing w:after="40" w:line="240" w:lineRule="auto"/>
        <w:ind w:left="288" w:hanging="288"/>
      </w:pPr>
      <w:r>
        <w:rPr>
          <w:rFonts w:ascii="Times New Roman" w:hAnsi="Times New Roman"/>
          <w:color w:val="000000"/>
          <w:sz w:val="18"/>
          <w:szCs w:val="18"/>
        </w:rPr>
        <w:t xml:space="preserve">[10] Mathew, S. How the Second-Order Free Rider Problem Is Solved in a Small-Scale Society. </w:t>
      </w:r>
      <w:r>
        <w:rPr>
          <w:rFonts w:ascii="Times New Roman" w:hAnsi="Times New Roman"/>
          <w:i/>
          <w:color w:val="000000"/>
          <w:sz w:val="18"/>
          <w:szCs w:val="18"/>
        </w:rPr>
        <w:t>American Economic Review</w:t>
      </w:r>
      <w:r>
        <w:rPr>
          <w:rFonts w:ascii="Times New Roman" w:hAnsi="Times New Roman"/>
          <w:color w:val="000000"/>
          <w:sz w:val="18"/>
          <w:szCs w:val="18"/>
        </w:rPr>
        <w:t>, 107(5):578–581, 2017.</w:t>
      </w:r>
    </w:p>
    <w:p w14:paraId="05614ED0" w14:textId="77777777" w:rsidR="00545FA6" w:rsidRDefault="00545FA6">
      <w:pPr>
        <w:spacing w:after="40" w:line="240" w:lineRule="auto"/>
        <w:ind w:left="288" w:hanging="288"/>
      </w:pPr>
      <w:r>
        <w:rPr>
          <w:rFonts w:ascii="Times New Roman" w:hAnsi="Times New Roman"/>
          <w:color w:val="000000"/>
          <w:sz w:val="18"/>
          <w:szCs w:val="18"/>
        </w:rPr>
        <w:t xml:space="preserve">[11] Darley, J. M. and Latané, B. Bystander Intervention in Emergencies: Diffusion of Responsibility. </w:t>
      </w:r>
      <w:r>
        <w:rPr>
          <w:rFonts w:ascii="Times New Roman" w:hAnsi="Times New Roman"/>
          <w:i/>
          <w:color w:val="000000"/>
          <w:sz w:val="18"/>
          <w:szCs w:val="18"/>
        </w:rPr>
        <w:t>Journal of Personality and Social Psychology</w:t>
      </w:r>
      <w:r>
        <w:rPr>
          <w:rFonts w:ascii="Times New Roman" w:hAnsi="Times New Roman"/>
          <w:color w:val="000000"/>
          <w:sz w:val="18"/>
          <w:szCs w:val="18"/>
        </w:rPr>
        <w:t>, 8(4):377–383, 1968.</w:t>
      </w:r>
    </w:p>
    <w:p w14:paraId="01192C0D" w14:textId="77777777" w:rsidR="00545FA6" w:rsidRDefault="00545FA6">
      <w:pPr>
        <w:spacing w:after="40" w:line="240" w:lineRule="auto"/>
        <w:ind w:left="288" w:hanging="288"/>
      </w:pPr>
      <w:r>
        <w:rPr>
          <w:rFonts w:ascii="Times New Roman" w:hAnsi="Times New Roman"/>
          <w:color w:val="000000"/>
          <w:sz w:val="18"/>
          <w:szCs w:val="18"/>
        </w:rPr>
        <w:t xml:space="preserve">[12] Thompson, D. F. Moral Responsibility of Public Officials: The Problem of Many Hands. </w:t>
      </w:r>
      <w:r>
        <w:rPr>
          <w:rFonts w:ascii="Times New Roman" w:hAnsi="Times New Roman"/>
          <w:i/>
          <w:color w:val="000000"/>
          <w:sz w:val="18"/>
          <w:szCs w:val="18"/>
        </w:rPr>
        <w:t>American Political Science Review</w:t>
      </w:r>
      <w:r>
        <w:rPr>
          <w:rFonts w:ascii="Times New Roman" w:hAnsi="Times New Roman"/>
          <w:color w:val="000000"/>
          <w:sz w:val="18"/>
          <w:szCs w:val="18"/>
        </w:rPr>
        <w:t>, 74(4):905–916, 1980.</w:t>
      </w:r>
    </w:p>
    <w:p w14:paraId="3DBBA1D3" w14:textId="77777777" w:rsidR="00545FA6" w:rsidRDefault="00545FA6">
      <w:pPr>
        <w:spacing w:after="40" w:line="240" w:lineRule="auto"/>
        <w:ind w:left="288" w:hanging="288"/>
      </w:pPr>
      <w:r>
        <w:rPr>
          <w:rFonts w:ascii="Times New Roman" w:hAnsi="Times New Roman"/>
          <w:color w:val="000000"/>
          <w:sz w:val="18"/>
          <w:szCs w:val="18"/>
        </w:rPr>
        <w:t xml:space="preserve">[13] Nissenbaum, H. Accountability in a Computerized Society. </w:t>
      </w:r>
      <w:r>
        <w:rPr>
          <w:rFonts w:ascii="Times New Roman" w:hAnsi="Times New Roman"/>
          <w:i/>
          <w:color w:val="000000"/>
          <w:sz w:val="18"/>
          <w:szCs w:val="18"/>
        </w:rPr>
        <w:t>Science and Engineering Ethics</w:t>
      </w:r>
      <w:r>
        <w:rPr>
          <w:rFonts w:ascii="Times New Roman" w:hAnsi="Times New Roman"/>
          <w:color w:val="000000"/>
          <w:sz w:val="18"/>
          <w:szCs w:val="18"/>
        </w:rPr>
        <w:t>, 2(1):25–42, 1996.</w:t>
      </w:r>
    </w:p>
    <w:p w14:paraId="623BF0D8" w14:textId="77777777" w:rsidR="00545FA6" w:rsidRDefault="00545FA6">
      <w:pPr>
        <w:spacing w:after="40" w:line="240" w:lineRule="auto"/>
        <w:ind w:left="288" w:hanging="288"/>
      </w:pPr>
      <w:r>
        <w:rPr>
          <w:rFonts w:ascii="Times New Roman" w:hAnsi="Times New Roman"/>
          <w:color w:val="000000"/>
          <w:sz w:val="18"/>
          <w:szCs w:val="18"/>
        </w:rPr>
        <w:t>[14] Du, Y., Li, S., Torralba, A., Tenenbaum, J. B., and Mordatch, I. Improving Factuality and Reasoning in Language Models through Multiagent Debate. arXiv:2305.14325, 2023.</w:t>
      </w:r>
    </w:p>
    <w:p w14:paraId="309387EE" w14:textId="77777777" w:rsidR="00545FA6" w:rsidRDefault="00545FA6">
      <w:pPr>
        <w:spacing w:after="40" w:line="240" w:lineRule="auto"/>
        <w:ind w:left="288" w:hanging="288"/>
      </w:pPr>
      <w:r>
        <w:rPr>
          <w:rFonts w:ascii="Times New Roman" w:hAnsi="Times New Roman"/>
          <w:color w:val="000000"/>
          <w:sz w:val="18"/>
          <w:szCs w:val="18"/>
        </w:rPr>
        <w:t>[15] Liang, T. et al. Encouraging Divergent Thinking in Large Language Models through Multi-Agent Debate. arXiv:2305.19118, 2023.</w:t>
      </w:r>
    </w:p>
    <w:p w14:paraId="26D279CC" w14:textId="77777777" w:rsidR="00545FA6" w:rsidRDefault="00545FA6">
      <w:pPr>
        <w:spacing w:after="40" w:line="240" w:lineRule="auto"/>
        <w:ind w:left="288" w:hanging="288"/>
      </w:pPr>
      <w:r>
        <w:rPr>
          <w:rFonts w:ascii="Times New Roman" w:hAnsi="Times New Roman"/>
          <w:color w:val="000000"/>
          <w:sz w:val="18"/>
          <w:szCs w:val="18"/>
        </w:rPr>
        <w:t>[16] Chan, C. M. et al. ChatEval: Towards Better LLM-based Evaluators through Multi-Agent Debate. arXiv:2308.07201, 2023.</w:t>
      </w:r>
    </w:p>
    <w:p w14:paraId="739753C2" w14:textId="77777777" w:rsidR="00545FA6" w:rsidRDefault="00545FA6">
      <w:pPr>
        <w:spacing w:after="40" w:line="240" w:lineRule="auto"/>
        <w:ind w:left="288" w:hanging="288"/>
      </w:pPr>
      <w:r>
        <w:rPr>
          <w:rFonts w:ascii="Times New Roman" w:hAnsi="Times New Roman"/>
          <w:color w:val="000000"/>
          <w:sz w:val="18"/>
          <w:szCs w:val="18"/>
        </w:rPr>
        <w:t>[17] Irving, G., Christiano, P., and Amodei, D. AI Safety via Debate. arXiv:1805.00899, 2018.</w:t>
      </w:r>
    </w:p>
    <w:p w14:paraId="0F7532B7" w14:textId="77777777" w:rsidR="00545FA6" w:rsidRDefault="00545FA6">
      <w:pPr>
        <w:spacing w:after="40" w:line="240" w:lineRule="auto"/>
        <w:ind w:left="288" w:hanging="288"/>
      </w:pPr>
      <w:r>
        <w:rPr>
          <w:rFonts w:ascii="Times New Roman" w:hAnsi="Times New Roman"/>
          <w:color w:val="000000"/>
          <w:sz w:val="18"/>
          <w:szCs w:val="18"/>
        </w:rPr>
        <w:t>[18] Wu, Q. et al. AutoGen: Enabling Next-Gen LLM Applications via Multi-Agent Conversation. arXiv:2308.08155, 2023.</w:t>
      </w:r>
    </w:p>
    <w:p w14:paraId="1E2745EA" w14:textId="77777777" w:rsidR="00545FA6" w:rsidRDefault="00545FA6">
      <w:pPr>
        <w:spacing w:after="40" w:line="240" w:lineRule="auto"/>
        <w:ind w:left="288" w:hanging="288"/>
      </w:pPr>
      <w:r>
        <w:rPr>
          <w:rFonts w:ascii="Times New Roman" w:hAnsi="Times New Roman"/>
          <w:color w:val="000000"/>
          <w:sz w:val="18"/>
          <w:szCs w:val="18"/>
        </w:rPr>
        <w:t>[19] Smit, A. et al. Should We Be Going MAD? A Look at Multi-Agent Debate Strategies for LLMs. arXiv:2311.17371, 2024.</w:t>
      </w:r>
    </w:p>
    <w:p w14:paraId="63B1D4A8" w14:textId="77777777" w:rsidR="00545FA6" w:rsidRDefault="00545FA6">
      <w:pPr>
        <w:spacing w:after="40" w:line="240" w:lineRule="auto"/>
        <w:ind w:left="288" w:hanging="288"/>
      </w:pPr>
      <w:r>
        <w:rPr>
          <w:rFonts w:ascii="Times New Roman" w:hAnsi="Times New Roman"/>
          <w:color w:val="000000"/>
          <w:sz w:val="18"/>
          <w:szCs w:val="18"/>
        </w:rPr>
        <w:t>[20] Wang, Q., Wang, Z., Su, Y., Tong, H., and Song, Y. Rethinking the Bounds of LLM Reasoning: Are Multi-Agent Discussions the Key? arXiv:2402.18272, 2024.</w:t>
      </w:r>
    </w:p>
    <w:p w14:paraId="38382924" w14:textId="77777777" w:rsidR="00545FA6" w:rsidRDefault="00545FA6">
      <w:pPr>
        <w:spacing w:after="40" w:line="240" w:lineRule="auto"/>
        <w:ind w:left="288" w:hanging="288"/>
      </w:pPr>
      <w:r>
        <w:rPr>
          <w:rFonts w:ascii="Times New Roman" w:hAnsi="Times New Roman"/>
          <w:color w:val="000000"/>
          <w:sz w:val="18"/>
          <w:szCs w:val="18"/>
        </w:rPr>
        <w:t xml:space="preserve">[21] Huang, J. et al. Large Language Models Cannot Self-Correct Reasoning Yet. </w:t>
      </w:r>
      <w:r>
        <w:rPr>
          <w:rFonts w:ascii="Times New Roman" w:hAnsi="Times New Roman"/>
          <w:i/>
          <w:color w:val="000000"/>
          <w:sz w:val="18"/>
          <w:szCs w:val="18"/>
        </w:rPr>
        <w:t>ICLR</w:t>
      </w:r>
      <w:r>
        <w:rPr>
          <w:rFonts w:ascii="Times New Roman" w:hAnsi="Times New Roman"/>
          <w:color w:val="000000"/>
          <w:sz w:val="18"/>
          <w:szCs w:val="18"/>
        </w:rPr>
        <w:t>, 2024. arXiv:2310.01798.</w:t>
      </w:r>
    </w:p>
    <w:p w14:paraId="5D8F2A6F" w14:textId="77777777" w:rsidR="00545FA6" w:rsidRDefault="00545FA6">
      <w:pPr>
        <w:spacing w:after="40" w:line="240" w:lineRule="auto"/>
        <w:ind w:left="288" w:hanging="288"/>
      </w:pPr>
      <w:r>
        <w:rPr>
          <w:rFonts w:ascii="Times New Roman" w:hAnsi="Times New Roman"/>
          <w:color w:val="000000"/>
          <w:sz w:val="18"/>
          <w:szCs w:val="18"/>
        </w:rPr>
        <w:t xml:space="preserve">[22] Ashery, A. F., Aiello, L. M., and Baronchelli, A. Emergent Social Conventions and Collective Bias in LLM Populations. </w:t>
      </w:r>
      <w:r>
        <w:rPr>
          <w:rFonts w:ascii="Times New Roman" w:hAnsi="Times New Roman"/>
          <w:i/>
          <w:color w:val="000000"/>
          <w:sz w:val="18"/>
          <w:szCs w:val="18"/>
        </w:rPr>
        <w:t>Science Advances</w:t>
      </w:r>
      <w:r>
        <w:rPr>
          <w:rFonts w:ascii="Times New Roman" w:hAnsi="Times New Roman"/>
          <w:color w:val="000000"/>
          <w:sz w:val="18"/>
          <w:szCs w:val="18"/>
        </w:rPr>
        <w:t>, 11(20):eadu9368, 2025.</w:t>
      </w:r>
    </w:p>
    <w:p w14:paraId="585BD4CA" w14:textId="77777777" w:rsidR="00545FA6" w:rsidRDefault="00545FA6">
      <w:pPr>
        <w:spacing w:after="40" w:line="240" w:lineRule="auto"/>
        <w:ind w:left="288" w:hanging="288"/>
      </w:pPr>
      <w:r>
        <w:rPr>
          <w:rFonts w:ascii="Times New Roman" w:hAnsi="Times New Roman"/>
          <w:color w:val="000000"/>
          <w:sz w:val="18"/>
          <w:szCs w:val="18"/>
        </w:rPr>
        <w:t xml:space="preserve">[23] Hendrycks, D. et al. Aligning AI With Shared Human Values. </w:t>
      </w:r>
      <w:r>
        <w:rPr>
          <w:rFonts w:ascii="Times New Roman" w:hAnsi="Times New Roman"/>
          <w:i/>
          <w:color w:val="000000"/>
          <w:sz w:val="18"/>
          <w:szCs w:val="18"/>
        </w:rPr>
        <w:t>ICLR</w:t>
      </w:r>
      <w:r>
        <w:rPr>
          <w:rFonts w:ascii="Times New Roman" w:hAnsi="Times New Roman"/>
          <w:color w:val="000000"/>
          <w:sz w:val="18"/>
          <w:szCs w:val="18"/>
        </w:rPr>
        <w:t>, 2021.</w:t>
      </w:r>
    </w:p>
    <w:p w14:paraId="2EC43518" w14:textId="55FF3BDF" w:rsidR="001D0819" w:rsidRDefault="00545FA6" w:rsidP="003D6348">
      <w:commentRangeStart w:id="9"/>
      <w:r>
        <w:rPr>
          <w:rFonts w:ascii="Times New Roman" w:hAnsi="Times New Roman"/>
          <w:color w:val="000000"/>
          <w:sz w:val="18"/>
          <w:szCs w:val="18"/>
        </w:rPr>
        <w:t xml:space="preserve">[24] Awad, E. et </w:t>
      </w:r>
      <w:commentRangeEnd w:id="9"/>
      <w:r w:rsidR="00611019">
        <w:rPr>
          <w:rStyle w:val="CommentReference"/>
          <w:rFonts w:ascii="Times New Roman" w:hAnsi="Times New Roman"/>
          <w:color w:val="000000"/>
          <w:sz w:val="18"/>
          <w:szCs w:val="18"/>
        </w:rPr>
        <w:commentReference w:id="9"/>
      </w:r>
      <w:r>
        <w:rPr>
          <w:rFonts w:ascii="Times New Roman" w:hAnsi="Times New Roman"/>
          <w:color w:val="000000"/>
          <w:sz w:val="18"/>
          <w:szCs w:val="18"/>
        </w:rPr>
        <w:t xml:space="preserve">al. The Moral Machine Experiment. </w:t>
      </w:r>
      <w:r>
        <w:rPr>
          <w:rFonts w:ascii="Times New Roman" w:hAnsi="Times New Roman"/>
          <w:i/>
          <w:color w:val="000000"/>
          <w:sz w:val="18"/>
          <w:szCs w:val="18"/>
        </w:rPr>
        <w:t>Nature</w:t>
      </w:r>
      <w:r>
        <w:rPr>
          <w:rFonts w:ascii="Times New Roman" w:hAnsi="Times New Roman"/>
          <w:color w:val="000000"/>
          <w:sz w:val="18"/>
          <w:szCs w:val="18"/>
        </w:rPr>
        <w:t>, 563:59–64, 2018.</w:t>
      </w:r>
    </w:p>
    <w:sectPr w:rsidR="001D0819" w:rsidSect="003D6348">
      <w:headerReference w:type="even" r:id="rId10"/>
      <w:headerReference w:type="default" r:id="rId11"/>
      <w:footerReference w:type="even" r:id="rId12"/>
      <w:footerReference w:type="default" r:id="rId13"/>
      <w:headerReference w:type="first" r:id="rId14"/>
      <w:footerReference w:type="first" r:id="rId15"/>
      <w:pgSz w:w="12240" w:h="15840"/>
      <w:pgMar w:top="1440" w:right="2160" w:bottom="1440" w:left="216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Sarabjit Baveja" w:date="2026-07-11T11:48:00Z" w:initials="SB">
    <w:p w14:paraId="26FB1E08" w14:textId="77777777" w:rsidR="009A42FD" w:rsidRDefault="009A42FD" w:rsidP="009A42FD">
      <w:r>
        <w:rPr>
          <w:rStyle w:val="CommentReference"/>
        </w:rPr>
        <w:annotationRef/>
      </w:r>
      <w:r>
        <w:rPr>
          <w:sz w:val="20"/>
          <w:szCs w:val="20"/>
        </w:rPr>
        <w:t>In this section we need to add text for how we ensured the results were unbiased and accurate, and that we were actually isolating for the results we were measuring</w:t>
      </w:r>
    </w:p>
  </w:comment>
  <w:comment w:id="1" w:author="Sarabjit Baveja" w:date="2026-07-11T11:53:00Z" w:initials="SB">
    <w:p w14:paraId="159062D0" w14:textId="77777777" w:rsidR="009A42FD" w:rsidRDefault="009A42FD" w:rsidP="009A42FD">
      <w:r>
        <w:rPr>
          <w:rStyle w:val="CommentReference"/>
        </w:rPr>
        <w:annotationRef/>
      </w:r>
      <w:r>
        <w:rPr>
          <w:sz w:val="20"/>
          <w:szCs w:val="20"/>
        </w:rPr>
        <w:t>Also how we did the norm classification- the criteria for ED, EU, IM, PR.  Also, the method for governance norms into buckets.  Show that we used standard approaches to measure these so they are replicable by others.</w:t>
      </w:r>
    </w:p>
  </w:comment>
  <w:comment w:id="2" w:author="Sarabjit Baveja" w:date="2026-07-11T12:04:00Z" w:initials="SB">
    <w:p w14:paraId="2A4CF220" w14:textId="77777777" w:rsidR="00611019" w:rsidRDefault="00611019" w:rsidP="00611019">
      <w:r>
        <w:rPr>
          <w:rStyle w:val="CommentReference"/>
        </w:rPr>
        <w:annotationRef/>
      </w:r>
      <w:r>
        <w:rPr>
          <w:sz w:val="20"/>
          <w:szCs w:val="20"/>
        </w:rPr>
        <w:t>This section also needs a diagram of our experimental setup.</w:t>
      </w:r>
    </w:p>
  </w:comment>
  <w:comment w:id="3" w:author="Sarabjit Baveja" w:date="2026-07-11T11:44:00Z" w:initials="SB">
    <w:p w14:paraId="1389C0D4" w14:textId="77777777" w:rsidR="00F723C3" w:rsidRDefault="00F723C3" w:rsidP="00F723C3">
      <w:r>
        <w:rPr>
          <w:rStyle w:val="CommentReference"/>
        </w:rPr>
        <w:annotationRef/>
      </w:r>
      <w:r>
        <w:rPr>
          <w:sz w:val="20"/>
          <w:szCs w:val="20"/>
        </w:rPr>
        <w:t>Add a column with the drop from solo-iter to 6agent panel</w:t>
      </w:r>
    </w:p>
  </w:comment>
  <w:comment w:id="4" w:author="Sarabjit Baveja" w:date="2026-07-11T11:46:00Z" w:initials="SB">
    <w:p w14:paraId="1E2FCF6A" w14:textId="77777777" w:rsidR="009A42FD" w:rsidRDefault="009A42FD" w:rsidP="009A42FD">
      <w:r>
        <w:rPr>
          <w:rStyle w:val="CommentReference"/>
        </w:rPr>
        <w:annotationRef/>
      </w:r>
      <w:r>
        <w:rPr>
          <w:sz w:val="20"/>
          <w:szCs w:val="20"/>
        </w:rPr>
        <w:t>Can we insert a data table of the results from norm by norm anlysis her?</w:t>
      </w:r>
    </w:p>
  </w:comment>
  <w:comment w:id="5" w:author="Sarabjit Baveja" w:date="2026-07-11T11:57:00Z" w:initials="SB">
    <w:p w14:paraId="103E5E75" w14:textId="77777777" w:rsidR="00D333DE" w:rsidRDefault="00D333DE" w:rsidP="00D333DE">
      <w:r>
        <w:rPr>
          <w:rStyle w:val="CommentReference"/>
        </w:rPr>
        <w:annotationRef/>
      </w:r>
      <w:r>
        <w:rPr>
          <w:sz w:val="20"/>
          <w:szCs w:val="20"/>
        </w:rPr>
        <w:t>Data table here also please to show the governance norms by category.</w:t>
      </w:r>
    </w:p>
  </w:comment>
  <w:comment w:id="6" w:author="Sarabjit Baveja" w:date="2026-07-11T11:58:00Z" w:initials="SB">
    <w:p w14:paraId="14896864" w14:textId="77777777" w:rsidR="00D333DE" w:rsidRDefault="00D333DE" w:rsidP="00D333DE">
      <w:r>
        <w:rPr>
          <w:rStyle w:val="CommentReference"/>
        </w:rPr>
        <w:annotationRef/>
      </w:r>
      <w:r>
        <w:rPr>
          <w:sz w:val="20"/>
          <w:szCs w:val="20"/>
        </w:rPr>
        <w:t>Can we also discuss how we have extended prior work here?</w:t>
      </w:r>
    </w:p>
  </w:comment>
  <w:comment w:id="7" w:author="Sarabjit Baveja" w:date="2026-07-11T11:59:00Z" w:initials="SB">
    <w:p w14:paraId="74BABBA2" w14:textId="77777777" w:rsidR="00D333DE" w:rsidRDefault="00D333DE" w:rsidP="00D333DE">
      <w:r>
        <w:rPr>
          <w:rStyle w:val="CommentReference"/>
        </w:rPr>
        <w:annotationRef/>
      </w:r>
      <w:r>
        <w:rPr>
          <w:sz w:val="20"/>
          <w:szCs w:val="20"/>
        </w:rPr>
        <w:t>These are a list of limitations only. Can we add how these could be mitigated.  Also this section is a bit muddled.  Can we make it clearer?</w:t>
      </w:r>
    </w:p>
  </w:comment>
  <w:comment w:id="8" w:author="Sarabjit Baveja" w:date="2026-07-11T12:01:00Z" w:initials="SB">
    <w:p w14:paraId="3849B4F9" w14:textId="77777777" w:rsidR="00D333DE" w:rsidRDefault="00D333DE" w:rsidP="00D333DE">
      <w:r>
        <w:rPr>
          <w:rStyle w:val="CommentReference"/>
        </w:rPr>
        <w:annotationRef/>
      </w:r>
      <w:r>
        <w:rPr>
          <w:sz w:val="20"/>
          <w:szCs w:val="20"/>
        </w:rPr>
        <w:t>Either before of after this section, we should add a section on 'Future Work' describing how what this paper shows suggests implications for future papers to build on and extend it</w:t>
      </w:r>
    </w:p>
  </w:comment>
  <w:comment w:id="9" w:author="Sarabjit Baveja" w:date="2026-07-11T12:03:00Z" w:initials="SB">
    <w:p w14:paraId="0DC7FF0A" w14:textId="77777777" w:rsidR="00611019" w:rsidRDefault="00611019" w:rsidP="00611019">
      <w:r>
        <w:rPr>
          <w:rStyle w:val="CommentReference"/>
        </w:rPr>
        <w:annotationRef/>
      </w:r>
      <w:r>
        <w:rPr>
          <w:sz w:val="20"/>
          <w:szCs w:val="20"/>
        </w:rPr>
        <w:t>After this we should add Appendices with the scenarios, the E1 and E2 criteria, the governance classifiers etc.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6FB1E08" w15:done="0"/>
  <w15:commentEx w15:paraId="159062D0" w15:paraIdParent="26FB1E08" w15:done="0"/>
  <w15:commentEx w15:paraId="2A4CF220" w15:done="0"/>
  <w15:commentEx w15:paraId="1389C0D4" w15:done="0"/>
  <w15:commentEx w15:paraId="1E2FCF6A" w15:done="0"/>
  <w15:commentEx w15:paraId="103E5E75" w15:done="0"/>
  <w15:commentEx w15:paraId="14896864" w15:done="0"/>
  <w15:commentEx w15:paraId="74BABBA2" w15:done="0"/>
  <w15:commentEx w15:paraId="3849B4F9" w15:done="0"/>
  <w15:commentEx w15:paraId="0DC7FF0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130168B" w16cex:dateUtc="2026-07-11T18:48:00Z"/>
  <w16cex:commentExtensible w16cex:durableId="0E35D504" w16cex:dateUtc="2026-07-11T18:53:00Z"/>
  <w16cex:commentExtensible w16cex:durableId="61C8B297" w16cex:dateUtc="2026-07-11T19:04:00Z"/>
  <w16cex:commentExtensible w16cex:durableId="13D3A50F" w16cex:dateUtc="2026-07-11T18:44:00Z"/>
  <w16cex:commentExtensible w16cex:durableId="7886C980" w16cex:dateUtc="2026-07-11T18:46:00Z"/>
  <w16cex:commentExtensible w16cex:durableId="637823AF" w16cex:dateUtc="2026-07-11T18:57:00Z"/>
  <w16cex:commentExtensible w16cex:durableId="408AAFC8" w16cex:dateUtc="2026-07-11T18:58:00Z"/>
  <w16cex:commentExtensible w16cex:durableId="14345D14" w16cex:dateUtc="2026-07-11T18:59:00Z"/>
  <w16cex:commentExtensible w16cex:durableId="63A18C30" w16cex:dateUtc="2026-07-11T19:01:00Z"/>
  <w16cex:commentExtensible w16cex:durableId="392C5DE0" w16cex:dateUtc="2026-07-11T19: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6FB1E08" w16cid:durableId="0130168B"/>
  <w16cid:commentId w16cid:paraId="159062D0" w16cid:durableId="0E35D504"/>
  <w16cid:commentId w16cid:paraId="2A4CF220" w16cid:durableId="61C8B297"/>
  <w16cid:commentId w16cid:paraId="1389C0D4" w16cid:durableId="13D3A50F"/>
  <w16cid:commentId w16cid:paraId="1E2FCF6A" w16cid:durableId="7886C980"/>
  <w16cid:commentId w16cid:paraId="103E5E75" w16cid:durableId="637823AF"/>
  <w16cid:commentId w16cid:paraId="14896864" w16cid:durableId="408AAFC8"/>
  <w16cid:commentId w16cid:paraId="74BABBA2" w16cid:durableId="14345D14"/>
  <w16cid:commentId w16cid:paraId="3849B4F9" w16cid:durableId="63A18C30"/>
  <w16cid:commentId w16cid:paraId="0DC7FF0A" w16cid:durableId="392C5DE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14D319" w14:textId="77777777" w:rsidR="00036583" w:rsidRDefault="00036583" w:rsidP="003D6348">
      <w:pPr>
        <w:spacing w:after="0" w:line="240" w:lineRule="auto"/>
      </w:pPr>
      <w:r>
        <w:separator/>
      </w:r>
    </w:p>
  </w:endnote>
  <w:endnote w:type="continuationSeparator" w:id="0">
    <w:p w14:paraId="059153C3" w14:textId="77777777" w:rsidR="00036583" w:rsidRDefault="00036583" w:rsidP="003D63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Raavi">
    <w:panose1 w:val="020B0502040204020203"/>
    <w:charset w:val="00"/>
    <w:family w:val="swiss"/>
    <w:pitch w:val="variable"/>
    <w:sig w:usb0="0002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93316895"/>
      <w:docPartObj>
        <w:docPartGallery w:val="Page Numbers (Bottom of Page)"/>
        <w:docPartUnique/>
      </w:docPartObj>
    </w:sdtPr>
    <w:sdtContent>
      <w:p w14:paraId="22DA007E" w14:textId="77DCC721" w:rsidR="00123BDD" w:rsidRDefault="00123BDD" w:rsidP="00F3567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901DBFE" w14:textId="77777777" w:rsidR="003D6348" w:rsidRDefault="003D6348" w:rsidP="00123BD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30036387"/>
      <w:docPartObj>
        <w:docPartGallery w:val="Page Numbers (Bottom of Page)"/>
        <w:docPartUnique/>
      </w:docPartObj>
    </w:sdtPr>
    <w:sdtContent>
      <w:p w14:paraId="7891E6EA" w14:textId="08620E73" w:rsidR="00123BDD" w:rsidRDefault="00123BDD" w:rsidP="00F3567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6E42A3CE" w14:textId="77777777" w:rsidR="003D6348" w:rsidRDefault="003D6348" w:rsidP="00123BDD">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C7246D" w14:textId="77777777" w:rsidR="003D6348" w:rsidRDefault="003D63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C55972" w14:textId="77777777" w:rsidR="00036583" w:rsidRDefault="00036583" w:rsidP="003D6348">
      <w:pPr>
        <w:spacing w:after="0" w:line="240" w:lineRule="auto"/>
      </w:pPr>
      <w:r>
        <w:separator/>
      </w:r>
    </w:p>
  </w:footnote>
  <w:footnote w:type="continuationSeparator" w:id="0">
    <w:p w14:paraId="115859FE" w14:textId="77777777" w:rsidR="00036583" w:rsidRDefault="00036583" w:rsidP="003D63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9C23D0" w14:textId="77777777" w:rsidR="003D6348" w:rsidRDefault="003D63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9F5210" w14:textId="77777777" w:rsidR="003D6348" w:rsidRDefault="003D634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4077BA" w14:textId="77777777" w:rsidR="003D6348" w:rsidRDefault="003D6348">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Sarabjit Baveja">
    <w15:presenceInfo w15:providerId="Windows Live" w15:userId="510b1a38aa3e0f59"/>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348"/>
    <w:rsid w:val="000047CB"/>
    <w:rsid w:val="00036583"/>
    <w:rsid w:val="00123BDD"/>
    <w:rsid w:val="001D0819"/>
    <w:rsid w:val="00370C60"/>
    <w:rsid w:val="003D6348"/>
    <w:rsid w:val="00545FA6"/>
    <w:rsid w:val="005D3F8F"/>
    <w:rsid w:val="00611019"/>
    <w:rsid w:val="006757D7"/>
    <w:rsid w:val="007D3AF5"/>
    <w:rsid w:val="008B0184"/>
    <w:rsid w:val="009A42FD"/>
    <w:rsid w:val="00B05F1B"/>
    <w:rsid w:val="00C81669"/>
    <w:rsid w:val="00D333DE"/>
    <w:rsid w:val="00E71F19"/>
    <w:rsid w:val="00F723C3"/>
  </w:rsids>
  <m:mathPr>
    <m:mathFont m:val="Cambria Math"/>
    <m:brkBin m:val="before"/>
    <m:brkBinSub m:val="--"/>
    <m:smallFrac m:val="0"/>
    <m:dispDef/>
    <m:lMargin m:val="0"/>
    <m:rMargin m:val="0"/>
    <m:defJc m:val="centerGroup"/>
    <m:wrapIndent m:val="1440"/>
    <m:intLim m:val="subSup"/>
    <m:naryLim m:val="undOvr"/>
  </m:mathPr>
  <w:themeFontLang w:val="en-US" w:bidi="pa-IN"/>
  <w:clrSchemeMapping w:bg1="light1" w:t1="dark1" w:bg2="light2" w:t2="dark2" w:accent1="accent1" w:accent2="accent2" w:accent3="accent3" w:accent4="accent4" w:accent5="accent5" w:accent6="accent6" w:hyperlink="hyperlink" w:followedHyperlink="followedHyperlink"/>
  <w:decimalSymbol w:val="."/>
  <w:listSeparator w:val=","/>
  <w14:docId w14:val="688883F4"/>
  <w15:chartTrackingRefBased/>
  <w15:docId w15:val="{F95CEF4D-4532-7E46-B8B1-38D0C0A3D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p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Raavi"/>
    </w:rPr>
  </w:style>
  <w:style w:type="paragraph" w:styleId="Heading1">
    <w:name w:val="heading 1"/>
    <w:basedOn w:val="Normal"/>
    <w:next w:val="Normal"/>
    <w:link w:val="Heading1Char"/>
    <w:uiPriority w:val="9"/>
    <w:qFormat/>
    <w:rsid w:val="003D63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63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63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63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63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63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3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3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3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3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63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63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63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63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63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3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3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348"/>
    <w:rPr>
      <w:rFonts w:eastAsiaTheme="majorEastAsia" w:cstheme="majorBidi"/>
      <w:color w:val="272727" w:themeColor="text1" w:themeTint="D8"/>
    </w:rPr>
  </w:style>
  <w:style w:type="paragraph" w:styleId="Title">
    <w:name w:val="Title"/>
    <w:basedOn w:val="Normal"/>
    <w:next w:val="Normal"/>
    <w:link w:val="TitleChar"/>
    <w:uiPriority w:val="10"/>
    <w:qFormat/>
    <w:rsid w:val="003D63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3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3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3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348"/>
    <w:pPr>
      <w:spacing w:before="160"/>
      <w:jc w:val="center"/>
    </w:pPr>
    <w:rPr>
      <w:i/>
      <w:iCs/>
      <w:color w:val="404040" w:themeColor="text1" w:themeTint="BF"/>
    </w:rPr>
  </w:style>
  <w:style w:type="character" w:customStyle="1" w:styleId="QuoteChar">
    <w:name w:val="Quote Char"/>
    <w:basedOn w:val="DefaultParagraphFont"/>
    <w:link w:val="Quote"/>
    <w:uiPriority w:val="29"/>
    <w:rsid w:val="003D6348"/>
    <w:rPr>
      <w:rFonts w:cs="Raavi"/>
      <w:i/>
      <w:iCs/>
      <w:color w:val="404040" w:themeColor="text1" w:themeTint="BF"/>
    </w:rPr>
  </w:style>
  <w:style w:type="paragraph" w:styleId="ListParagraph">
    <w:name w:val="List Paragraph"/>
    <w:basedOn w:val="Normal"/>
    <w:uiPriority w:val="34"/>
    <w:qFormat/>
    <w:rsid w:val="003D6348"/>
    <w:pPr>
      <w:ind w:left="720"/>
      <w:contextualSpacing/>
    </w:pPr>
  </w:style>
  <w:style w:type="character" w:styleId="IntenseEmphasis">
    <w:name w:val="Intense Emphasis"/>
    <w:basedOn w:val="DefaultParagraphFont"/>
    <w:uiPriority w:val="21"/>
    <w:qFormat/>
    <w:rsid w:val="003D6348"/>
    <w:rPr>
      <w:i/>
      <w:iCs/>
      <w:color w:val="0F4761" w:themeColor="accent1" w:themeShade="BF"/>
    </w:rPr>
  </w:style>
  <w:style w:type="paragraph" w:styleId="IntenseQuote">
    <w:name w:val="Intense Quote"/>
    <w:basedOn w:val="Normal"/>
    <w:next w:val="Normal"/>
    <w:link w:val="IntenseQuoteChar"/>
    <w:uiPriority w:val="30"/>
    <w:qFormat/>
    <w:rsid w:val="003D63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6348"/>
    <w:rPr>
      <w:rFonts w:cs="Raavi"/>
      <w:i/>
      <w:iCs/>
      <w:color w:val="0F4761" w:themeColor="accent1" w:themeShade="BF"/>
    </w:rPr>
  </w:style>
  <w:style w:type="character" w:styleId="IntenseReference">
    <w:name w:val="Intense Reference"/>
    <w:basedOn w:val="DefaultParagraphFont"/>
    <w:uiPriority w:val="32"/>
    <w:qFormat/>
    <w:rsid w:val="003D6348"/>
    <w:rPr>
      <w:b/>
      <w:bCs/>
      <w:smallCaps/>
      <w:color w:val="0F4761" w:themeColor="accent1" w:themeShade="BF"/>
      <w:spacing w:val="5"/>
    </w:rPr>
  </w:style>
  <w:style w:type="paragraph" w:styleId="Header">
    <w:name w:val="header"/>
    <w:basedOn w:val="Normal"/>
    <w:link w:val="HeaderChar"/>
    <w:uiPriority w:val="99"/>
    <w:unhideWhenUsed/>
    <w:rsid w:val="003D63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6348"/>
    <w:rPr>
      <w:rFonts w:cs="Raavi"/>
    </w:rPr>
  </w:style>
  <w:style w:type="paragraph" w:styleId="Footer">
    <w:name w:val="footer"/>
    <w:basedOn w:val="Normal"/>
    <w:link w:val="FooterChar"/>
    <w:uiPriority w:val="99"/>
    <w:unhideWhenUsed/>
    <w:rsid w:val="003D63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6348"/>
    <w:rPr>
      <w:rFonts w:cs="Raavi"/>
    </w:rPr>
  </w:style>
  <w:style w:type="character" w:styleId="PageNumber">
    <w:name w:val="page number"/>
    <w:basedOn w:val="DefaultParagraphFont"/>
    <w:uiPriority w:val="99"/>
    <w:semiHidden/>
    <w:unhideWhenUsed/>
    <w:rsid w:val="00123BDD"/>
  </w:style>
  <w:style w:type="character" w:styleId="CommentReference">
    <w:name w:val="annotation reference"/>
    <w:basedOn w:val="DefaultParagraphFont"/>
    <w:uiPriority w:val="99"/>
    <w:semiHidden/>
    <w:unhideWhenUsed/>
    <w:rsid w:val="00F723C3"/>
    <w:rPr>
      <w:sz w:val="16"/>
      <w:szCs w:val="16"/>
    </w:rPr>
  </w:style>
  <w:style w:type="paragraph" w:styleId="CommentText">
    <w:name w:val="annotation text"/>
    <w:basedOn w:val="Normal"/>
    <w:link w:val="CommentTextChar"/>
    <w:uiPriority w:val="99"/>
    <w:semiHidden/>
    <w:unhideWhenUsed/>
    <w:rsid w:val="00F723C3"/>
    <w:pPr>
      <w:spacing w:line="240" w:lineRule="auto"/>
    </w:pPr>
    <w:rPr>
      <w:sz w:val="20"/>
      <w:szCs w:val="20"/>
    </w:rPr>
  </w:style>
  <w:style w:type="character" w:customStyle="1" w:styleId="CommentTextChar">
    <w:name w:val="Comment Text Char"/>
    <w:basedOn w:val="DefaultParagraphFont"/>
    <w:link w:val="CommentText"/>
    <w:uiPriority w:val="99"/>
    <w:semiHidden/>
    <w:rsid w:val="00F723C3"/>
    <w:rPr>
      <w:rFonts w:cs="Raavi"/>
      <w:sz w:val="20"/>
      <w:szCs w:val="20"/>
    </w:rPr>
  </w:style>
  <w:style w:type="paragraph" w:styleId="CommentSubject">
    <w:name w:val="annotation subject"/>
    <w:basedOn w:val="CommentText"/>
    <w:next w:val="CommentText"/>
    <w:link w:val="CommentSubjectChar"/>
    <w:uiPriority w:val="99"/>
    <w:semiHidden/>
    <w:unhideWhenUsed/>
    <w:rsid w:val="00F723C3"/>
    <w:rPr>
      <w:b/>
      <w:bCs/>
    </w:rPr>
  </w:style>
  <w:style w:type="character" w:customStyle="1" w:styleId="CommentSubjectChar">
    <w:name w:val="Comment Subject Char"/>
    <w:basedOn w:val="CommentTextChar"/>
    <w:link w:val="CommentSubject"/>
    <w:uiPriority w:val="99"/>
    <w:semiHidden/>
    <w:rsid w:val="00F723C3"/>
    <w:rPr>
      <w:rFonts w:cs="Raav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0CC8D3A-89D2-EC47-AD8D-2F977494F32E}">
  <we:reference id="wa200010453" version="1.0.0.1" store="en-US" storeType="OMEX"/>
  <we:alternateReferences>
    <we:reference id="wa200010453" version="1.0.0.1" store="en-US" storeType="OMEX"/>
  </we:alternateReferences>
  <we:properties>
    <we:property name="claude.fileId" value="&quot;8657e904-fe06-45bf-97e7-a4f037a8b3ea&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8</TotalTime>
  <Pages>7</Pages>
  <Words>3448</Words>
  <Characters>18240</Characters>
  <Application>Microsoft Office Word</Application>
  <DocSecurity>0</DocSecurity>
  <Lines>372</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Sarabjit Baveja</dc:creator>
  <cp:keywords/>
  <dc:description/>
  <cp:lastModifiedBy>Sarabjit Baveja</cp:lastModifiedBy>
  <cp:revision>3</cp:revision>
  <dcterms:created xsi:type="dcterms:W3CDTF">2026-07-11T19:01:00Z</dcterms:created>
  <dcterms:modified xsi:type="dcterms:W3CDTF">2026-07-11T19:04:00Z</dcterms:modified>
</cp:coreProperties>
</file>