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592AD" w14:textId="071C44C6" w:rsidR="00D555B1" w:rsidRDefault="00AC46F1" w:rsidP="00AC46F1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Оценка </w:t>
      </w:r>
      <w:r>
        <w:rPr>
          <w:rFonts w:cstheme="minorHAnsi"/>
          <w:sz w:val="24"/>
          <w:szCs w:val="24"/>
          <w:lang w:val="en-US"/>
        </w:rPr>
        <w:t>TVP</w:t>
      </w:r>
      <w:r w:rsidRPr="00AC46F1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  <w:lang w:val="en-US"/>
        </w:rPr>
        <w:t>VAR</w:t>
      </w:r>
      <w:r w:rsidRPr="00AC46F1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  <w:lang w:val="en-US"/>
        </w:rPr>
        <w:t>SV</w:t>
      </w:r>
      <w:r w:rsidRPr="00AC46F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проводилась с использованием графического интерфейса пакета </w:t>
      </w:r>
      <w:r>
        <w:rPr>
          <w:rFonts w:cstheme="minorHAnsi"/>
          <w:sz w:val="24"/>
          <w:szCs w:val="24"/>
          <w:lang w:val="en-US"/>
        </w:rPr>
        <w:t>BEAR</w:t>
      </w:r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toolbox</w:t>
      </w:r>
      <w:r w:rsidRPr="00AC46F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в </w:t>
      </w:r>
      <w:r>
        <w:rPr>
          <w:rFonts w:cstheme="minorHAnsi"/>
          <w:sz w:val="24"/>
          <w:szCs w:val="24"/>
          <w:lang w:val="en-US"/>
        </w:rPr>
        <w:t>matlab</w:t>
      </w:r>
      <w:r w:rsidRPr="00AC46F1">
        <w:rPr>
          <w:rFonts w:cstheme="minorHAnsi"/>
          <w:sz w:val="24"/>
          <w:szCs w:val="24"/>
        </w:rPr>
        <w:t xml:space="preserve">: </w:t>
      </w:r>
      <w:hyperlink r:id="rId5" w:history="1">
        <w:r w:rsidRPr="00943863">
          <w:rPr>
            <w:rStyle w:val="a4"/>
            <w:rFonts w:cstheme="minorHAnsi"/>
            <w:sz w:val="24"/>
            <w:szCs w:val="24"/>
          </w:rPr>
          <w:t>https://g</w:t>
        </w:r>
        <w:r w:rsidRPr="00943863">
          <w:rPr>
            <w:rStyle w:val="a4"/>
            <w:rFonts w:cstheme="minorHAnsi"/>
            <w:sz w:val="24"/>
            <w:szCs w:val="24"/>
          </w:rPr>
          <w:t>i</w:t>
        </w:r>
        <w:r w:rsidRPr="00943863">
          <w:rPr>
            <w:rStyle w:val="a4"/>
            <w:rFonts w:cstheme="minorHAnsi"/>
            <w:sz w:val="24"/>
            <w:szCs w:val="24"/>
          </w:rPr>
          <w:t>thub.com/european-central-bank/BEAR-toolbox/</w:t>
        </w:r>
      </w:hyperlink>
    </w:p>
    <w:p w14:paraId="24EBB3FD" w14:textId="3C451E52" w:rsidR="00AC46F1" w:rsidRPr="00AC46F1" w:rsidRDefault="00AC46F1" w:rsidP="00AC46F1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После установки пакета графический интерфейс</w:t>
      </w:r>
      <w:r w:rsidRPr="00AC46F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запускается с помощью команды </w:t>
      </w:r>
      <w:r>
        <w:rPr>
          <w:rFonts w:cstheme="minorHAnsi"/>
          <w:sz w:val="24"/>
          <w:szCs w:val="24"/>
          <w:lang w:val="en-US"/>
        </w:rPr>
        <w:t>BEARapp</w:t>
      </w:r>
      <w:r w:rsidRPr="00AC46F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в командной строке </w:t>
      </w:r>
      <w:r>
        <w:rPr>
          <w:rFonts w:cstheme="minorHAnsi"/>
          <w:sz w:val="24"/>
          <w:szCs w:val="24"/>
          <w:lang w:val="en-US"/>
        </w:rPr>
        <w:t>matlab</w:t>
      </w:r>
    </w:p>
    <w:p w14:paraId="6594E956" w14:textId="035E6250" w:rsidR="00AC46F1" w:rsidRDefault="00AC46F1" w:rsidP="00AC46F1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Для построения модели </w:t>
      </w:r>
      <w:r>
        <w:rPr>
          <w:rFonts w:cstheme="minorHAnsi"/>
          <w:sz w:val="24"/>
          <w:szCs w:val="24"/>
          <w:lang w:val="en-US"/>
        </w:rPr>
        <w:t>TVP</w:t>
      </w:r>
      <w:r w:rsidRPr="00AC46F1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  <w:lang w:val="en-US"/>
        </w:rPr>
        <w:t>VAR</w:t>
      </w:r>
      <w:r w:rsidRPr="00AC46F1">
        <w:rPr>
          <w:rFonts w:cstheme="minorHAnsi"/>
          <w:sz w:val="24"/>
          <w:szCs w:val="24"/>
        </w:rPr>
        <w:t>-</w:t>
      </w:r>
      <w:r>
        <w:rPr>
          <w:rFonts w:cstheme="minorHAnsi"/>
          <w:sz w:val="24"/>
          <w:szCs w:val="24"/>
          <w:lang w:val="en-US"/>
        </w:rPr>
        <w:t>SV</w:t>
      </w:r>
      <w:r w:rsidRPr="00AC46F1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использовались следующие настройки:</w:t>
      </w:r>
    </w:p>
    <w:p w14:paraId="56EE41D8" w14:textId="63741E03" w:rsidR="00AC46F1" w:rsidRDefault="00AC46F1" w:rsidP="00AC46F1">
      <w:pPr>
        <w:pStyle w:val="a3"/>
        <w:ind w:left="284"/>
        <w:rPr>
          <w:rFonts w:cstheme="minorHAnsi"/>
          <w:sz w:val="24"/>
          <w:szCs w:val="24"/>
        </w:rPr>
      </w:pPr>
      <w:r w:rsidRPr="00AC46F1">
        <w:rPr>
          <w:rFonts w:cstheme="minorHAnsi"/>
          <w:sz w:val="24"/>
          <w:szCs w:val="24"/>
        </w:rPr>
        <w:drawing>
          <wp:inline distT="0" distB="0" distL="0" distR="0" wp14:anchorId="78B03792" wp14:editId="4C5FCDE1">
            <wp:extent cx="6570345" cy="3973830"/>
            <wp:effectExtent l="0" t="0" r="190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48DC" w14:textId="57300E9B" w:rsidR="00AC46F1" w:rsidRPr="00AC46F1" w:rsidRDefault="00AC46F1" w:rsidP="00AC46F1">
      <w:pPr>
        <w:pStyle w:val="a3"/>
        <w:ind w:left="284"/>
        <w:rPr>
          <w:rFonts w:cstheme="minorHAnsi"/>
          <w:sz w:val="24"/>
          <w:szCs w:val="24"/>
        </w:rPr>
      </w:pPr>
      <w:r w:rsidRPr="00AC46F1">
        <w:rPr>
          <w:rFonts w:cstheme="minorHAnsi"/>
          <w:sz w:val="24"/>
          <w:szCs w:val="24"/>
        </w:rPr>
        <w:drawing>
          <wp:inline distT="0" distB="0" distL="0" distR="0" wp14:anchorId="69AD25BA" wp14:editId="73575F06">
            <wp:extent cx="6570345" cy="396240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034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6F1" w:rsidRPr="00AC46F1" w:rsidSect="00AC46F1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224596"/>
    <w:multiLevelType w:val="hybridMultilevel"/>
    <w:tmpl w:val="433A7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FE"/>
    <w:rsid w:val="00AC46F1"/>
    <w:rsid w:val="00B87AFE"/>
    <w:rsid w:val="00D5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A9065"/>
  <w15:chartTrackingRefBased/>
  <w15:docId w15:val="{BFED42C1-BA39-4D9D-A8C3-2571B1D8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46F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C46F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C46F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C46F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european-central-bank/BEAR-toolbox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2026-05-06T16:18:00Z</dcterms:created>
  <dcterms:modified xsi:type="dcterms:W3CDTF">2026-05-06T16:26:00Z</dcterms:modified>
</cp:coreProperties>
</file>