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-406399</wp:posOffset>
                </wp:positionV>
                <wp:extent cx="2432685" cy="268605"/>
                <wp:effectExtent b="0" l="0" r="0" t="0"/>
                <wp:wrapNone/>
                <wp:docPr id="212005397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34420" y="3650460"/>
                          <a:ext cx="242316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Технически университет - София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-406399</wp:posOffset>
                </wp:positionV>
                <wp:extent cx="2432685" cy="268605"/>
                <wp:effectExtent b="0" l="0" r="0" t="0"/>
                <wp:wrapNone/>
                <wp:docPr id="212005397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268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2590165</wp:posOffset>
                </wp:positionH>
                <wp:positionV relativeFrom="paragraph">
                  <wp:posOffset>-861693</wp:posOffset>
                </wp:positionV>
                <wp:extent cx="571500" cy="510540"/>
                <wp:wrapNone/>
                <wp:docPr id="2120053975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86329A" w:rsidDel="00000000" w:rsidP="00000000" w:rsidRDefault="0086329A" w:rsidRPr="00000000" w14:paraId="210357F1" w14:textId="67EB2693">
                            <w:r w:rsidDel="00000000" w:rsidR="00000000" w:rsidRPr="0086329A">
                              <w:rPr>
                                <w:noProof w:val="1"/>
                              </w:rPr>
                              <w:drawing>
                                <wp:inline distB="0" distT="0" distL="0" distR="0">
                                  <wp:extent cx="389255" cy="409575"/>
                                  <wp:effectExtent b="9525" l="0" r="0" t="0"/>
                                  <wp:docPr id="1606825374" name="Graphic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6825374" name=""/>
                                          <pic:cNvPicPr/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96DAC541-7B7A-43D3-8B79-37D633B846F1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925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2590165</wp:posOffset>
                </wp:positionH>
                <wp:positionV relativeFrom="paragraph">
                  <wp:posOffset>-861693</wp:posOffset>
                </wp:positionV>
                <wp:extent cx="571500" cy="510540"/>
                <wp:effectExtent b="0" l="0" r="0" t="0"/>
                <wp:wrapNone/>
                <wp:docPr id="212005397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510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Анализ на бизнес данни в социалната мрежа Facebook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5334000</wp:posOffset>
                </wp:positionV>
                <wp:extent cx="5221605" cy="847725"/>
                <wp:effectExtent b="0" l="0" r="0" t="0"/>
                <wp:wrapNone/>
                <wp:docPr id="212005397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39960" y="3360900"/>
                          <a:ext cx="521208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Изготвили: Савина Вълчанова, Денис Цолов, Цветомир Цветков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Специалност: АГМПД, ФПМИ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5334000</wp:posOffset>
                </wp:positionV>
                <wp:extent cx="5221605" cy="847725"/>
                <wp:effectExtent b="0" l="0" r="0" t="0"/>
                <wp:wrapNone/>
                <wp:docPr id="212005397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1605" cy="847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Съдържание: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Въведение………………………………………………………………3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Цел………………………………………………………………………3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Експериментална рамка – методи и техника на анализ……………..4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Обработка и анализ на данните……………………………………….6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Представяне и визуализация на резултатите…………………………9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 и изводи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Сорс код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Информационни източници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Въведение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Силните, ефективни акаунти в социалните медии са един от най-добрите методи за свързване с вашата целева аудитория. Можете да споделяте промоции, да им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предоставяте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бизнес актуализации и най-важното, да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създавате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връзки, които увеличават лоялността към марката.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 как да разберете дали вашите профили в социалните медии стимулират ангажираността? Най-добрият начин да разберете е с маркетингов анализ в социалните медии.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Когато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анализирате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акаунтите си в социалните медии, можете да видите показатели като: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Нови последователи;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Прекратява следенето;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Публикуване на ангажименти;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Обхват;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Споменавания;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още.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Този вид информация може да ви помогне да разберете как вашата аудитория взаимодейства с вашите социални платформи — и ако не сте доволни, можете да направите необходимите корекции и промени.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Целта на тази разработка е да анализира социалната мрежа Facebook. Оценка на ефективността на рекламната кампания и формулиране на препоръки за оптимизация на маркетинговите стратегии.</w:t>
      </w:r>
    </w:p>
    <w:p w:rsidR="00000000" w:rsidDel="00000000" w:rsidP="00000000" w:rsidRDefault="00000000" w:rsidRPr="00000000" w14:paraId="00000022">
      <w:pPr>
        <w:spacing w:after="280" w:before="2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Подцели с използване на предоставените колони: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before="28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Демография: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Колони: age, gender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Цел: Анализиране на възрастовите групи и пола на потребителите, които взаимодействат с кампанията.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на ангажираността: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Колони: interest1, interest2, interest3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Цел: Изучаване на интересите на потребителите, за да се види кои типове съдържание са най-популярни и ефективни.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Времеви анализ: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Колони: reporting_start, reporting_end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Цел: Изследване на времевите периоди на кампанията и идентифициране на пиковите времена на активност.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Идентификация на кампаниите: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Колони: campaign_id, fb_campaign_id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28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Цел: Разграничаване на различните кампании и проследяване на тяхната ефективност и въздействие.</w:t>
      </w:r>
    </w:p>
    <w:p w:rsidR="00000000" w:rsidDel="00000000" w:rsidP="00000000" w:rsidRDefault="00000000" w:rsidRPr="00000000" w14:paraId="0000002F">
      <w:pPr>
        <w:spacing w:after="280" w:before="280" w:line="240" w:lineRule="auto"/>
        <w:ind w:left="10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Експериментална рамка – методи и техника на анализ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тази секция ще опишем методите и техниките, използвани за анализа на данни от рекламната кампания във Facebook.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Набори данни (Datasets):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Източник на данни: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467886"/>
            <w:sz w:val="28"/>
            <w:szCs w:val="28"/>
            <w:u w:val="single"/>
            <w:rtl w:val="0"/>
          </w:rPr>
          <w:t xml:space="preserve">https://www.kaggle.com/datasets/madislemsalu/facebook-ad-campaign/data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Обхванати колони: reporting_start, reporting_end, campaign_id, fb_campaign_id, age, gender, interest1, interest2, interest3.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Период на събиране: Данните обхващат различни периоди от време.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Обработка на данни: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Почистване на данни: Премахване на дублирани записи, справяне с липсващи стойности и коригиране на грешки в данните.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Преобразуване на данни: Преобразуване на времеви данни и форматиране на числови и категорийни стойности за по-лесен анализ.</w:t>
      </w:r>
    </w:p>
    <w:p w:rsidR="00000000" w:rsidDel="00000000" w:rsidP="00000000" w:rsidRDefault="00000000" w:rsidRPr="00000000" w14:paraId="0000003A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Избор на метод и техника за анализ: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Демографски анализ: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Метод: Използване на описателни статистики за анализ на възрастовите групи и пола на потребителите.</w:t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Техника: Честотен анализ и визуализация чрез хистограми и бокс плотове.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на интересите: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Метод: Изследване на предпочитанията на потребителите по различни интереси.</w:t>
      </w:r>
    </w:p>
    <w:p w:rsidR="00000000" w:rsidDel="00000000" w:rsidP="00000000" w:rsidRDefault="00000000" w:rsidRPr="00000000" w14:paraId="00000041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Техника: Създаване на бар графики и разпределение на интересите с помощта на библиотеки като Seaborn и Matplotlib.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Времеви анализ: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Метод: Анализ на времевите серии за идентифициране на пикове в активността на потребителите.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Техника: Използване на времеви графики и анализ на продължителността на кампаниите.</w:t>
      </w:r>
    </w:p>
    <w:p w:rsidR="00000000" w:rsidDel="00000000" w:rsidP="00000000" w:rsidRDefault="00000000" w:rsidRPr="00000000" w14:paraId="00000045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Използвани библиотеки и софтуерни средства: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Pandas: За манипулиране и анализ на данните.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NumPy: За математически изчисления и операции.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Matplotlib: За създаване на графики и визуализации на резултатите.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Seaborn: За по-сложни и изящни визуализации.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Sklearn: За конвертиране на категорийни променливи в числови стойности.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Jupyter Notebook: За организиране, изпълнение и представяне на анализа.</w:t>
        <w:br w:type="textWrapping"/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Техника за интерпретация на резултатите: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на резултатите: Подробно описание на наблюдаваните тенденции и модели в данните.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Формулиране на препоръки: На базата на анализа ще се изготвят препоръки за оптимизация на бъдещите рекламни кампании.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Обработка и анализ на данните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Набор от данни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Фигура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4">
      <w:pPr>
        <w:keepNext w:val="1"/>
        <w:ind w:left="-709" w:firstLine="0"/>
        <w:rPr/>
      </w:pPr>
      <w:r w:rsidDel="00000000" w:rsidR="00000000" w:rsidRPr="00000000">
        <w:rPr/>
        <w:drawing>
          <wp:inline distB="0" distT="0" distL="0" distR="0">
            <wp:extent cx="6739461" cy="3089533"/>
            <wp:effectExtent b="0" l="0" r="0" t="0"/>
            <wp:docPr descr="A screenshot of a computer&#10;&#10;Description automatically generated" id="2120053992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12"/>
                    <a:srcRect b="9229" l="19289" r="15212" t="37391"/>
                    <a:stretch>
                      <a:fillRect/>
                    </a:stretch>
                  </pic:blipFill>
                  <pic:spPr>
                    <a:xfrm>
                      <a:off x="0" y="0"/>
                      <a:ext cx="6739461" cy="3089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1. Датасета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 на набора от данни</w:t>
      </w:r>
    </w:p>
    <w:p w:rsidR="00000000" w:rsidDel="00000000" w:rsidP="00000000" w:rsidRDefault="00000000" w:rsidRPr="00000000" w14:paraId="00000057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492014" cy="2987612"/>
            <wp:effectExtent b="0" l="0" r="0" t="0"/>
            <wp:docPr id="212005399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0641" l="16205" r="63954" t="59181"/>
                    <a:stretch>
                      <a:fillRect/>
                    </a:stretch>
                  </pic:blipFill>
                  <pic:spPr>
                    <a:xfrm>
                      <a:off x="0" y="0"/>
                      <a:ext cx="3492014" cy="2987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e284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2. Типове данни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Визуализирайки типовете, виждаме, че имаме int, obj и float.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Проверяваме дали имам липсващи стойности.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B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666052" cy="2608226"/>
            <wp:effectExtent b="0" l="0" r="0" t="0"/>
            <wp:docPr descr="A screenshot of a computer&#10;&#10;Description automatically generated" id="2120053994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14"/>
                    <a:srcRect b="15539" l="17086" r="60206" t="55739"/>
                    <a:stretch>
                      <a:fillRect/>
                    </a:stretch>
                  </pic:blipFill>
                  <pic:spPr>
                    <a:xfrm>
                      <a:off x="0" y="0"/>
                      <a:ext cx="3666052" cy="2608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3. Стойности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Създаваме campaign_duration за проследяване на кампаниите.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Също създаваме engagement_rate за ангажираността.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F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277999" cy="1595514"/>
            <wp:effectExtent b="0" l="0" r="0" t="0"/>
            <wp:docPr descr="A screenshot of a computer&#10;&#10;Description automatically generated" id="2120053993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5"/>
                    <a:srcRect b="31805" l="16534" r="43563" t="50166"/>
                    <a:stretch>
                      <a:fillRect/>
                    </a:stretch>
                  </pic:blipFill>
                  <pic:spPr>
                    <a:xfrm>
                      <a:off x="0" y="0"/>
                      <a:ext cx="6277999" cy="1595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Play" w:cs="Play" w:eastAsia="Play" w:hAnsi="Play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4. campaign_duration</w:t>
      </w:r>
    </w:p>
    <w:p w:rsidR="00000000" w:rsidDel="00000000" w:rsidP="00000000" w:rsidRDefault="00000000" w:rsidRPr="00000000" w14:paraId="00000061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787891" cy="1685962"/>
            <wp:effectExtent b="0" l="0" r="0" t="0"/>
            <wp:docPr descr="A screenshot of a computer&#10;&#10;Description automatically generated" id="2120053996" name="image2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5.png"/>
                    <pic:cNvPicPr preferRelativeResize="0"/>
                  </pic:nvPicPr>
                  <pic:blipFill>
                    <a:blip r:embed="rId16"/>
                    <a:srcRect b="38664" l="18739" r="44555" t="42328"/>
                    <a:stretch>
                      <a:fillRect/>
                    </a:stretch>
                  </pic:blipFill>
                  <pic:spPr>
                    <a:xfrm>
                      <a:off x="0" y="0"/>
                      <a:ext cx="5787891" cy="1685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5. engagement_rate</w:t>
      </w:r>
    </w:p>
    <w:p w:rsidR="00000000" w:rsidDel="00000000" w:rsidP="00000000" w:rsidRDefault="00000000" w:rsidRPr="00000000" w14:paraId="00000063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600984" cy="890223"/>
            <wp:effectExtent b="0" l="0" r="0" t="0"/>
            <wp:docPr descr="A screenshot of a computer&#10;&#10;Description automatically generated" id="2120053995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17"/>
                    <a:srcRect b="51597" l="16755" r="49956" t="3899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4" cy="890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6. Дубликати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Проверяваме за дубликати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и установяваме, че няма.</w:t>
      </w:r>
    </w:p>
    <w:p w:rsidR="00000000" w:rsidDel="00000000" w:rsidP="00000000" w:rsidRDefault="00000000" w:rsidRPr="00000000" w14:paraId="00000066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274404" cy="4051007"/>
            <wp:effectExtent b="0" l="0" r="0" t="0"/>
            <wp:docPr descr="A screenshot of a computer&#10;&#10;Description automatically generated" id="2120053998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18"/>
                    <a:srcRect b="7700" l="16424" r="24162" t="24102"/>
                    <a:stretch>
                      <a:fillRect/>
                    </a:stretch>
                  </pic:blipFill>
                  <pic:spPr>
                    <a:xfrm>
                      <a:off x="0" y="0"/>
                      <a:ext cx="6274404" cy="4051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7. Безкрайни и NaN стойности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Последната проверка е за безкрайни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нечислени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стойности.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60410" cy="1892300"/>
            <wp:effectExtent b="0" l="0" r="0" t="0"/>
            <wp:docPr id="212005398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e2841"/>
          <w:sz w:val="18"/>
          <w:szCs w:val="18"/>
          <w:u w:val="none"/>
          <w:shd w:fill="auto" w:val="clear"/>
          <w:vertAlign w:val="baseline"/>
          <w:rtl w:val="0"/>
        </w:rPr>
        <w:t xml:space="preserve">Фигура 8. Изчистен и готов файл за анализ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Файлът се подготвя и подрежда за същинския анализ.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Фигура 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Представяне и визуализация на резултатите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3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Демографски анализ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Броят на участващите мъже е близо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пъти повече от този на жените.</w:t>
      </w:r>
    </w:p>
    <w:p w:rsidR="00000000" w:rsidDel="00000000" w:rsidP="00000000" w:rsidRDefault="00000000" w:rsidRPr="00000000" w14:paraId="0000006F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</w:rPr>
        <w:drawing>
          <wp:inline distB="114300" distT="114300" distL="114300" distR="114300">
            <wp:extent cx="5772468" cy="1141289"/>
            <wp:effectExtent b="0" l="0" r="0" t="0"/>
            <wp:docPr id="212005398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468" cy="1141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9. Демографско разделение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2625" cy="1947215"/>
            <wp:effectExtent b="0" l="0" r="0" t="0"/>
            <wp:docPr id="212005398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4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10. Демографско разделение (графично)</w:t>
      </w:r>
    </w:p>
    <w:p w:rsidR="00000000" w:rsidDel="00000000" w:rsidP="00000000" w:rsidRDefault="00000000" w:rsidRPr="00000000" w14:paraId="00000072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възрастта на участниците се забелязва, че с най-голям процент е представена възрастовата група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30-34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годишните, като второто място е с почти 2 пъти по-малко представители.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410" cy="1028700"/>
            <wp:effectExtent b="0" l="0" r="0" t="0"/>
            <wp:docPr id="212005399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11. Възрастово разделение</w:t>
      </w:r>
    </w:p>
    <w:p w:rsidR="00000000" w:rsidDel="00000000" w:rsidP="00000000" w:rsidRDefault="00000000" w:rsidRPr="00000000" w14:paraId="00000075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</w:rPr>
        <w:drawing>
          <wp:inline distB="114300" distT="114300" distL="114300" distR="114300">
            <wp:extent cx="5760410" cy="2120900"/>
            <wp:effectExtent b="0" l="0" r="0" t="0"/>
            <wp:docPr id="212005398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12. Възрастово разделение (графично)</w:t>
      </w:r>
    </w:p>
    <w:p w:rsidR="00000000" w:rsidDel="00000000" w:rsidP="00000000" w:rsidRDefault="00000000" w:rsidRPr="00000000" w14:paraId="00000077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Половото разпределение е очаквано за кампании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916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1178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където мъжете са повече (а по-специално в случая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1178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те са единствени представители). Изненадващо е разпределението при кампания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936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където жените са с близо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повече от мъжете.</w:t>
      </w:r>
    </w:p>
    <w:p w:rsidR="00000000" w:rsidDel="00000000" w:rsidP="00000000" w:rsidRDefault="00000000" w:rsidRPr="00000000" w14:paraId="00000078">
      <w:pPr>
        <w:spacing w:after="200" w:line="240" w:lineRule="auto"/>
        <w:rPr>
          <w:rFonts w:ascii="Times New Roman" w:cs="Times New Roman" w:eastAsia="Times New Roman" w:hAnsi="Times New Roman"/>
          <w:color w:val="0e284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</w:rPr>
        <w:drawing>
          <wp:inline distB="114300" distT="114300" distL="114300" distR="114300">
            <wp:extent cx="5760410" cy="1117600"/>
            <wp:effectExtent b="0" l="0" r="0" t="0"/>
            <wp:docPr id="212005398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13. Полово разпределение спрямо кампаниите</w:t>
      </w:r>
    </w:p>
    <w:p w:rsidR="00000000" w:rsidDel="00000000" w:rsidP="00000000" w:rsidRDefault="00000000" w:rsidRPr="00000000" w14:paraId="0000007A">
      <w:pPr>
        <w:spacing w:after="200" w:line="240" w:lineRule="auto"/>
        <w:rPr>
          <w:rFonts w:ascii="Times New Roman" w:cs="Times New Roman" w:eastAsia="Times New Roman" w:hAnsi="Times New Roman"/>
          <w:color w:val="0e284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2841"/>
          <w:sz w:val="28"/>
          <w:szCs w:val="28"/>
        </w:rPr>
        <w:drawing>
          <wp:inline distB="114300" distT="114300" distL="114300" distR="114300">
            <wp:extent cx="5760410" cy="2108200"/>
            <wp:effectExtent b="0" l="0" r="0" t="0"/>
            <wp:docPr id="212005397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14. Полово разпределение спрямо кампаниите (графично)</w:t>
      </w:r>
    </w:p>
    <w:p w:rsidR="00000000" w:rsidDel="00000000" w:rsidP="00000000" w:rsidRDefault="00000000" w:rsidRPr="00000000" w14:paraId="0000007C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възрастовото разпределение няма сериозни изненади - демографската група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30-34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години е водеща за 3-те кампании. Важно е да се отбележи, че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1178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най-слаб досег с групата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45-49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години, за които кампания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936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е с най-голям интерес.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410" cy="1498600"/>
            <wp:effectExtent b="0" l="0" r="0" t="0"/>
            <wp:docPr id="212005398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15. Възрастово разпределение спрямо кампаниите</w:t>
      </w:r>
    </w:p>
    <w:p w:rsidR="00000000" w:rsidDel="00000000" w:rsidP="00000000" w:rsidRDefault="00000000" w:rsidRPr="00000000" w14:paraId="0000007F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</w:rPr>
        <w:drawing>
          <wp:inline distB="114300" distT="114300" distL="114300" distR="114300">
            <wp:extent cx="5760410" cy="2044700"/>
            <wp:effectExtent b="0" l="0" r="0" t="0"/>
            <wp:docPr id="212005398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16. Възрастово разпределение спрямо кампаниите (графично)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3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на ангажираността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Въпреки по-малкия брой участници, най-успешна от трите кампании от гледна точка на кликове 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1178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Кампания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916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 очаквано с най-малък успех.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</w:rPr>
        <w:drawing>
          <wp:inline distB="114300" distT="114300" distL="114300" distR="114300">
            <wp:extent cx="5760410" cy="863600"/>
            <wp:effectExtent b="0" l="0" r="0" t="0"/>
            <wp:docPr id="212005399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17. Брой кликове  за всяка кампания</w:t>
      </w:r>
    </w:p>
    <w:p w:rsidR="00000000" w:rsidDel="00000000" w:rsidP="00000000" w:rsidRDefault="00000000" w:rsidRPr="00000000" w14:paraId="00000086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</w:rPr>
        <w:drawing>
          <wp:inline distB="114300" distT="114300" distL="114300" distR="114300">
            <wp:extent cx="5760410" cy="2159000"/>
            <wp:effectExtent b="0" l="0" r="0" t="0"/>
            <wp:docPr id="212005398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40" w:lineRule="auto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18. Брой кликове за всяка кампания (графично)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3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Времеви анализ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Времевият анализ на dataset-а ни показва, че всички записи се случват в рамките на ден.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410" cy="711200"/>
            <wp:effectExtent b="0" l="0" r="0" t="0"/>
            <wp:docPr id="212005397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19. Времево разпределение</w:t>
      </w:r>
    </w:p>
    <w:p w:rsidR="00000000" w:rsidDel="00000000" w:rsidP="00000000" w:rsidRDefault="00000000" w:rsidRPr="00000000" w14:paraId="0000008C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Можем да проследим в какъв времеви период е продължила всяка една от кампаниите.</w:t>
      </w:r>
    </w:p>
    <w:p w:rsidR="00000000" w:rsidDel="00000000" w:rsidP="00000000" w:rsidRDefault="00000000" w:rsidRPr="00000000" w14:paraId="0000008D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</w:rPr>
        <w:drawing>
          <wp:inline distB="114300" distT="114300" distL="114300" distR="114300">
            <wp:extent cx="5760410" cy="2425700"/>
            <wp:effectExtent b="0" l="0" r="0" t="0"/>
            <wp:docPr id="212005398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20. Времево разпределение за кампаниите (по дни)</w:t>
      </w:r>
    </w:p>
    <w:p w:rsidR="00000000" w:rsidDel="00000000" w:rsidP="00000000" w:rsidRDefault="00000000" w:rsidRPr="00000000" w14:paraId="0000008F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</w:rPr>
        <w:drawing>
          <wp:inline distB="114300" distT="114300" distL="114300" distR="114300">
            <wp:extent cx="5760410" cy="2133600"/>
            <wp:effectExtent b="0" l="0" r="0" t="0"/>
            <wp:docPr id="212005398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i w:val="1"/>
          <w:color w:val="0e2841"/>
          <w:sz w:val="18"/>
          <w:szCs w:val="18"/>
          <w:rtl w:val="0"/>
        </w:rPr>
        <w:t xml:space="preserve">Фигура 21. Времево разпределение за кампаниите по дни (графично)</w:t>
      </w:r>
    </w:p>
    <w:p w:rsidR="00000000" w:rsidDel="00000000" w:rsidP="00000000" w:rsidRDefault="00000000" w:rsidRPr="00000000" w14:paraId="00000091">
      <w:pPr>
        <w:spacing w:after="200" w:line="240" w:lineRule="auto"/>
        <w:jc w:val="center"/>
        <w:rPr>
          <w:i w:val="1"/>
          <w:color w:val="0e284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 и изводи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Сорс код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Предоставяме линк към GitHub: 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467886"/>
            <w:sz w:val="28"/>
            <w:szCs w:val="28"/>
            <w:u w:val="single"/>
            <w:rtl w:val="0"/>
          </w:rPr>
          <w:t xml:space="preserve">https://github.com/savina01/Analysis-of-Facebook-ad-campaign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Информационни източници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467886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https://www.webfx.com/blog/social-media/social-media-analysis/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3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467886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https://www.kaggle.com/datasets/madislemsalu/facebook-ad-campaign</w:t>
        </w:r>
      </w:hyperlink>
      <w:r w:rsidDel="00000000" w:rsidR="00000000" w:rsidRPr="00000000">
        <w:rPr>
          <w:rtl w:val="0"/>
        </w:rPr>
      </w:r>
    </w:p>
    <w:sectPr>
      <w:footerReference r:id="rId36" w:type="default"/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Aptos"/>
  <w:font w:name="Play">
    <w:embedRegular w:fontKey="{00000000-0000-0000-0000-000000000000}" r:id="rId2" w:subsetted="0"/>
    <w:embedBold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800" w:hanging="720"/>
      </w:pPr>
      <w:rPr/>
    </w:lvl>
    <w:lvl w:ilvl="2">
      <w:start w:val="1"/>
      <w:numFmt w:val="decimal"/>
      <w:lvlText w:val="%1.%2.%3."/>
      <w:lvlJc w:val="left"/>
      <w:pPr>
        <w:ind w:left="2520" w:hanging="720"/>
      </w:pPr>
      <w:rPr/>
    </w:lvl>
    <w:lvl w:ilvl="3">
      <w:start w:val="1"/>
      <w:numFmt w:val="decimal"/>
      <w:lvlText w:val="%1.%2.%3.%4."/>
      <w:lvlJc w:val="left"/>
      <w:pPr>
        <w:ind w:left="3600" w:hanging="1080"/>
      </w:pPr>
      <w:rPr/>
    </w:lvl>
    <w:lvl w:ilvl="4">
      <w:start w:val="1"/>
      <w:numFmt w:val="decimal"/>
      <w:lvlText w:val="%1.%2.%3.%4.%5."/>
      <w:lvlJc w:val="left"/>
      <w:pPr>
        <w:ind w:left="4320" w:hanging="1080"/>
      </w:pPr>
      <w:rPr/>
    </w:lvl>
    <w:lvl w:ilvl="5">
      <w:start w:val="1"/>
      <w:numFmt w:val="decimal"/>
      <w:lvlText w:val="%1.%2.%3.%4.%5.%6."/>
      <w:lvlJc w:val="left"/>
      <w:pPr>
        <w:ind w:left="5400" w:hanging="1440"/>
      </w:pPr>
      <w:rPr/>
    </w:lvl>
    <w:lvl w:ilvl="6">
      <w:start w:val="1"/>
      <w:numFmt w:val="decimal"/>
      <w:lvlText w:val="%1.%2.%3.%4.%5.%6.%7."/>
      <w:lvlJc w:val="left"/>
      <w:pPr>
        <w:ind w:left="6480" w:hanging="1800"/>
      </w:pPr>
      <w:rPr/>
    </w:lvl>
    <w:lvl w:ilvl="7">
      <w:start w:val="1"/>
      <w:numFmt w:val="decimal"/>
      <w:lvlText w:val="%1.%2.%3.%4.%5.%6.%7.%8."/>
      <w:lvlJc w:val="left"/>
      <w:pPr>
        <w:ind w:left="7200" w:hanging="1800"/>
      </w:pPr>
      <w:rPr/>
    </w:lvl>
    <w:lvl w:ilvl="8">
      <w:start w:val="1"/>
      <w:numFmt w:val="decimal"/>
      <w:lvlText w:val="%1.%2.%3.%4.%5.%6.%7.%8.%9."/>
      <w:lvlJc w:val="left"/>
      <w:pPr>
        <w:ind w:left="8280" w:hanging="21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bg-BG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86329A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6329A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6329A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86329A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86329A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86329A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86329A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86329A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86329A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86329A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86329A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86329A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86329A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86329A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86329A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86329A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86329A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86329A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86329A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6329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86329A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86329A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86329A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86329A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86329A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86329A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86329A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6329A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86329A"/>
    <w:rPr>
      <w:b w:val="1"/>
      <w:bCs w:val="1"/>
      <w:smallCaps w:val="1"/>
      <w:color w:val="0f4761" w:themeColor="accent1" w:themeShade="0000BF"/>
      <w:spacing w:val="5"/>
    </w:rPr>
  </w:style>
  <w:style w:type="paragraph" w:styleId="Header">
    <w:name w:val="header"/>
    <w:basedOn w:val="Normal"/>
    <w:link w:val="HeaderChar"/>
    <w:uiPriority w:val="99"/>
    <w:unhideWhenUsed w:val="1"/>
    <w:rsid w:val="0086329A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6329A"/>
  </w:style>
  <w:style w:type="paragraph" w:styleId="Footer">
    <w:name w:val="footer"/>
    <w:basedOn w:val="Normal"/>
    <w:link w:val="FooterChar"/>
    <w:uiPriority w:val="99"/>
    <w:unhideWhenUsed w:val="1"/>
    <w:rsid w:val="0086329A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6329A"/>
  </w:style>
  <w:style w:type="character" w:styleId="Hyperlink">
    <w:name w:val="Hyperlink"/>
    <w:basedOn w:val="DefaultParagraphFont"/>
    <w:uiPriority w:val="99"/>
    <w:unhideWhenUsed w:val="1"/>
    <w:rsid w:val="005F64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F64D0"/>
    <w:rPr>
      <w:color w:val="605e5c"/>
      <w:shd w:color="auto" w:fill="e1dfdd" w:val="clear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5F64D0"/>
    <w:pPr>
      <w:spacing w:after="200" w:line="240" w:lineRule="auto"/>
    </w:pPr>
    <w:rPr>
      <w:i w:val="1"/>
      <w:iCs w:val="1"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E174DF"/>
    <w:rPr>
      <w:rFonts w:ascii="Times New Roman" w:cs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827CFB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827CFB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16.png"/><Relationship Id="rId24" Type="http://schemas.openxmlformats.org/officeDocument/2006/relationships/image" Target="media/image12.png"/><Relationship Id="rId23" Type="http://schemas.openxmlformats.org/officeDocument/2006/relationships/image" Target="media/image17.png"/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26" Type="http://schemas.openxmlformats.org/officeDocument/2006/relationships/image" Target="media/image18.png"/><Relationship Id="rId25" Type="http://schemas.openxmlformats.org/officeDocument/2006/relationships/image" Target="media/image15.png"/><Relationship Id="rId28" Type="http://schemas.openxmlformats.org/officeDocument/2006/relationships/image" Target="media/image22.png"/><Relationship Id="rId27" Type="http://schemas.openxmlformats.org/officeDocument/2006/relationships/image" Target="media/image1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3.png"/><Relationship Id="rId7" Type="http://schemas.openxmlformats.org/officeDocument/2006/relationships/customXml" Target="../customXML/item1.xml"/><Relationship Id="rId8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7.png"/><Relationship Id="rId11" Type="http://schemas.openxmlformats.org/officeDocument/2006/relationships/hyperlink" Target="https://www.kaggle.com/datasets/madislemsalu/facebook-ad-campaign/data" TargetMode="External"/><Relationship Id="rId33" Type="http://schemas.openxmlformats.org/officeDocument/2006/relationships/hyperlink" Target="https://github.com/savina01/Analysis-of-Facebook-ad-campaign" TargetMode="External"/><Relationship Id="rId10" Type="http://schemas.openxmlformats.org/officeDocument/2006/relationships/image" Target="media/image21.png"/><Relationship Id="rId32" Type="http://schemas.openxmlformats.org/officeDocument/2006/relationships/image" Target="media/image13.png"/><Relationship Id="rId13" Type="http://schemas.openxmlformats.org/officeDocument/2006/relationships/image" Target="media/image3.png"/><Relationship Id="rId35" Type="http://schemas.openxmlformats.org/officeDocument/2006/relationships/hyperlink" Target="https://www.kaggle.com/datasets/madislemsalu/facebook-ad-campaign" TargetMode="External"/><Relationship Id="rId12" Type="http://schemas.openxmlformats.org/officeDocument/2006/relationships/image" Target="media/image4.png"/><Relationship Id="rId34" Type="http://schemas.openxmlformats.org/officeDocument/2006/relationships/hyperlink" Target="https://www.webfx.com/blog/social-media/social-media-analysis/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36" Type="http://schemas.openxmlformats.org/officeDocument/2006/relationships/footer" Target="footer1.xml"/><Relationship Id="rId17" Type="http://schemas.openxmlformats.org/officeDocument/2006/relationships/image" Target="media/image8.png"/><Relationship Id="rId16" Type="http://schemas.openxmlformats.org/officeDocument/2006/relationships/image" Target="media/image25.png"/><Relationship Id="rId19" Type="http://schemas.openxmlformats.org/officeDocument/2006/relationships/image" Target="media/image24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Play-regular.ttf"/><Relationship Id="rId3" Type="http://schemas.openxmlformats.org/officeDocument/2006/relationships/font" Target="fonts/Play-bold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mVpUMAOqAPDy/T+fmJxCEch7+w==">CgMxLjA4AHIhMU9ub1Z5SU1YRmZoa0NWaTlDU3ZaZ3hCMk5IVGhyQkN0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2024-11-02T13:56:00Z</dcterms:created>
  <dc:creator>Savina Valchanova</dc:creator>
</cp:coreProperties>
</file>