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29BA" w:rsidRDefault="00223072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ve:AlternateContent>
        <mc:Choice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w15="http://schemas.microsoft.com/office/word/2012/wordml" xmlns:w14="http://schemas.microsoft.com/office/word/2010/wordml" xmlns:wpg="http://schemas.microsoft.com/office/word/2010/wordprocessingGroup" xmlns:wps="http://schemas.microsoft.com/office/word/2010/wordprocessingShape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1689100</wp:posOffset>
              </wp:positionH>
              <wp:positionV relativeFrom="paragraph">
                <wp:posOffset>-406399</wp:posOffset>
              </wp:positionV>
              <wp:extent cx="2432685" cy="268605"/>
              <wp:effectExtent b="0" l="0" r="0" t="0"/>
              <wp:wrapNone/>
              <wp:docPr id="212005397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134420" y="3650460"/>
                        <a:ext cx="2423160" cy="2590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ptos" w:cs="Aptos" w:eastAsia="Aptos" w:hAnsi="Aptos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Технически университет - София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1689100</wp:posOffset>
                </wp:positionH>
                <wp:positionV relativeFrom="paragraph">
                  <wp:posOffset>-406399</wp:posOffset>
                </wp:positionV>
                <wp:extent cx="2432685" cy="268605"/>
                <wp:effectExtent l="0" t="0" r="0" b="0"/>
                <wp:wrapNone/>
                <wp:docPr id="2120053976" name="image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2685" cy="2686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  <ve:AlternateContent>
        <mc:Choice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w15="http://schemas.microsoft.com/office/word/2012/wordml" xmlns:w14="http://schemas.microsoft.com/office/word/2010/wordml" xmlns:wpg="http://schemas.microsoft.com/office/word/2010/wordprocessingGroup" xmlns:wps="http://schemas.microsoft.com/office/word/2010/wordprocessingShape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2590165</wp:posOffset>
              </wp:positionH>
              <wp:positionV relativeFrom="paragraph">
                <wp:posOffset>-861693</wp:posOffset>
              </wp:positionV>
              <wp:extent cx="571500" cy="510540"/>
              <wp:wrapNone/>
              <wp:docPr id="2120053975" name=""/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1500" cy="5105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/>
                      </a:extLst>
                    </wps:spPr>
                    <wps:txbx>
                      <w:txbxContent>
                        <w:p w:rsidR="0086329A" w:rsidDel="00000000" w:rsidP="00000000" w:rsidRDefault="0086329A" w:rsidRPr="00000000" w14:paraId="210357F1" w14:textId="67EB2693">
                          <w:r w:rsidDel="00000000" w:rsidR="00000000" w:rsidRPr="0086329A">
                            <w:rPr>
                              <w:noProof w:val="1"/>
                            </w:rPr>
                            <w:drawing>
                              <wp:inline distB="0" distT="0" distL="0" distR="0">
                                <wp:extent cx="389255" cy="409575"/>
                                <wp:effectExtent b="9525" l="0" r="0" t="0"/>
                                <wp:docPr id="1606825374" name="Graphic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606825374" name="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96DAC541-7B7A-43D3-8B79-37D633B846F1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89255" cy="4095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anchorCtr="0" anchor="t" bIns="45720" lIns="91440" rIns="91440" rot="0" upright="1" vert="horz" wrap="square" tIns="45720">
                      <a:noAutofit/>
                    </wps:bodyPr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-861693</wp:posOffset>
                </wp:positionV>
                <wp:extent cx="571500" cy="510540"/>
                <wp:effectExtent l="0" t="0" r="0" b="0"/>
                <wp:wrapNone/>
                <wp:docPr id="2120053975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5105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1029BA" w:rsidRDefault="00223072">
      <w:pPr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Анализ на бизнес данни в социалната мрежа Facebook</w:t>
      </w:r>
      <w:r>
        <w:br w:type="page"/>
      </w:r>
      <ve:AlternateContent>
        <mc:Choice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w15="http://schemas.microsoft.com/office/word/2012/wordml" xmlns:w14="http://schemas.microsoft.com/office/word/2010/wordml" xmlns:wpg="http://schemas.microsoft.com/office/word/2010/wordprocessingGroup" xmlns:wps="http://schemas.microsoft.com/office/word/2010/wordprocessingShape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-507999</wp:posOffset>
              </wp:positionH>
              <wp:positionV relativeFrom="paragraph">
                <wp:posOffset>5334000</wp:posOffset>
              </wp:positionV>
              <wp:extent cx="5221605" cy="847725"/>
              <wp:effectExtent b="0" l="0" r="0" t="0"/>
              <wp:wrapNone/>
              <wp:docPr id="2120053977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739960" y="3360900"/>
                        <a:ext cx="5212080" cy="838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Изготвили: Савина Вълчанова, Денис Цолов, Цветомир Цветков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Специалност: АГМПД, ФПМИ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-507999</wp:posOffset>
                </wp:positionH>
                <wp:positionV relativeFrom="paragraph">
                  <wp:posOffset>5334000</wp:posOffset>
                </wp:positionV>
                <wp:extent cx="5221605" cy="847725"/>
                <wp:effectExtent l="0" t="0" r="0" b="0"/>
                <wp:wrapNone/>
                <wp:docPr id="2120053977" name="image2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1605" cy="847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1029BA" w:rsidRDefault="002230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Съдържание:</w:t>
      </w:r>
    </w:p>
    <w:p w:rsidR="001029BA" w:rsidRDefault="001029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Въведение………………………………………………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……………3</w:t>
      </w:r>
    </w:p>
    <w:p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Цел……………………………………………………………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………3</w:t>
      </w:r>
    </w:p>
    <w:p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Експериментална рамка – методи и техника на анализ……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………..4</w:t>
      </w:r>
    </w:p>
    <w:p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и анализ на данните…………………………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……….6</w:t>
      </w:r>
    </w:p>
    <w:p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Представяне и визуализация на резултатите…………………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……9</w:t>
      </w:r>
    </w:p>
    <w:p w:rsidR="0049365A" w:rsidRPr="008E01D6" w:rsidRDefault="0049365A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Допълнителен анализ на резултатите и извеждане на кл. изводи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.14</w:t>
      </w:r>
    </w:p>
    <w:p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 и изводи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……………………………………...………………20</w:t>
      </w:r>
    </w:p>
    <w:p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Сорс код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……………………………………………………………………20</w:t>
      </w:r>
    </w:p>
    <w:p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Информационни източници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………………………………………………20</w:t>
      </w:r>
    </w:p>
    <w:p w:rsidR="001029BA" w:rsidRDefault="00223072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1029BA" w:rsidRDefault="002230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Въведение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Силните, ефективни акаунти в социалните медии са един от най-добрите методи за свързване с вашата целева аудитория. Можете да споделяте промоции, да им предоставяте бизнес актуализации и най-важното, да създавате връзки, които увеличават лоялността към мар</w:t>
      </w:r>
      <w:r>
        <w:rPr>
          <w:rFonts w:ascii="Times New Roman" w:eastAsia="Times New Roman" w:hAnsi="Times New Roman" w:cs="Times New Roman"/>
          <w:sz w:val="28"/>
          <w:szCs w:val="28"/>
        </w:rPr>
        <w:t>ката.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 как да разберете дали вашите профили в социалните медии стимулират ангажираността? Най-добрият начин да разберете е с маркетингов анализ в социалните медии.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Когато анализирате акаунтите си в социалните медии, можете да видите показатели като:</w:t>
      </w:r>
    </w:p>
    <w:p w:rsidR="001029BA" w:rsidRDefault="0022307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последователи;</w:t>
      </w:r>
    </w:p>
    <w:p w:rsidR="001029BA" w:rsidRDefault="0022307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Прекратява следенето;</w:t>
      </w:r>
    </w:p>
    <w:p w:rsidR="001029BA" w:rsidRDefault="0022307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Публикуване на ангажименти;</w:t>
      </w:r>
    </w:p>
    <w:p w:rsidR="001029BA" w:rsidRDefault="0022307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Обхват;</w:t>
      </w:r>
    </w:p>
    <w:p w:rsidR="001029BA" w:rsidRDefault="0022307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Споменавания;</w:t>
      </w:r>
    </w:p>
    <w:p w:rsidR="001029BA" w:rsidRDefault="0022307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още.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Този вид информация може да ви помогне да разберете как вашата аудитория взаимодейства с вашите социални платформи — и ако не сте доволни, можете да направите необходимите корекции и промени.</w:t>
      </w:r>
    </w:p>
    <w:p w:rsidR="001029BA" w:rsidRDefault="001029B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029BA" w:rsidRDefault="002230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Целта на тази разработка е да анализира социалната мрежа Fa</w:t>
      </w:r>
      <w:r>
        <w:rPr>
          <w:rFonts w:ascii="Times New Roman" w:eastAsia="Times New Roman" w:hAnsi="Times New Roman" w:cs="Times New Roman"/>
          <w:sz w:val="28"/>
          <w:szCs w:val="28"/>
        </w:rPr>
        <w:t>cebook. Оценка на ефективността на рекламната кампания и формулиране на препоръки за оптимизация на маркетинговите стратегии.</w:t>
      </w:r>
    </w:p>
    <w:p w:rsidR="001029BA" w:rsidRDefault="00223072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Подцели с използване на предоставените колони:</w:t>
      </w:r>
    </w:p>
    <w:p w:rsidR="001029BA" w:rsidRDefault="00223072">
      <w:pPr>
        <w:numPr>
          <w:ilvl w:val="0"/>
          <w:numId w:val="4"/>
        </w:numPr>
        <w:spacing w:before="28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Демография:</w:t>
      </w:r>
    </w:p>
    <w:p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Колони: age, gender</w:t>
      </w:r>
    </w:p>
    <w:p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 Анализиране на възрастовите групи и пола на потребителите, които взаимодействат с кампанията.</w:t>
      </w:r>
    </w:p>
    <w:p w:rsidR="001029BA" w:rsidRDefault="00223072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на ангажираността:</w:t>
      </w:r>
    </w:p>
    <w:p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Колони: interest1, interest2, interest3</w:t>
      </w:r>
    </w:p>
    <w:p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 Изучаване на интересите на потребителите, за да се види кои типове съдържание са най-п</w:t>
      </w:r>
      <w:r>
        <w:rPr>
          <w:rFonts w:ascii="Times New Roman" w:eastAsia="Times New Roman" w:hAnsi="Times New Roman" w:cs="Times New Roman"/>
          <w:sz w:val="28"/>
          <w:szCs w:val="28"/>
        </w:rPr>
        <w:t>опулярни и ефективни.</w:t>
      </w:r>
    </w:p>
    <w:p w:rsidR="001029BA" w:rsidRDefault="00223072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 анализ:</w:t>
      </w:r>
    </w:p>
    <w:p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Колони: reporting_start, reporting_end</w:t>
      </w:r>
    </w:p>
    <w:p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 Изследване на времевите периоди на кампанията и идентифициране на пиковите времена на активност.</w:t>
      </w:r>
    </w:p>
    <w:p w:rsidR="001029BA" w:rsidRDefault="00223072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Идентификация на кампаниите:</w:t>
      </w:r>
    </w:p>
    <w:p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Колони: campaign_id, fb_campaign_id</w:t>
      </w:r>
    </w:p>
    <w:p w:rsidR="001029BA" w:rsidRDefault="00223072">
      <w:pPr>
        <w:numPr>
          <w:ilvl w:val="1"/>
          <w:numId w:val="4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 Разгран</w:t>
      </w:r>
      <w:r>
        <w:rPr>
          <w:rFonts w:ascii="Times New Roman" w:eastAsia="Times New Roman" w:hAnsi="Times New Roman" w:cs="Times New Roman"/>
          <w:sz w:val="28"/>
          <w:szCs w:val="28"/>
        </w:rPr>
        <w:t>ичаване на различните кампании и проследяване на тяхната ефективност и въздействие.</w:t>
      </w:r>
    </w:p>
    <w:p w:rsidR="001029BA" w:rsidRDefault="001029BA">
      <w:pPr>
        <w:spacing w:before="280" w:after="28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1029BA" w:rsidRDefault="002230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Експериментална рамка – методи и техника на анализ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тази секция ще опишем методите и техниките, използвани за анализа на данни от рекламната кампания във Facebook.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Набори данни (Datasets):</w:t>
      </w:r>
    </w:p>
    <w:p w:rsidR="001029BA" w:rsidRDefault="00223072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Източник на данни: </w:t>
      </w:r>
      <w:hyperlink r:id="rId12">
        <w:r>
          <w:rPr>
            <w:rFonts w:ascii="Times New Roman" w:eastAsia="Times New Roman" w:hAnsi="Times New Roman" w:cs="Times New Roman"/>
            <w:color w:val="467886"/>
            <w:sz w:val="28"/>
            <w:szCs w:val="28"/>
            <w:u w:val="single"/>
          </w:rPr>
          <w:t>https://www.kaggle.com/datasets/madislemsalu/facebook-ad-campaign/data</w:t>
        </w:r>
      </w:hyperlink>
    </w:p>
    <w:p w:rsidR="001029BA" w:rsidRDefault="00223072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Обхванати колони: reporting_start, reporting_end, campaign_id, fb_campaign_id, age, gender, interest1, interest2, interest3.</w:t>
      </w:r>
    </w:p>
    <w:p w:rsidR="001029BA" w:rsidRDefault="00223072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на събиране: Данните обхващат различни периоди от време.</w:t>
      </w:r>
    </w:p>
    <w:p w:rsidR="001029BA" w:rsidRDefault="001029B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Обработка на данни:</w:t>
      </w:r>
    </w:p>
    <w:p w:rsidR="001029BA" w:rsidRDefault="00223072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Почистване на данни: Премахване на дублиран</w:t>
      </w:r>
      <w:r>
        <w:rPr>
          <w:rFonts w:ascii="Times New Roman" w:eastAsia="Times New Roman" w:hAnsi="Times New Roman" w:cs="Times New Roman"/>
          <w:sz w:val="28"/>
          <w:szCs w:val="28"/>
        </w:rPr>
        <w:t>и записи, справяне с липсващи стойности и коригиране на грешки в данните.</w:t>
      </w:r>
    </w:p>
    <w:p w:rsidR="001029BA" w:rsidRDefault="00223072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Преобразуване на данни: Преобразуване на времеви данни и форматиране на числови и категорийни стойности за по-лесен анализ.</w:t>
      </w:r>
    </w:p>
    <w:p w:rsidR="001029BA" w:rsidRDefault="001029B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Избор на метод и техника за анализ:</w:t>
      </w:r>
    </w:p>
    <w:p w:rsidR="001029BA" w:rsidRDefault="0022307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Демографски анализ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Метод: Използване на описателни статистики за анализ на възрастовите групи и пола на потребителите.</w:t>
      </w:r>
    </w:p>
    <w:p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Техника: Честотен анализ и визуализация чрез хистограми и бокс плотове.</w:t>
      </w:r>
    </w:p>
    <w:p w:rsidR="001029BA" w:rsidRDefault="0022307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на интересите:</w:t>
      </w:r>
    </w:p>
    <w:p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Метод: Изследване на предпочитанията на потребителите по раз</w:t>
      </w:r>
      <w:r>
        <w:rPr>
          <w:rFonts w:ascii="Times New Roman" w:eastAsia="Times New Roman" w:hAnsi="Times New Roman" w:cs="Times New Roman"/>
          <w:sz w:val="28"/>
          <w:szCs w:val="28"/>
        </w:rPr>
        <w:t>лични интереси.</w:t>
      </w:r>
    </w:p>
    <w:p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Техника: Създаване на бар графики и разпределение на интересите с помощта на библиотеки като Seaborn и Matplotlib.</w:t>
      </w:r>
    </w:p>
    <w:p w:rsidR="001029BA" w:rsidRDefault="0022307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 анализ:</w:t>
      </w:r>
    </w:p>
    <w:p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Метод: Анализ на времевите серии за идентифициране на пикове в активността на потребителите.</w:t>
      </w:r>
    </w:p>
    <w:p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Техника: Използв</w:t>
      </w:r>
      <w:r>
        <w:rPr>
          <w:rFonts w:ascii="Times New Roman" w:eastAsia="Times New Roman" w:hAnsi="Times New Roman" w:cs="Times New Roman"/>
          <w:sz w:val="28"/>
          <w:szCs w:val="28"/>
        </w:rPr>
        <w:t>ане на времеви графики и анализ на продължителността на кампаниите.</w:t>
      </w:r>
    </w:p>
    <w:p w:rsidR="001029BA" w:rsidRDefault="001029BA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Използвани библиотеки и софтуерни средства:</w:t>
      </w:r>
    </w:p>
    <w:p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Pandas: За манипулиране и анализ на данните.</w:t>
      </w:r>
    </w:p>
    <w:p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NumPy: За математически изчисления и операции.</w:t>
      </w:r>
    </w:p>
    <w:p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Matplotlib: За създаване на графики и визуализац</w:t>
      </w:r>
      <w:r>
        <w:rPr>
          <w:rFonts w:ascii="Times New Roman" w:eastAsia="Times New Roman" w:hAnsi="Times New Roman" w:cs="Times New Roman"/>
          <w:sz w:val="28"/>
          <w:szCs w:val="28"/>
        </w:rPr>
        <w:t>ии на резултатите.</w:t>
      </w:r>
    </w:p>
    <w:p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Seaborn: За по-сложни и изящни визуализации.</w:t>
      </w:r>
    </w:p>
    <w:p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Sklearn: За конвертиране на категорийни променливи в числови стойности.</w:t>
      </w:r>
    </w:p>
    <w:p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Jupyter Notebook: За организиране, изпълнение и представяне на анализа.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Техника за интерпретация на резултатите:</w:t>
      </w:r>
    </w:p>
    <w:p w:rsidR="001029BA" w:rsidRDefault="0022307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Описание на резултатите: Подробно описание на наблюдаваните тенденции и модели в данните.</w:t>
      </w:r>
    </w:p>
    <w:p w:rsidR="001029BA" w:rsidRDefault="0022307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Формулиране на препоръки: На базата на анализа ще се изготвят препоръки за оптимизация на бъдещите рекламни кампании.</w:t>
      </w:r>
    </w:p>
    <w:p w:rsidR="001029BA" w:rsidRDefault="001029B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029BA" w:rsidRDefault="002230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и анализ на данните</w:t>
      </w:r>
    </w:p>
    <w:p w:rsidR="001029BA" w:rsidRDefault="001029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029BA" w:rsidRDefault="0022307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Набор от данни (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Фигура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1029BA" w:rsidRDefault="00223072">
      <w:pPr>
        <w:keepNext/>
        <w:ind w:left="-709"/>
      </w:pPr>
      <w:r>
        <w:rPr>
          <w:noProof/>
        </w:rPr>
        <w:drawing>
          <wp:inline distT="0" distB="0" distL="0" distR="0">
            <wp:extent cx="6739461" cy="3089533"/>
            <wp:effectExtent l="0" t="0" r="0" b="0"/>
            <wp:docPr id="2120053992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Description automatically generated"/>
                    <pic:cNvPicPr preferRelativeResize="0"/>
                  </pic:nvPicPr>
                  <pic:blipFill>
                    <a:blip r:embed="rId13" cstate="print"/>
                    <a:srcRect l="19289" t="37391" r="15212" b="9229"/>
                    <a:stretch>
                      <a:fillRect/>
                    </a:stretch>
                  </pic:blipFill>
                  <pic:spPr>
                    <a:xfrm>
                      <a:off x="0" y="0"/>
                      <a:ext cx="6739461" cy="3089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1. Датасета</w:t>
      </w:r>
    </w:p>
    <w:p w:rsidR="001029BA" w:rsidRDefault="0022307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на набора от данни</w:t>
      </w:r>
    </w:p>
    <w:p w:rsidR="001029BA" w:rsidRDefault="0022307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492014" cy="2987612"/>
            <wp:effectExtent l="0" t="0" r="0" b="0"/>
            <wp:docPr id="212005399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 cstate="print"/>
                    <a:srcRect l="16205" t="59181" r="63954" b="10641"/>
                    <a:stretch>
                      <a:fillRect/>
                    </a:stretch>
                  </pic:blipFill>
                  <pic:spPr>
                    <a:xfrm>
                      <a:off x="0" y="0"/>
                      <a:ext cx="3492014" cy="2987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E2841"/>
          <w:sz w:val="28"/>
          <w:szCs w:val="28"/>
        </w:rPr>
      </w:pPr>
      <w:r>
        <w:rPr>
          <w:i/>
          <w:color w:val="0E2841"/>
          <w:sz w:val="18"/>
          <w:szCs w:val="18"/>
        </w:rPr>
        <w:t>Фигура 2. Типове данни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Визуализирайки типовете, виждаме, че имаме int, obj и float.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Проверяваме дали имам липсващи стойности.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3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029BA" w:rsidRDefault="00223072">
      <w:pPr>
        <w:keepNext/>
        <w:jc w:val="center"/>
      </w:pPr>
      <w:r>
        <w:rPr>
          <w:noProof/>
        </w:rPr>
        <w:drawing>
          <wp:inline distT="0" distB="0" distL="0" distR="0">
            <wp:extent cx="3666052" cy="2608226"/>
            <wp:effectExtent l="0" t="0" r="0" b="0"/>
            <wp:docPr id="2120053994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15" cstate="print"/>
                    <a:srcRect l="17086" t="55739" r="60206" b="15539"/>
                    <a:stretch>
                      <a:fillRect/>
                    </a:stretch>
                  </pic:blipFill>
                  <pic:spPr>
                    <a:xfrm>
                      <a:off x="0" y="0"/>
                      <a:ext cx="3666052" cy="2608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3. Стойности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Създаваме campaign_duration за проследяване на кампаниите.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Също създаваме engagement_rate за ангажираността.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5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029BA" w:rsidRDefault="00223072">
      <w:pPr>
        <w:keepNext/>
      </w:pPr>
      <w:r>
        <w:rPr>
          <w:noProof/>
        </w:rPr>
        <w:lastRenderedPageBreak/>
        <w:drawing>
          <wp:inline distT="0" distB="0" distL="0" distR="0">
            <wp:extent cx="6277999" cy="1595514"/>
            <wp:effectExtent l="0" t="0" r="0" b="0"/>
            <wp:docPr id="2120053993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16" cstate="print"/>
                    <a:srcRect l="16534" t="50166" r="43563" b="31805"/>
                    <a:stretch>
                      <a:fillRect/>
                    </a:stretch>
                  </pic:blipFill>
                  <pic:spPr>
                    <a:xfrm>
                      <a:off x="0" y="0"/>
                      <a:ext cx="6277999" cy="1595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Play" w:eastAsia="Play" w:hAnsi="Play" w:cs="Play"/>
          <w:i/>
          <w:color w:val="0E2841"/>
          <w:sz w:val="18"/>
          <w:szCs w:val="18"/>
        </w:rPr>
      </w:pPr>
      <w:r>
        <w:rPr>
          <w:rFonts w:ascii="Play" w:eastAsia="Play" w:hAnsi="Play" w:cs="Play"/>
          <w:i/>
          <w:color w:val="0E2841"/>
          <w:sz w:val="18"/>
          <w:szCs w:val="18"/>
        </w:rPr>
        <w:t>Фигура 4. campaign_duration</w:t>
      </w:r>
    </w:p>
    <w:p w:rsidR="001029BA" w:rsidRDefault="00223072">
      <w:pPr>
        <w:keepNext/>
      </w:pPr>
      <w:r>
        <w:rPr>
          <w:noProof/>
        </w:rPr>
        <w:drawing>
          <wp:inline distT="0" distB="0" distL="0" distR="0">
            <wp:extent cx="5787891" cy="1685962"/>
            <wp:effectExtent l="0" t="0" r="0" b="0"/>
            <wp:docPr id="2120053996" name="image2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computer&#10;&#10;Description automatically generated"/>
                    <pic:cNvPicPr preferRelativeResize="0"/>
                  </pic:nvPicPr>
                  <pic:blipFill>
                    <a:blip r:embed="rId17" cstate="print"/>
                    <a:srcRect l="18739" t="42328" r="44555" b="38664"/>
                    <a:stretch>
                      <a:fillRect/>
                    </a:stretch>
                  </pic:blipFill>
                  <pic:spPr>
                    <a:xfrm>
                      <a:off x="0" y="0"/>
                      <a:ext cx="5787891" cy="168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5. engagement_rate</w:t>
      </w:r>
    </w:p>
    <w:p w:rsidR="001029BA" w:rsidRDefault="00223072">
      <w:pPr>
        <w:keepNext/>
      </w:pPr>
      <w:r>
        <w:rPr>
          <w:noProof/>
        </w:rPr>
        <w:drawing>
          <wp:inline distT="0" distB="0" distL="0" distR="0">
            <wp:extent cx="5600984" cy="890223"/>
            <wp:effectExtent l="0" t="0" r="0" b="0"/>
            <wp:docPr id="2120053995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18" cstate="print"/>
                    <a:srcRect l="16755" t="38997" r="49956" b="5159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4" cy="890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6. Дубликати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Проверяваме за дубликати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6</w:t>
      </w:r>
      <w:r>
        <w:rPr>
          <w:rFonts w:ascii="Times New Roman" w:eastAsia="Times New Roman" w:hAnsi="Times New Roman" w:cs="Times New Roman"/>
          <w:sz w:val="28"/>
          <w:szCs w:val="28"/>
        </w:rPr>
        <w:t>) и установяваме, че няма.</w:t>
      </w:r>
    </w:p>
    <w:p w:rsidR="001029BA" w:rsidRDefault="00223072">
      <w:pPr>
        <w:keepNext/>
      </w:pPr>
      <w:r>
        <w:rPr>
          <w:noProof/>
        </w:rPr>
        <w:lastRenderedPageBreak/>
        <w:drawing>
          <wp:inline distT="0" distB="0" distL="0" distR="0">
            <wp:extent cx="6274404" cy="4051007"/>
            <wp:effectExtent l="0" t="0" r="0" b="0"/>
            <wp:docPr id="2120053998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19" cstate="print"/>
                    <a:srcRect l="16424" t="24102" r="24162" b="7700"/>
                    <a:stretch>
                      <a:fillRect/>
                    </a:stretch>
                  </pic:blipFill>
                  <pic:spPr>
                    <a:xfrm>
                      <a:off x="0" y="0"/>
                      <a:ext cx="6274404" cy="4051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7. Безкрайни и NaN стойности</w:t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Последната проверка е за безкрайни и нечислени стойности.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7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</w:pPr>
      <w:r>
        <w:br/>
      </w:r>
      <w:r>
        <w:rPr>
          <w:noProof/>
        </w:rPr>
        <w:drawing>
          <wp:inline distT="114300" distB="114300" distL="114300" distR="114300">
            <wp:extent cx="5760410" cy="1892300"/>
            <wp:effectExtent l="0" t="0" r="0" b="0"/>
            <wp:docPr id="212005398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8. Изчистен и готов файл за анализ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Файлът се подготвя и подрежда за същинския анализ.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8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029BA" w:rsidRDefault="002230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Представяне и визуализация на резултатите</w:t>
      </w:r>
    </w:p>
    <w:p w:rsidR="001029BA" w:rsidRDefault="00223072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Демографски анализ</w:t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Броят на участващите мъже е близо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1.8 </w:t>
      </w:r>
      <w:r>
        <w:rPr>
          <w:rFonts w:ascii="Times New Roman" w:eastAsia="Times New Roman" w:hAnsi="Times New Roman" w:cs="Times New Roman"/>
          <w:sz w:val="28"/>
          <w:szCs w:val="28"/>
        </w:rPr>
        <w:t>пъти повече от този на жените.</w:t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lastRenderedPageBreak/>
        <w:drawing>
          <wp:inline distT="114300" distB="114300" distL="114300" distR="114300">
            <wp:extent cx="5772468" cy="1141289"/>
            <wp:effectExtent l="0" t="0" r="0" b="0"/>
            <wp:docPr id="212005398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468" cy="1141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0E2841"/>
          <w:sz w:val="18"/>
          <w:szCs w:val="18"/>
        </w:rPr>
        <w:t>Фигура 9. Демографско разделение</w:t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62625" cy="1947215"/>
            <wp:effectExtent l="0" t="0" r="0" b="0"/>
            <wp:docPr id="212005398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4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10. Демографско разделение (графично)</w:t>
      </w:r>
    </w:p>
    <w:p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възрастта на участниците се забелязва, че с най-голям процент е представена възрастовата група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30-34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годишните, като второто място е с почти 2 пъти по-малко представители.</w:t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60410" cy="1028700"/>
            <wp:effectExtent l="0" t="0" r="0" b="0"/>
            <wp:docPr id="212005399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11. Възрастово разделение</w:t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>
            <wp:extent cx="5760410" cy="2120900"/>
            <wp:effectExtent l="0" t="0" r="0" b="0"/>
            <wp:docPr id="212005398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12. Възрастово разделение (графич</w:t>
      </w:r>
      <w:r>
        <w:rPr>
          <w:i/>
          <w:color w:val="0E2841"/>
          <w:sz w:val="18"/>
          <w:szCs w:val="18"/>
        </w:rPr>
        <w:t>но)</w:t>
      </w:r>
    </w:p>
    <w:p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Половото разпределение е очаквано за кампании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1178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където мъжете са повече (а по-специално в случая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1178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те са единствени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представители). Изненадващо е разпределението при кампания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936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където жените са с близо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⅕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повече от мъжете.</w:t>
      </w:r>
    </w:p>
    <w:p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color w:val="0E284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E2841"/>
          <w:sz w:val="28"/>
          <w:szCs w:val="28"/>
        </w:rPr>
        <w:drawing>
          <wp:inline distT="114300" distB="114300" distL="114300" distR="114300">
            <wp:extent cx="5760410" cy="1117600"/>
            <wp:effectExtent l="0" t="0" r="0" b="0"/>
            <wp:docPr id="212005398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</w:t>
      </w:r>
      <w:r>
        <w:rPr>
          <w:i/>
          <w:color w:val="0E2841"/>
          <w:sz w:val="18"/>
          <w:szCs w:val="18"/>
        </w:rPr>
        <w:t>3. Полово разпределение спрямо кампаниите</w:t>
      </w:r>
    </w:p>
    <w:p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color w:val="0E284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E2841"/>
          <w:sz w:val="28"/>
          <w:szCs w:val="28"/>
        </w:rPr>
        <w:drawing>
          <wp:inline distT="114300" distB="114300" distL="114300" distR="114300">
            <wp:extent cx="5760410" cy="2108200"/>
            <wp:effectExtent l="0" t="0" r="0" b="0"/>
            <wp:docPr id="212005397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14. Полово разпределение спрямо кампаниите (графично)</w:t>
      </w:r>
    </w:p>
    <w:p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възрастовото разпределение няма сериозни изненади - демографската група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30-34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години е водеща за 3-те кампании. Важно е да се отбележи, че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1178 </w:t>
      </w:r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най-слаб досег с групата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45-49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години, за които кампания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936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 с най-голям интерес.</w:t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60410" cy="1498600"/>
            <wp:effectExtent l="0" t="0" r="0" b="0"/>
            <wp:docPr id="212005398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15. Възрастово разпределение спрямо кампаниите</w:t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lastRenderedPageBreak/>
        <w:drawing>
          <wp:inline distT="114300" distB="114300" distL="114300" distR="114300">
            <wp:extent cx="5760410" cy="2044700"/>
            <wp:effectExtent l="0" t="0" r="0" b="0"/>
            <wp:docPr id="212005398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16. Възрастово разпределение спрямо кампаниите (графично)</w:t>
      </w:r>
    </w:p>
    <w:p w:rsidR="001029BA" w:rsidRDefault="001029BA">
      <w:pPr>
        <w:pBdr>
          <w:top w:val="nil"/>
          <w:left w:val="nil"/>
          <w:bottom w:val="nil"/>
          <w:right w:val="nil"/>
          <w:between w:val="nil"/>
        </w:pBdr>
        <w:ind w:left="2880"/>
        <w:rPr>
          <w:rFonts w:ascii="Times New Roman" w:eastAsia="Times New Roman" w:hAnsi="Times New Roman" w:cs="Times New Roman"/>
          <w:sz w:val="28"/>
          <w:szCs w:val="28"/>
        </w:rPr>
      </w:pPr>
    </w:p>
    <w:p w:rsidR="001029BA" w:rsidRDefault="00223072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на ангажираността</w:t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Въпреки по-малкия брой участници, най-успешна от трите кампании от гледна точка на кликове 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1178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Кампания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916 </w:t>
      </w:r>
      <w:r>
        <w:rPr>
          <w:rFonts w:ascii="Times New Roman" w:eastAsia="Times New Roman" w:hAnsi="Times New Roman" w:cs="Times New Roman"/>
          <w:sz w:val="28"/>
          <w:szCs w:val="28"/>
        </w:rPr>
        <w:t>е очаквано с най-малък успех.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114300" distB="114300" distL="114300" distR="114300">
            <wp:extent cx="5760410" cy="863600"/>
            <wp:effectExtent l="0" t="0" r="0" b="0"/>
            <wp:docPr id="212005399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17. Брой кликове  за всяка кампания</w:t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>
            <wp:extent cx="5760410" cy="2159000"/>
            <wp:effectExtent l="0" t="0" r="0" b="0"/>
            <wp:docPr id="212005398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i/>
          <w:color w:val="0E2841"/>
          <w:sz w:val="18"/>
          <w:szCs w:val="18"/>
        </w:rPr>
        <w:t>Фигура 18. Брой кликове за всяка кампания (графично)</w:t>
      </w:r>
    </w:p>
    <w:p w:rsidR="001029BA" w:rsidRDefault="00223072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 анализ</w:t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Времевият анализ на dataset-а ни показва, че всички записи се случват в рамките на ден.</w:t>
      </w:r>
    </w:p>
    <w:p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60410" cy="711200"/>
            <wp:effectExtent l="0" t="0" r="0" b="0"/>
            <wp:docPr id="212005397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19. Времево разпределение</w:t>
      </w:r>
    </w:p>
    <w:p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Можем да проследим в какъв времеви период е продължила всяка една от кампаниите.</w:t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>
            <wp:extent cx="5760410" cy="2425700"/>
            <wp:effectExtent l="0" t="0" r="0" b="0"/>
            <wp:docPr id="212005398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20. Времево разпределение за кампаниите (по дни)</w:t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>
            <wp:extent cx="5760410" cy="2133600"/>
            <wp:effectExtent l="0" t="0" r="0" b="0"/>
            <wp:docPr id="212005398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21. Времево разпределение за кампаниите по дни (графично)</w:t>
      </w:r>
    </w:p>
    <w:p w:rsidR="0049365A" w:rsidRDefault="0049365A">
      <w:pPr>
        <w:spacing w:after="200" w:line="240" w:lineRule="auto"/>
        <w:jc w:val="center"/>
        <w:rPr>
          <w:i/>
          <w:color w:val="0E2841"/>
          <w:sz w:val="18"/>
          <w:szCs w:val="18"/>
        </w:rPr>
      </w:pPr>
    </w:p>
    <w:p w:rsidR="0049365A" w:rsidRDefault="0049365A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9365A" w:rsidRDefault="0049365A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9365A" w:rsidRDefault="0049365A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9365A" w:rsidRDefault="0049365A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9365A" w:rsidRDefault="0049365A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9365A" w:rsidRDefault="0049365A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9365A" w:rsidRDefault="0049365A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9365A" w:rsidRDefault="0049365A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Допълнителен анализ на резултатите и извеждане на ключови изводи</w:t>
      </w:r>
    </w:p>
    <w:p w:rsidR="002D63B5" w:rsidRDefault="0049365A" w:rsidP="004936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Допълнителният </w:t>
      </w:r>
      <w:r w:rsidRPr="0049365A">
        <w:rPr>
          <w:rFonts w:ascii="Times New Roman" w:eastAsia="Times New Roman" w:hAnsi="Times New Roman" w:cs="Times New Roman"/>
          <w:sz w:val="24"/>
          <w:szCs w:val="24"/>
        </w:rPr>
        <w:t>анализ на резулт</w:t>
      </w:r>
      <w:r>
        <w:rPr>
          <w:rFonts w:ascii="Times New Roman" w:eastAsia="Times New Roman" w:hAnsi="Times New Roman" w:cs="Times New Roman"/>
          <w:sz w:val="24"/>
          <w:szCs w:val="24"/>
        </w:rPr>
        <w:t>атите от рекламни кампании, цели</w:t>
      </w:r>
      <w:r w:rsidRPr="0049365A">
        <w:rPr>
          <w:rFonts w:ascii="Times New Roman" w:eastAsia="Times New Roman" w:hAnsi="Times New Roman" w:cs="Times New Roman"/>
          <w:sz w:val="24"/>
          <w:szCs w:val="24"/>
        </w:rPr>
        <w:t xml:space="preserve"> да идентифицира ключови метрики и фактори, влияещи върху ефективността. </w:t>
      </w:r>
    </w:p>
    <w:p w:rsidR="002D63B5" w:rsidRDefault="002D63B5" w:rsidP="002D63B5">
      <w:pPr>
        <w:pStyle w:val="3"/>
      </w:pPr>
      <w:r>
        <w:t>Анализ на числовите данни</w:t>
      </w:r>
    </w:p>
    <w:p w:rsidR="002D63B5" w:rsidRDefault="002D63B5" w:rsidP="002D63B5">
      <w:pPr>
        <w:pStyle w:val="af4"/>
      </w:pPr>
      <w:r>
        <w:t>След анализ на демографските атрибути (възраст, пол) и времевите данни (начало и край на кампаниите), фокусът е насочен към числовите характеристики. За визуализация на корелациите между числовите атрибути е конструирана карта на корелации (heatmap).</w:t>
      </w:r>
    </w:p>
    <w:p w:rsidR="00FD26ED" w:rsidRPr="0049365A" w:rsidRDefault="0049365A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45pt;height:309.45pt">
            <v:imagedata r:id="rId34" o:title="1"/>
          </v:shape>
        </w:pict>
      </w:r>
      <w:r w:rsidR="00FD26ED" w:rsidRPr="00FD26ED">
        <w:rPr>
          <w:i/>
          <w:color w:val="0E2841"/>
          <w:sz w:val="18"/>
          <w:szCs w:val="18"/>
        </w:rPr>
        <w:t xml:space="preserve"> </w:t>
      </w:r>
      <w:r w:rsidR="00FD26ED">
        <w:rPr>
          <w:i/>
          <w:color w:val="0E2841"/>
          <w:sz w:val="18"/>
          <w:szCs w:val="18"/>
        </w:rPr>
        <w:t>Фигура 2</w:t>
      </w:r>
      <w:r w:rsidR="00FD26ED">
        <w:rPr>
          <w:i/>
          <w:color w:val="0E2841"/>
          <w:sz w:val="18"/>
          <w:szCs w:val="18"/>
          <w:lang w:val="en-US"/>
        </w:rPr>
        <w:t>2</w:t>
      </w:r>
      <w:r w:rsidR="00FD26ED">
        <w:rPr>
          <w:i/>
          <w:color w:val="0E2841"/>
          <w:sz w:val="18"/>
          <w:szCs w:val="18"/>
        </w:rPr>
        <w:t>. Топлинна карта, отразяваща корелациите в данните</w:t>
      </w:r>
    </w:p>
    <w:p w:rsidR="002D63B5" w:rsidRDefault="002D63B5" w:rsidP="002D63B5">
      <w:pPr>
        <w:pStyle w:val="af4"/>
      </w:pPr>
      <w:r>
        <w:t>На картата се вижда, че атрибутите "interest1", "interest2" и "interest3", представляващи интереси на таргетирани потребители, имат незначителна корелация с останалите характеристики. Те са изключени от по-нататъшния анализ.</w:t>
      </w:r>
    </w:p>
    <w:p w:rsidR="002D63B5" w:rsidRDefault="002D63B5" w:rsidP="002D63B5">
      <w:pPr>
        <w:pStyle w:val="3"/>
      </w:pPr>
      <w:r>
        <w:t>Описание на ключови атрибути</w:t>
      </w:r>
    </w:p>
    <w:p w:rsidR="002D63B5" w:rsidRDefault="002D63B5" w:rsidP="002D63B5">
      <w:pPr>
        <w:pStyle w:val="af4"/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f5"/>
        </w:rPr>
        <w:t>spent</w:t>
      </w:r>
      <w:r>
        <w:t xml:space="preserve"> – разходи за всяка кампания.</w:t>
      </w:r>
    </w:p>
    <w:p w:rsidR="002D63B5" w:rsidRDefault="002D63B5" w:rsidP="002D63B5">
      <w:pPr>
        <w:pStyle w:val="af4"/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f5"/>
        </w:rPr>
        <w:t>impressions</w:t>
      </w:r>
      <w:r>
        <w:t xml:space="preserve"> – брой показвания на рекламата.</w:t>
      </w:r>
    </w:p>
    <w:p w:rsidR="002D63B5" w:rsidRDefault="002D63B5" w:rsidP="002D63B5">
      <w:pPr>
        <w:pStyle w:val="af4"/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f5"/>
        </w:rPr>
        <w:t>clicks</w:t>
      </w:r>
      <w:r>
        <w:t xml:space="preserve"> – брой кликвания върху рекламата.</w:t>
      </w:r>
    </w:p>
    <w:p w:rsidR="002D63B5" w:rsidRDefault="002D63B5" w:rsidP="002D63B5">
      <w:pPr>
        <w:pStyle w:val="af4"/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f5"/>
        </w:rPr>
        <w:t>total_conversion</w:t>
      </w:r>
      <w:r>
        <w:t xml:space="preserve"> – брой потребители, извършили действие (например покупка или инсталация на приложение) след клик.</w:t>
      </w:r>
    </w:p>
    <w:p w:rsidR="002D63B5" w:rsidRDefault="002D63B5" w:rsidP="002D63B5">
      <w:pPr>
        <w:pStyle w:val="af4"/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f5"/>
        </w:rPr>
        <w:t>approved_conversion</w:t>
      </w:r>
      <w:r>
        <w:t xml:space="preserve"> – брой активни потребители след реализация на конверсия.</w:t>
      </w:r>
    </w:p>
    <w:p w:rsidR="002D63B5" w:rsidRDefault="002D63B5" w:rsidP="002D63B5">
      <w:pPr>
        <w:pStyle w:val="af4"/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f5"/>
        </w:rPr>
        <w:t>ad_id</w:t>
      </w:r>
      <w:r>
        <w:t xml:space="preserve"> – уникален идентификатор на рекламата.</w:t>
      </w:r>
    </w:p>
    <w:p w:rsidR="002D63B5" w:rsidRDefault="002D63B5" w:rsidP="002D63B5">
      <w:pPr>
        <w:pStyle w:val="2"/>
      </w:pPr>
      <w:r>
        <w:lastRenderedPageBreak/>
        <w:t>Описание на основните променливи</w:t>
      </w:r>
    </w:p>
    <w:p w:rsidR="002D63B5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af5"/>
        </w:rPr>
        <w:t>spent</w:t>
      </w:r>
      <w:r>
        <w:t xml:space="preserve"> - Сумата пари, изразходвана за всяка кампания.</w:t>
      </w:r>
    </w:p>
    <w:p w:rsidR="002D63B5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af5"/>
        </w:rPr>
        <w:t>impressions</w:t>
      </w:r>
      <w:r>
        <w:t xml:space="preserve"> - Броят пъти, когато рекламата е била показана на потребителите.</w:t>
      </w:r>
    </w:p>
    <w:p w:rsidR="002D63B5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af5"/>
        </w:rPr>
        <w:t>clicks</w:t>
      </w:r>
      <w:r>
        <w:t xml:space="preserve"> - Броят кликвания върху рекламата.</w:t>
      </w:r>
    </w:p>
    <w:p w:rsidR="002D63B5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af5"/>
        </w:rPr>
        <w:t>total_conversion</w:t>
      </w:r>
      <w:r>
        <w:t xml:space="preserve"> - Броят потребители, които са кликнали върху рекламата и са извършили действие, като покупка или инсталиране на приложение.</w:t>
      </w:r>
    </w:p>
    <w:p w:rsidR="002D63B5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af5"/>
        </w:rPr>
        <w:t>approved_conversion</w:t>
      </w:r>
      <w:r>
        <w:t xml:space="preserve"> - Броят конверсии, довели до активни потребители на приложението.</w:t>
      </w:r>
    </w:p>
    <w:p w:rsidR="002D63B5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af5"/>
        </w:rPr>
        <w:t>ad_id</w:t>
      </w:r>
      <w:r>
        <w:t xml:space="preserve"> - Уникален идентификатор на конкретна реклама.</w:t>
      </w:r>
    </w:p>
    <w:p w:rsidR="002D63B5" w:rsidRDefault="002D63B5" w:rsidP="002D63B5">
      <w:pPr>
        <w:pStyle w:val="3"/>
      </w:pPr>
      <w:r>
        <w:t>Обяснение на термините</w:t>
      </w:r>
    </w:p>
    <w:p w:rsidR="002D63B5" w:rsidRDefault="002D63B5" w:rsidP="002D63B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f5"/>
        </w:rPr>
        <w:t>Кампания</w:t>
      </w:r>
      <w:r>
        <w:t>: Представлява основната цел (напр. повишаване на трафика).</w:t>
      </w:r>
    </w:p>
    <w:p w:rsidR="002D63B5" w:rsidRDefault="002D63B5" w:rsidP="002D63B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f5"/>
        </w:rPr>
        <w:t>Ad Set</w:t>
      </w:r>
      <w:r>
        <w:t>: Определя аудиторията, бюджета, времевия график и местата за показване на рекламите.</w:t>
      </w:r>
    </w:p>
    <w:p w:rsidR="002D63B5" w:rsidRDefault="002D63B5" w:rsidP="002D63B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f5"/>
        </w:rPr>
        <w:t>Ad</w:t>
      </w:r>
      <w:r>
        <w:t>: Включва конкретното съдържание (например изображения или видео).</w:t>
      </w:r>
    </w:p>
    <w:p w:rsidR="002D63B5" w:rsidRDefault="002D63B5" w:rsidP="002D63B5">
      <w:pPr>
        <w:pStyle w:val="af4"/>
      </w:pPr>
      <w:r>
        <w:t>Пример:</w:t>
      </w:r>
      <w:r>
        <w:br/>
        <w:t>Кампания "Летен Лансиране" има две рекламни групи:</w:t>
      </w:r>
    </w:p>
    <w:p w:rsidR="002D63B5" w:rsidRDefault="002D63B5" w:rsidP="002D63B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Ad Set 1: Жени, 25–35 г., бюджет $50/ден, Instagram и Facebook.</w:t>
      </w:r>
    </w:p>
    <w:p w:rsidR="002D63B5" w:rsidRDefault="002D63B5" w:rsidP="002D63B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Ad Set 2: Мъже, 25–35 г., $30/ден, Facebook.</w:t>
      </w:r>
    </w:p>
    <w:p w:rsidR="002D63B5" w:rsidRDefault="002D63B5" w:rsidP="002D63B5">
      <w:pPr>
        <w:pStyle w:val="3"/>
      </w:pPr>
      <w:r>
        <w:t>Разходи, кликове и импресии</w:t>
      </w:r>
    </w:p>
    <w:p w:rsidR="002D63B5" w:rsidRDefault="002D63B5" w:rsidP="002D63B5">
      <w:pPr>
        <w:pStyle w:val="af4"/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af5"/>
        </w:rPr>
        <w:t>Кампания 1178</w:t>
      </w:r>
      <w:r>
        <w:t>:</w:t>
      </w:r>
    </w:p>
    <w:p w:rsidR="002D63B5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Разходи: $16,577</w:t>
      </w:r>
    </w:p>
    <w:p w:rsidR="002D63B5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Кликове: 9,577</w:t>
      </w:r>
    </w:p>
    <w:p w:rsidR="002D63B5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Импресии: 69,902,476</w:t>
      </w:r>
    </w:p>
    <w:p w:rsidR="002D63B5" w:rsidRDefault="002D63B5" w:rsidP="002D63B5">
      <w:pPr>
        <w:pStyle w:val="af4"/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af5"/>
        </w:rPr>
        <w:t>Кампания 936</w:t>
      </w:r>
      <w:r>
        <w:t>:</w:t>
      </w:r>
    </w:p>
    <w:p w:rsidR="002D63B5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Разходи: $2,893</w:t>
      </w:r>
    </w:p>
    <w:p w:rsidR="002D63B5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Кликове: 1,984</w:t>
      </w:r>
    </w:p>
    <w:p w:rsidR="002D63B5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Импресии: 8,128,187</w:t>
      </w:r>
    </w:p>
    <w:p w:rsidR="002D63B5" w:rsidRDefault="002D63B5" w:rsidP="002D63B5">
      <w:pPr>
        <w:pStyle w:val="af4"/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af5"/>
        </w:rPr>
        <w:t>Кампания 916</w:t>
      </w:r>
      <w:r>
        <w:t>:</w:t>
      </w:r>
    </w:p>
    <w:p w:rsidR="002D63B5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Разходи: $150</w:t>
      </w:r>
    </w:p>
    <w:p w:rsidR="002D63B5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Кликове: 113</w:t>
      </w:r>
    </w:p>
    <w:p w:rsidR="002D63B5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Импресии: 482,925</w:t>
      </w:r>
    </w:p>
    <w:p w:rsidR="002D63B5" w:rsidRDefault="002D63B5" w:rsidP="002D63B5">
      <w:pPr>
        <w:pStyle w:val="3"/>
      </w:pPr>
      <w:r>
        <w:t>Спайдър диаграми</w:t>
      </w:r>
    </w:p>
    <w:p w:rsidR="002D63B5" w:rsidRDefault="002D63B5" w:rsidP="002D63B5">
      <w:pPr>
        <w:pStyle w:val="af4"/>
        <w:rPr>
          <w:lang w:val="en-US"/>
        </w:rPr>
      </w:pPr>
      <w:r>
        <w:t>Всички метрики са нормализирани за визуализация под формата на диаграма тип паяк.</w:t>
      </w:r>
    </w:p>
    <w:p w:rsidR="002D63B5" w:rsidRDefault="002D63B5" w:rsidP="002D63B5">
      <w:pPr>
        <w:pStyle w:val="af4"/>
        <w:rPr>
          <w:lang w:val="en-US"/>
        </w:rPr>
      </w:pPr>
    </w:p>
    <w:p w:rsidR="002D63B5" w:rsidRDefault="002D63B5" w:rsidP="002D63B5">
      <w:pPr>
        <w:pStyle w:val="af4"/>
        <w:rPr>
          <w:lang w:val="en-US"/>
        </w:rPr>
      </w:pPr>
    </w:p>
    <w:p w:rsidR="002D63B5" w:rsidRDefault="002D63B5" w:rsidP="002D63B5">
      <w:pPr>
        <w:pStyle w:val="af4"/>
        <w:rPr>
          <w:lang w:val="en-US"/>
        </w:rPr>
      </w:pPr>
    </w:p>
    <w:p w:rsidR="002D63B5" w:rsidRDefault="002D63B5" w:rsidP="002D63B5">
      <w:pPr>
        <w:pStyle w:val="af4"/>
        <w:rPr>
          <w:lang w:val="en-US"/>
        </w:rPr>
      </w:pPr>
    </w:p>
    <w:p w:rsidR="00FD26ED" w:rsidRDefault="002D63B5" w:rsidP="002D63B5">
      <w:pPr>
        <w:pStyle w:val="af4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56108" cy="3745831"/>
            <wp:effectExtent l="19050" t="0" r="0" b="0"/>
            <wp:docPr id="2" name="Картина 41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74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ED" w:rsidRPr="00FD26ED" w:rsidRDefault="00FD26ED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23. Спайдър диаграма за кампания 1178</w:t>
      </w:r>
    </w:p>
    <w:p w:rsidR="002D63B5" w:rsidRPr="00FD26ED" w:rsidRDefault="002D63B5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56107" cy="4275221"/>
            <wp:effectExtent l="19050" t="0" r="0" b="0"/>
            <wp:docPr id="1" name="Картина 39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27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6ED" w:rsidRPr="00FD26ED">
        <w:rPr>
          <w:i/>
          <w:color w:val="0E2841"/>
          <w:sz w:val="18"/>
          <w:szCs w:val="18"/>
        </w:rPr>
        <w:t xml:space="preserve"> </w:t>
      </w:r>
      <w:r w:rsidR="00FD26ED">
        <w:rPr>
          <w:i/>
          <w:color w:val="0E2841"/>
          <w:sz w:val="18"/>
          <w:szCs w:val="18"/>
        </w:rPr>
        <w:t>Фигура 24. Спайдър диаграма за кампания 936</w:t>
      </w:r>
    </w:p>
    <w:p w:rsidR="00FD26ED" w:rsidRDefault="002D63B5" w:rsidP="00FD26ED">
      <w:pPr>
        <w:spacing w:before="100" w:beforeAutospacing="1" w:after="100" w:afterAutospacing="1" w:line="240" w:lineRule="auto"/>
        <w:jc w:val="center"/>
        <w:rPr>
          <w:i/>
          <w:color w:val="0E284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4108555" cy="2662989"/>
            <wp:effectExtent l="19050" t="0" r="6245" b="0"/>
            <wp:docPr id="30" name="Картина 30" descr="C:\Users\Lenov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68" cy="266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6ED" w:rsidRPr="00FD26ED">
        <w:rPr>
          <w:i/>
          <w:color w:val="0E2841"/>
          <w:sz w:val="18"/>
          <w:szCs w:val="18"/>
        </w:rPr>
        <w:t xml:space="preserve"> </w:t>
      </w:r>
    </w:p>
    <w:p w:rsidR="00FD26ED" w:rsidRPr="00FD26ED" w:rsidRDefault="00FD26ED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25. Приближен откъс от спайдър диаграма за кампания 916</w:t>
      </w:r>
    </w:p>
    <w:p w:rsidR="00FD26ED" w:rsidRDefault="00FD26ED" w:rsidP="002D63B5">
      <w:pPr>
        <w:pStyle w:val="af4"/>
        <w:jc w:val="center"/>
        <w:rPr>
          <w:lang w:val="en-US"/>
        </w:rPr>
      </w:pPr>
    </w:p>
    <w:p w:rsidR="00FD26ED" w:rsidRDefault="00FD26ED" w:rsidP="002D63B5">
      <w:pPr>
        <w:pStyle w:val="af4"/>
        <w:jc w:val="center"/>
        <w:rPr>
          <w:lang w:val="en-US"/>
        </w:rPr>
      </w:pPr>
    </w:p>
    <w:p w:rsidR="002D63B5" w:rsidRDefault="002D63B5" w:rsidP="002D63B5">
      <w:pPr>
        <w:pStyle w:val="af4"/>
        <w:jc w:val="center"/>
      </w:pPr>
      <w:r>
        <w:rPr>
          <w:noProof/>
        </w:rPr>
        <w:drawing>
          <wp:inline distT="0" distB="0" distL="0" distR="0">
            <wp:extent cx="6017796" cy="4467727"/>
            <wp:effectExtent l="19050" t="0" r="2004" b="0"/>
            <wp:docPr id="33" name="Картина 33" descr="C:\Users\Lenov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626" cy="446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ED" w:rsidRPr="00FD26ED" w:rsidRDefault="00FD26ED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26. Обединена спайдър диаграма за всичките кампании</w:t>
      </w:r>
    </w:p>
    <w:p w:rsidR="00FD26ED" w:rsidRPr="00FD26ED" w:rsidRDefault="00FD26ED" w:rsidP="002D63B5">
      <w:pPr>
        <w:pStyle w:val="af4"/>
        <w:jc w:val="center"/>
      </w:pPr>
    </w:p>
    <w:p w:rsidR="002D63B5" w:rsidRDefault="002D63B5" w:rsidP="002D63B5">
      <w:pPr>
        <w:pStyle w:val="3"/>
      </w:pPr>
      <w:r>
        <w:lastRenderedPageBreak/>
        <w:t>КПИ (ключови показатели за ефективност)</w:t>
      </w:r>
    </w:p>
    <w:p w:rsidR="002D63B5" w:rsidRDefault="002D63B5" w:rsidP="002D63B5">
      <w:pPr>
        <w:pStyle w:val="4"/>
      </w:pPr>
      <w:r>
        <w:t>Кампания 1178</w:t>
      </w:r>
    </w:p>
    <w:p w:rsidR="002D63B5" w:rsidRDefault="002D63B5" w:rsidP="002D63B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Цена за клик: $1.73</w:t>
      </w:r>
    </w:p>
    <w:p w:rsidR="002D63B5" w:rsidRDefault="002D63B5" w:rsidP="002D63B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Цена за конверсия: $15.79</w:t>
      </w:r>
    </w:p>
    <w:p w:rsidR="002D63B5" w:rsidRDefault="002D63B5" w:rsidP="002D63B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Цена на реклама: $68.22</w:t>
      </w:r>
    </w:p>
    <w:p w:rsidR="002D63B5" w:rsidRDefault="002D63B5" w:rsidP="002D63B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Цена за одобрена конверсия: $43.85</w:t>
      </w:r>
    </w:p>
    <w:p w:rsidR="002D63B5" w:rsidRDefault="002D63B5" w:rsidP="002D63B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Цена за импресия: $0.00024</w:t>
      </w:r>
    </w:p>
    <w:p w:rsidR="002D63B5" w:rsidRDefault="002D63B5" w:rsidP="002D63B5">
      <w:pPr>
        <w:pStyle w:val="4"/>
      </w:pPr>
      <w:r>
        <w:t>Кампания 936</w:t>
      </w:r>
    </w:p>
    <w:p w:rsidR="002D63B5" w:rsidRDefault="002D63B5" w:rsidP="002D63B5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Цена за клик: $1.46</w:t>
      </w:r>
    </w:p>
    <w:p w:rsidR="002D63B5" w:rsidRDefault="002D63B5" w:rsidP="002D63B5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Цена за конверсия: $5.39</w:t>
      </w:r>
    </w:p>
    <w:p w:rsidR="002D63B5" w:rsidRDefault="002D63B5" w:rsidP="002D63B5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Цена на реклама: $6.24</w:t>
      </w:r>
    </w:p>
    <w:p w:rsidR="002D63B5" w:rsidRDefault="002D63B5" w:rsidP="002D63B5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Цена за одобрена конверсия: $15.81</w:t>
      </w:r>
    </w:p>
    <w:p w:rsidR="002D63B5" w:rsidRDefault="002D63B5" w:rsidP="002D63B5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Цена за импресия: $0.00036</w:t>
      </w:r>
    </w:p>
    <w:p w:rsidR="002D63B5" w:rsidRDefault="002D63B5" w:rsidP="002D63B5">
      <w:pPr>
        <w:pStyle w:val="4"/>
      </w:pPr>
      <w:r>
        <w:t>Кампания 916</w:t>
      </w:r>
    </w:p>
    <w:p w:rsidR="002D63B5" w:rsidRDefault="002D63B5" w:rsidP="002D63B5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Цена за клик: $1.32</w:t>
      </w:r>
    </w:p>
    <w:p w:rsidR="002D63B5" w:rsidRDefault="002D63B5" w:rsidP="002D63B5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Цена за конверсия: $2.58</w:t>
      </w:r>
    </w:p>
    <w:p w:rsidR="002D63B5" w:rsidRDefault="002D63B5" w:rsidP="002D63B5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Цена на реклама: $2.77</w:t>
      </w:r>
    </w:p>
    <w:p w:rsidR="002D63B5" w:rsidRDefault="002D63B5" w:rsidP="002D63B5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Цена за одобрена конверсия: $6.24</w:t>
      </w:r>
    </w:p>
    <w:p w:rsidR="002D63B5" w:rsidRDefault="002D63B5" w:rsidP="002D63B5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Цена за импресия: $0.00031</w:t>
      </w:r>
    </w:p>
    <w:p w:rsidR="002D63B5" w:rsidRDefault="002D63B5" w:rsidP="004936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D26ED" w:rsidRDefault="00FD26ED" w:rsidP="00FD26ED">
      <w:pPr>
        <w:pStyle w:val="3"/>
      </w:pPr>
      <w:r>
        <w:rPr>
          <w:noProof/>
        </w:rPr>
        <w:pict>
          <v:shape id="_x0000_s1027" type="#_x0000_t75" style="position:absolute;margin-left:-58.2pt;margin-top:29.05pt;width:572.8pt;height:184.9pt;z-index:-251654144" wrapcoords="-27 0 -27 21449 21600 21449 21600 0 -27 0" o:bordertopcolor="this" o:borderleftcolor="this" o:borderbottomcolor="this" o:borderrightcolor="this">
            <v:imagedata r:id="rId39" o:title="6"/>
            <w10:wrap type="tight"/>
          </v:shape>
        </w:pict>
      </w:r>
      <w:r>
        <w:t>Таблица с резултати обхваща допълнителни КПИ:</w:t>
      </w:r>
    </w:p>
    <w:p w:rsidR="00FD26ED" w:rsidRPr="00FD26ED" w:rsidRDefault="00FD26ED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27. Таблица с допълнителни КПИ</w:t>
      </w:r>
    </w:p>
    <w:p w:rsidR="00FD26ED" w:rsidRDefault="00FD26ED" w:rsidP="00FD26ED"/>
    <w:p w:rsidR="00FD26ED" w:rsidRDefault="00FD26ED" w:rsidP="00FD26ED">
      <w:r>
        <w:t>Метриките включват разходи (за реклама, показване, клик, конверсия и одобрена конверсия), както и проценти за преобразуване на показване в клик, клик в обща конверсия и обща конверсия в одобрена конверсия. Таблицата дава ясна картина за сравнителната ефективност на всяка кампания:</w:t>
      </w:r>
    </w:p>
    <w:p w:rsidR="00FD26ED" w:rsidRDefault="00FD26ED" w:rsidP="00FD26ED">
      <w:pPr>
        <w:pStyle w:val="4"/>
      </w:pPr>
      <w:r>
        <w:lastRenderedPageBreak/>
        <w:t>1. Ефективност на разходите</w:t>
      </w:r>
    </w:p>
    <w:p w:rsidR="00FD26ED" w:rsidRDefault="00FD26ED" w:rsidP="00FD26ED">
      <w:pPr>
        <w:pStyle w:val="af4"/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af5"/>
        </w:rPr>
        <w:t>Цена на реклама (CPA):</w:t>
      </w:r>
      <w:r>
        <w:br/>
        <w:t xml:space="preserve">Кампания 1178 има най-висока цена на реклама - </w:t>
      </w:r>
      <w:r>
        <w:rPr>
          <w:rStyle w:val="HTML"/>
          <w:rFonts w:eastAsiaTheme="majorEastAsia"/>
        </w:rPr>
        <w:t>$68.22</w:t>
      </w:r>
      <w:r>
        <w:t>, което отразява значителен бюджет за индивидуални реклами в сравнение с Кампания 936 (</w:t>
      </w:r>
      <w:r>
        <w:rPr>
          <w:rStyle w:val="HTML"/>
          <w:rFonts w:eastAsiaTheme="majorEastAsia"/>
        </w:rPr>
        <w:t>$6.24</w:t>
      </w:r>
      <w:r>
        <w:t>) и Кампания 916 (</w:t>
      </w:r>
      <w:r>
        <w:rPr>
          <w:rStyle w:val="HTML"/>
          <w:rFonts w:eastAsiaTheme="majorEastAsia"/>
        </w:rPr>
        <w:t>$2.77</w:t>
      </w:r>
      <w:r>
        <w:t>). Кампания 916 постига най-ниската CPA, което показва икономичен подход или по-голям брой реклами спрямо общия бюджет.</w:t>
      </w:r>
    </w:p>
    <w:p w:rsidR="00FD26ED" w:rsidRDefault="00FD26ED" w:rsidP="00FD26ED">
      <w:pPr>
        <w:pStyle w:val="af4"/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af5"/>
        </w:rPr>
        <w:t>Цена на показване (CPI):</w:t>
      </w:r>
      <w:r>
        <w:br/>
        <w:t xml:space="preserve">Кампания 1178 има най-ниска CPI - </w:t>
      </w:r>
      <w:r>
        <w:rPr>
          <w:rStyle w:val="HTML"/>
          <w:rFonts w:eastAsiaTheme="majorEastAsia"/>
        </w:rPr>
        <w:t>$0.000237</w:t>
      </w:r>
      <w:r>
        <w:t>, следвана от Кампания 916 (</w:t>
      </w:r>
      <w:r>
        <w:rPr>
          <w:rStyle w:val="HTML"/>
          <w:rFonts w:eastAsiaTheme="majorEastAsia"/>
        </w:rPr>
        <w:t>$0.00031</w:t>
      </w:r>
      <w:r>
        <w:t>) и Кампания 936 (</w:t>
      </w:r>
      <w:r>
        <w:rPr>
          <w:rStyle w:val="HTML"/>
          <w:rFonts w:eastAsiaTheme="majorEastAsia"/>
        </w:rPr>
        <w:t>$0.000356</w:t>
      </w:r>
      <w:r>
        <w:t>). Това показва, че Кампания 1178 ефективно е използвала бюджета си за генериране на голям обем показвания, демонстрирайки потенциал за мащабиране при по-големи бюджети.</w:t>
      </w:r>
    </w:p>
    <w:p w:rsidR="00FD26ED" w:rsidRDefault="00FD26ED" w:rsidP="00FD26ED">
      <w:pPr>
        <w:pStyle w:val="af4"/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af5"/>
        </w:rPr>
        <w:t>Цена на клик (CPC):</w:t>
      </w:r>
      <w:r>
        <w:br/>
        <w:t xml:space="preserve">Кампания 916 има най-ниска CPC - </w:t>
      </w:r>
      <w:r>
        <w:rPr>
          <w:rStyle w:val="HTML"/>
          <w:rFonts w:eastAsiaTheme="majorEastAsia"/>
        </w:rPr>
        <w:t>$1.32</w:t>
      </w:r>
      <w:r>
        <w:t xml:space="preserve">, което я прави най-рентабилна в привличането на потребителска ангажираност. Въпреки по-големия бюджет и експозиция на Кампания 1178, нейната CPC е </w:t>
      </w:r>
      <w:r>
        <w:rPr>
          <w:rStyle w:val="HTML"/>
          <w:rFonts w:eastAsiaTheme="majorEastAsia"/>
        </w:rPr>
        <w:t>$1.73</w:t>
      </w:r>
      <w:r>
        <w:t xml:space="preserve">, докато Кампания 936 се представя малко по-добре с </w:t>
      </w:r>
      <w:r>
        <w:rPr>
          <w:rStyle w:val="HTML"/>
          <w:rFonts w:eastAsiaTheme="majorEastAsia"/>
        </w:rPr>
        <w:t>$1.46</w:t>
      </w:r>
      <w:r>
        <w:t>. Това предполага, че Кампания 1178 може да има слабо качество на рекламите или неточни таргетинг стратегии.</w:t>
      </w:r>
    </w:p>
    <w:p w:rsidR="00FD26ED" w:rsidRDefault="00FD26ED" w:rsidP="00FD26ED">
      <w:pPr>
        <w:pStyle w:val="af4"/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af5"/>
        </w:rPr>
        <w:t>Цена на конверсия (CPCO):</w:t>
      </w:r>
      <w:r>
        <w:br/>
        <w:t xml:space="preserve">Кампания 916 постига най-ниската CPCO - </w:t>
      </w:r>
      <w:r>
        <w:rPr>
          <w:rStyle w:val="HTML"/>
          <w:rFonts w:eastAsiaTheme="majorEastAsia"/>
        </w:rPr>
        <w:t>$2.58</w:t>
      </w:r>
      <w:r>
        <w:t>, следвана от Кампания 936 (</w:t>
      </w:r>
      <w:r>
        <w:rPr>
          <w:rStyle w:val="HTML"/>
          <w:rFonts w:eastAsiaTheme="majorEastAsia"/>
        </w:rPr>
        <w:t>$5.39</w:t>
      </w:r>
      <w:r>
        <w:t>) и Кампания 1178 (</w:t>
      </w:r>
      <w:r>
        <w:rPr>
          <w:rStyle w:val="HTML"/>
          <w:rFonts w:eastAsiaTheme="majorEastAsia"/>
        </w:rPr>
        <w:t>$15.79</w:t>
      </w:r>
      <w:r>
        <w:t>). Това показва, че рекламната стратегия на Кампания 916 ефективно привлича интереса на потребителите, водейки до успешни конверсии.</w:t>
      </w:r>
    </w:p>
    <w:p w:rsidR="00FD26ED" w:rsidRDefault="00FD26ED" w:rsidP="00FD26ED">
      <w:pPr>
        <w:pStyle w:val="af4"/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af5"/>
        </w:rPr>
        <w:t>Цена на одобрена конверсия (CPAC):</w:t>
      </w:r>
      <w:r>
        <w:br/>
        <w:t xml:space="preserve">Кампания 916 запазва предимството си с CPAC от </w:t>
      </w:r>
      <w:r>
        <w:rPr>
          <w:rStyle w:val="HTML"/>
          <w:rFonts w:eastAsiaTheme="majorEastAsia"/>
        </w:rPr>
        <w:t>$6.24</w:t>
      </w:r>
      <w:r>
        <w:t>, надминавайки Кампания 936 (</w:t>
      </w:r>
      <w:r>
        <w:rPr>
          <w:rStyle w:val="HTML"/>
          <w:rFonts w:eastAsiaTheme="majorEastAsia"/>
        </w:rPr>
        <w:t>$15.81</w:t>
      </w:r>
      <w:r>
        <w:t>) и Кампания 1178 (</w:t>
      </w:r>
      <w:r>
        <w:rPr>
          <w:rStyle w:val="HTML"/>
          <w:rFonts w:eastAsiaTheme="majorEastAsia"/>
        </w:rPr>
        <w:t>$43.85</w:t>
      </w:r>
      <w:r>
        <w:t>). Ниската CPAC на Кампания 916 предполага ангажиращ продукт с висока степен на задържане на клиентите.</w:t>
      </w:r>
    </w:p>
    <w:p w:rsidR="00FD26ED" w:rsidRDefault="00FD26ED" w:rsidP="00FD26ED">
      <w:r>
        <w:pict>
          <v:rect id="_x0000_i1026" style="width:0;height:1.5pt" o:hralign="center" o:hrstd="t" o:hr="t" fillcolor="#a0a0a0" stroked="f"/>
        </w:pict>
      </w:r>
    </w:p>
    <w:p w:rsidR="00FD26ED" w:rsidRDefault="00FD26ED" w:rsidP="00FD26ED">
      <w:pPr>
        <w:pStyle w:val="4"/>
      </w:pPr>
      <w:r>
        <w:t>2. Метрики за ангажираност</w:t>
      </w:r>
    </w:p>
    <w:p w:rsidR="00FD26ED" w:rsidRDefault="00FD26ED" w:rsidP="00FD26ED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af5"/>
        </w:rPr>
        <w:t>Вероятност показване да стане клик (CTR):</w:t>
      </w:r>
      <w:r>
        <w:br/>
        <w:t xml:space="preserve">Кампания 916 води с най-висок CTR - </w:t>
      </w:r>
      <w:r>
        <w:rPr>
          <w:rStyle w:val="HTML"/>
          <w:rFonts w:eastAsiaTheme="majorEastAsia"/>
        </w:rPr>
        <w:t>0.0234%</w:t>
      </w:r>
      <w:r>
        <w:t xml:space="preserve">, което отразява добре таргетирана аудитория или привлекателни рекламни послания. Кампания 936 е близка с </w:t>
      </w:r>
      <w:r>
        <w:rPr>
          <w:rStyle w:val="HTML"/>
          <w:rFonts w:eastAsiaTheme="majorEastAsia"/>
        </w:rPr>
        <w:t>0.0244%</w:t>
      </w:r>
      <w:r>
        <w:t xml:space="preserve">, докато Кампания 1178 изостава значително с </w:t>
      </w:r>
      <w:r>
        <w:rPr>
          <w:rStyle w:val="HTML"/>
          <w:rFonts w:eastAsiaTheme="majorEastAsia"/>
        </w:rPr>
        <w:t>0.0137%</w:t>
      </w:r>
      <w:r>
        <w:t>, което предполага възможни проблеми с релевантността на рекламите или таргетирането.</w:t>
      </w:r>
    </w:p>
    <w:p w:rsidR="00FD26ED" w:rsidRDefault="00FD26ED" w:rsidP="00FD26ED">
      <w:pPr>
        <w:spacing w:after="0"/>
      </w:pPr>
      <w:r>
        <w:pict>
          <v:rect id="_x0000_i1027" style="width:0;height:1.5pt" o:hralign="center" o:hrstd="t" o:hr="t" fillcolor="#a0a0a0" stroked="f"/>
        </w:pict>
      </w:r>
    </w:p>
    <w:p w:rsidR="00FD26ED" w:rsidRDefault="00FD26ED" w:rsidP="00FD26ED">
      <w:pPr>
        <w:pStyle w:val="4"/>
      </w:pPr>
      <w:r>
        <w:t>3. Метрики за конверсии</w:t>
      </w:r>
    </w:p>
    <w:p w:rsidR="00FD26ED" w:rsidRDefault="00FD26ED" w:rsidP="00FD26ED">
      <w:pPr>
        <w:pStyle w:val="af4"/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af5"/>
        </w:rPr>
        <w:t>Вероятност клик да стане обща конверсия:</w:t>
      </w:r>
      <w:r>
        <w:br/>
        <w:t xml:space="preserve">Кампания 916 превъзхожда с </w:t>
      </w:r>
      <w:r>
        <w:rPr>
          <w:rStyle w:val="HTML"/>
          <w:rFonts w:eastAsiaTheme="majorEastAsia"/>
        </w:rPr>
        <w:t>51.33%</w:t>
      </w:r>
      <w:r>
        <w:t xml:space="preserve"> от кликванията, водещи до конверсии, което показва висока ефективност на пост-клик взаимодействията или офертите. Кампания 936 има по-ниска ефективност на конверсия от </w:t>
      </w:r>
      <w:r>
        <w:rPr>
          <w:rStyle w:val="HTML"/>
          <w:rFonts w:eastAsiaTheme="majorEastAsia"/>
        </w:rPr>
        <w:t>27.07%</w:t>
      </w:r>
      <w:r>
        <w:t xml:space="preserve">, докато Кампания 1178 изостава с </w:t>
      </w:r>
      <w:r>
        <w:rPr>
          <w:rStyle w:val="HTML"/>
          <w:rFonts w:eastAsiaTheme="majorEastAsia"/>
        </w:rPr>
        <w:t>10.97%</w:t>
      </w:r>
      <w:r>
        <w:t>, което подчертава необходимостта от оптимизация на потребителския опит след клик.</w:t>
      </w:r>
    </w:p>
    <w:p w:rsidR="001029BA" w:rsidRPr="00FD26ED" w:rsidRDefault="00FD26ED" w:rsidP="00FD26ED">
      <w:pPr>
        <w:pStyle w:val="af4"/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af5"/>
        </w:rPr>
        <w:t>Вероятност обща конверсия да стане одобрена конверсия:</w:t>
      </w:r>
      <w:r>
        <w:br/>
        <w:t xml:space="preserve">Кампания 916 постига най-висок процент с </w:t>
      </w:r>
      <w:r>
        <w:rPr>
          <w:rStyle w:val="HTML"/>
          <w:rFonts w:eastAsiaTheme="majorEastAsia"/>
        </w:rPr>
        <w:t>41.38%</w:t>
      </w:r>
      <w:r>
        <w:t xml:space="preserve"> от общите конверсии, които стават одобрени, показвайки по-добро задържане или активиране на </w:t>
      </w:r>
      <w:r>
        <w:lastRenderedPageBreak/>
        <w:t xml:space="preserve">потребителите. Кампания 936 има </w:t>
      </w:r>
      <w:r>
        <w:rPr>
          <w:rStyle w:val="HTML"/>
          <w:rFonts w:eastAsiaTheme="majorEastAsia"/>
        </w:rPr>
        <w:t>34.08%</w:t>
      </w:r>
      <w:r>
        <w:t xml:space="preserve">, докато Кампания 1178, въпреки големия си бюджет, достига едва </w:t>
      </w:r>
      <w:r>
        <w:rPr>
          <w:rStyle w:val="HTML"/>
          <w:rFonts w:eastAsiaTheme="majorEastAsia"/>
        </w:rPr>
        <w:t>36%</w:t>
      </w:r>
      <w:r>
        <w:t>, подчертавайки потенциални неефективности в процесите за одобрение на потребители.</w:t>
      </w:r>
    </w:p>
    <w:p w:rsidR="001029BA" w:rsidRDefault="00223072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 и изводи</w:t>
      </w:r>
    </w:p>
    <w:p w:rsidR="008E01D6" w:rsidRDefault="008E01D6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E01D6" w:rsidRDefault="008E01D6" w:rsidP="008E01D6">
      <w:pPr>
        <w:pStyle w:val="3"/>
      </w:pPr>
      <w:r>
        <w:t>Основни изводи</w:t>
      </w:r>
    </w:p>
    <w:p w:rsidR="008E01D6" w:rsidRDefault="008E01D6" w:rsidP="008E01D6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af5"/>
        </w:rPr>
        <w:t>Кампания 916</w:t>
      </w:r>
      <w:r>
        <w:t xml:space="preserve"> демонстрира изключителна ефективност на разходите във всички метрики, като се отличава в конверсии и ангажираност. Представянето ѝ подсказва добре оптимизирана стратегия за скромния си бюджет.</w:t>
      </w:r>
    </w:p>
    <w:p w:rsidR="008E01D6" w:rsidRDefault="008E01D6" w:rsidP="008E01D6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af5"/>
        </w:rPr>
        <w:t>Кампания 936</w:t>
      </w:r>
      <w:r>
        <w:t xml:space="preserve"> се представя добре по отношение на разходни метрики като CPC и CPAC, но изостава в ангажираността и успешните конверсии спрямо Кампания 916.</w:t>
      </w:r>
    </w:p>
    <w:p w:rsidR="008E01D6" w:rsidRPr="008E01D6" w:rsidRDefault="008E01D6" w:rsidP="008E01D6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af5"/>
        </w:rPr>
        <w:t>Кампания 1178</w:t>
      </w:r>
      <w:r>
        <w:t xml:space="preserve"> се възползва от значително по-голям бюджет, генерирайки впечатляващ брой показвания и кликвания. Въпреки това, високата CPAC и ниските проценти на конверсии разкриват неефективности, които изискват допълнителна оптимизация.</w:t>
      </w:r>
    </w:p>
    <w:p w:rsidR="008E01D6" w:rsidRDefault="008E01D6" w:rsidP="008E01D6">
      <w:pPr>
        <w:pStyle w:val="3"/>
      </w:pPr>
      <w:r>
        <w:t>Препоръки</w:t>
      </w:r>
    </w:p>
    <w:p w:rsidR="008E01D6" w:rsidRDefault="008E01D6" w:rsidP="008E01D6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af5"/>
        </w:rPr>
        <w:t>Оптимизиране на Кампания 1178:</w:t>
      </w:r>
      <w:r>
        <w:t xml:space="preserve"> Анализирайте факторите, допринасящи за високата CPAC и ниските проценти на конверсии, като подобрите таргетирането, качеството на рекламите и потребителския опит след клик.</w:t>
      </w:r>
    </w:p>
    <w:p w:rsidR="008E01D6" w:rsidRDefault="008E01D6" w:rsidP="008E01D6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af5"/>
        </w:rPr>
        <w:t>Подобряване на ангажираността за Кампания 936:</w:t>
      </w:r>
      <w:r>
        <w:t xml:space="preserve"> Провеждайте A/B тестове, за да увеличите CTR и процента на конверсии чрез промени в креативите и прецизиране на аудиторията.</w:t>
      </w:r>
    </w:p>
    <w:p w:rsidR="008E01D6" w:rsidRDefault="008E01D6" w:rsidP="008E01D6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af5"/>
        </w:rPr>
        <w:t>Мащабиране на Кампания 916:</w:t>
      </w:r>
      <w:r>
        <w:t xml:space="preserve"> Разпределете допълнителни ресурси за Кампания 916, тъй като нейната изключителна ефективност предполага голям потенциал за мащабиране с минимални загуби в представянето.</w:t>
      </w:r>
    </w:p>
    <w:p w:rsidR="008E01D6" w:rsidRDefault="008E01D6" w:rsidP="008E01D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029BA" w:rsidRDefault="001029BA" w:rsidP="008E01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029BA" w:rsidRDefault="00223072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Сорс код</w:t>
      </w:r>
    </w:p>
    <w:p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Предоставяме линк към GitHub: </w:t>
      </w:r>
    </w:p>
    <w:p w:rsidR="001029BA" w:rsidRDefault="001029BA">
      <w:pPr>
        <w:rPr>
          <w:rFonts w:ascii="Times New Roman" w:eastAsia="Times New Roman" w:hAnsi="Times New Roman" w:cs="Times New Roman"/>
          <w:sz w:val="28"/>
          <w:szCs w:val="28"/>
        </w:rPr>
      </w:pPr>
      <w:hyperlink r:id="rId40">
        <w:r w:rsidR="00223072">
          <w:rPr>
            <w:rFonts w:ascii="Times New Roman" w:eastAsia="Times New Roman" w:hAnsi="Times New Roman" w:cs="Times New Roman"/>
            <w:color w:val="467886"/>
            <w:sz w:val="28"/>
            <w:szCs w:val="28"/>
            <w:u w:val="single"/>
          </w:rPr>
          <w:t>https://github.com/savina01/Analysis-of-Facebook-ad-campaign</w:t>
        </w:r>
      </w:hyperlink>
    </w:p>
    <w:p w:rsidR="001029BA" w:rsidRDefault="001029B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029BA" w:rsidRDefault="00223072" w:rsidP="0049365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Информационни източници</w:t>
      </w:r>
    </w:p>
    <w:p w:rsidR="001029BA" w:rsidRDefault="001029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41">
        <w:r w:rsidR="00223072">
          <w:rPr>
            <w:rFonts w:ascii="Times New Roman" w:eastAsia="Times New Roman" w:hAnsi="Times New Roman" w:cs="Times New Roman"/>
            <w:color w:val="467886"/>
            <w:sz w:val="28"/>
            <w:szCs w:val="28"/>
            <w:u w:val="single"/>
          </w:rPr>
          <w:t>https://www.we</w:t>
        </w:r>
        <w:r w:rsidR="00223072">
          <w:rPr>
            <w:rFonts w:ascii="Times New Roman" w:eastAsia="Times New Roman" w:hAnsi="Times New Roman" w:cs="Times New Roman"/>
            <w:color w:val="467886"/>
            <w:sz w:val="28"/>
            <w:szCs w:val="28"/>
            <w:u w:val="single"/>
          </w:rPr>
          <w:t>bfx.com/blog/social-media/social-media-analysis/</w:t>
        </w:r>
      </w:hyperlink>
    </w:p>
    <w:p w:rsidR="001029BA" w:rsidRDefault="001029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42">
        <w:r w:rsidR="00223072">
          <w:rPr>
            <w:rFonts w:ascii="Times New Roman" w:eastAsia="Times New Roman" w:hAnsi="Times New Roman" w:cs="Times New Roman"/>
            <w:color w:val="467886"/>
            <w:sz w:val="28"/>
            <w:szCs w:val="28"/>
            <w:u w:val="single"/>
          </w:rPr>
          <w:t>https://www.kaggle.com/datasets/madislemsalu/facebook-ad-campaign</w:t>
        </w:r>
      </w:hyperlink>
    </w:p>
    <w:sectPr w:rsidR="001029BA" w:rsidSect="001029BA">
      <w:footerReference w:type="default" r:id="rId43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3072" w:rsidRDefault="00223072" w:rsidP="001029BA">
      <w:pPr>
        <w:spacing w:after="0" w:line="240" w:lineRule="auto"/>
      </w:pPr>
      <w:r>
        <w:separator/>
      </w:r>
    </w:p>
  </w:endnote>
  <w:endnote w:type="continuationSeparator" w:id="0">
    <w:p w:rsidR="00223072" w:rsidRDefault="00223072" w:rsidP="00102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Apto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ay"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29BA" w:rsidRDefault="001029B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 w:rsidR="00223072">
      <w:rPr>
        <w:color w:val="000000"/>
      </w:rPr>
      <w:instrText>PAGE</w:instrText>
    </w:r>
    <w:r w:rsidR="0049365A">
      <w:rPr>
        <w:color w:val="000000"/>
      </w:rPr>
      <w:fldChar w:fldCharType="separate"/>
    </w:r>
    <w:r w:rsidR="008E01D6">
      <w:rPr>
        <w:noProof/>
        <w:color w:val="000000"/>
      </w:rPr>
      <w:t>19</w:t>
    </w:r>
    <w:r>
      <w:rPr>
        <w:color w:val="000000"/>
      </w:rPr>
      <w:fldChar w:fldCharType="end"/>
    </w:r>
  </w:p>
  <w:p w:rsidR="001029BA" w:rsidRDefault="001029B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3072" w:rsidRDefault="00223072" w:rsidP="001029BA">
      <w:pPr>
        <w:spacing w:after="0" w:line="240" w:lineRule="auto"/>
      </w:pPr>
      <w:r>
        <w:separator/>
      </w:r>
    </w:p>
  </w:footnote>
  <w:footnote w:type="continuationSeparator" w:id="0">
    <w:p w:rsidR="00223072" w:rsidRDefault="00223072" w:rsidP="001029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739E7"/>
    <w:multiLevelType w:val="multilevel"/>
    <w:tmpl w:val="01C6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03575D"/>
    <w:multiLevelType w:val="multilevel"/>
    <w:tmpl w:val="98D80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DB030B"/>
    <w:multiLevelType w:val="multilevel"/>
    <w:tmpl w:val="3392C38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1C2C49"/>
    <w:multiLevelType w:val="multilevel"/>
    <w:tmpl w:val="525E5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8C2229"/>
    <w:multiLevelType w:val="multilevel"/>
    <w:tmpl w:val="808CE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063BAF"/>
    <w:multiLevelType w:val="multilevel"/>
    <w:tmpl w:val="EEB2B4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>
    <w:nsid w:val="172B10D3"/>
    <w:multiLevelType w:val="multilevel"/>
    <w:tmpl w:val="788E6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520" w:hanging="720"/>
      </w:pPr>
    </w:lvl>
    <w:lvl w:ilvl="3">
      <w:start w:val="1"/>
      <w:numFmt w:val="decimal"/>
      <w:lvlText w:val="%1.%2.%3.%4."/>
      <w:lvlJc w:val="left"/>
      <w:pPr>
        <w:ind w:left="3600" w:hanging="1080"/>
      </w:pPr>
    </w:lvl>
    <w:lvl w:ilvl="4">
      <w:start w:val="1"/>
      <w:numFmt w:val="decimal"/>
      <w:lvlText w:val="%1.%2.%3.%4.%5."/>
      <w:lvlJc w:val="left"/>
      <w:pPr>
        <w:ind w:left="4320" w:hanging="1080"/>
      </w:pPr>
    </w:lvl>
    <w:lvl w:ilvl="5">
      <w:start w:val="1"/>
      <w:numFmt w:val="decimal"/>
      <w:lvlText w:val="%1.%2.%3.%4.%5.%6."/>
      <w:lvlJc w:val="left"/>
      <w:pPr>
        <w:ind w:left="5400" w:hanging="1440"/>
      </w:pPr>
    </w:lvl>
    <w:lvl w:ilvl="6">
      <w:start w:val="1"/>
      <w:numFmt w:val="decimal"/>
      <w:lvlText w:val="%1.%2.%3.%4.%5.%6.%7."/>
      <w:lvlJc w:val="left"/>
      <w:pPr>
        <w:ind w:left="6480" w:hanging="1800"/>
      </w:pPr>
    </w:lvl>
    <w:lvl w:ilvl="7">
      <w:start w:val="1"/>
      <w:numFmt w:val="decimal"/>
      <w:lvlText w:val="%1.%2.%3.%4.%5.%6.%7.%8."/>
      <w:lvlJc w:val="left"/>
      <w:pPr>
        <w:ind w:left="7200" w:hanging="1800"/>
      </w:pPr>
    </w:lvl>
    <w:lvl w:ilvl="8">
      <w:start w:val="1"/>
      <w:numFmt w:val="decimal"/>
      <w:lvlText w:val="%1.%2.%3.%4.%5.%6.%7.%8.%9."/>
      <w:lvlJc w:val="left"/>
      <w:pPr>
        <w:ind w:left="8280" w:hanging="2160"/>
      </w:pPr>
    </w:lvl>
  </w:abstractNum>
  <w:abstractNum w:abstractNumId="7">
    <w:nsid w:val="19883687"/>
    <w:multiLevelType w:val="multilevel"/>
    <w:tmpl w:val="41CC7A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>
    <w:nsid w:val="1B4B3BA0"/>
    <w:multiLevelType w:val="multilevel"/>
    <w:tmpl w:val="3018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D834AF"/>
    <w:multiLevelType w:val="multilevel"/>
    <w:tmpl w:val="AAA4F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18E038A"/>
    <w:multiLevelType w:val="multilevel"/>
    <w:tmpl w:val="DA1260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>
    <w:nsid w:val="2CFA2CDD"/>
    <w:multiLevelType w:val="multilevel"/>
    <w:tmpl w:val="5FE0B220"/>
    <w:lvl w:ilvl="0">
      <w:start w:val="1"/>
      <w:numFmt w:val="upperRoman"/>
      <w:lvlText w:val="%1."/>
      <w:lvlJc w:val="right"/>
      <w:pPr>
        <w:ind w:left="360" w:hanging="360"/>
      </w:pPr>
      <w:rPr>
        <w:sz w:val="22"/>
      </w:r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520" w:hanging="720"/>
      </w:pPr>
    </w:lvl>
    <w:lvl w:ilvl="3">
      <w:start w:val="1"/>
      <w:numFmt w:val="decimal"/>
      <w:lvlText w:val="%1.%2.%3.%4."/>
      <w:lvlJc w:val="left"/>
      <w:pPr>
        <w:ind w:left="3600" w:hanging="1080"/>
      </w:pPr>
    </w:lvl>
    <w:lvl w:ilvl="4">
      <w:start w:val="1"/>
      <w:numFmt w:val="decimal"/>
      <w:lvlText w:val="%1.%2.%3.%4.%5."/>
      <w:lvlJc w:val="left"/>
      <w:pPr>
        <w:ind w:left="4320" w:hanging="1080"/>
      </w:pPr>
    </w:lvl>
    <w:lvl w:ilvl="5">
      <w:start w:val="1"/>
      <w:numFmt w:val="decimal"/>
      <w:lvlText w:val="%1.%2.%3.%4.%5.%6."/>
      <w:lvlJc w:val="left"/>
      <w:pPr>
        <w:ind w:left="5400" w:hanging="1440"/>
      </w:pPr>
    </w:lvl>
    <w:lvl w:ilvl="6">
      <w:start w:val="1"/>
      <w:numFmt w:val="decimal"/>
      <w:lvlText w:val="%1.%2.%3.%4.%5.%6.%7."/>
      <w:lvlJc w:val="left"/>
      <w:pPr>
        <w:ind w:left="6480" w:hanging="1800"/>
      </w:pPr>
    </w:lvl>
    <w:lvl w:ilvl="7">
      <w:start w:val="1"/>
      <w:numFmt w:val="decimal"/>
      <w:lvlText w:val="%1.%2.%3.%4.%5.%6.%7.%8."/>
      <w:lvlJc w:val="left"/>
      <w:pPr>
        <w:ind w:left="7200" w:hanging="1800"/>
      </w:pPr>
    </w:lvl>
    <w:lvl w:ilvl="8">
      <w:start w:val="1"/>
      <w:numFmt w:val="decimal"/>
      <w:lvlText w:val="%1.%2.%3.%4.%5.%6.%7.%8.%9."/>
      <w:lvlJc w:val="left"/>
      <w:pPr>
        <w:ind w:left="8280" w:hanging="2160"/>
      </w:pPr>
    </w:lvl>
  </w:abstractNum>
  <w:abstractNum w:abstractNumId="12">
    <w:nsid w:val="2E0B1F7F"/>
    <w:multiLevelType w:val="multilevel"/>
    <w:tmpl w:val="F2CAD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81838A8"/>
    <w:multiLevelType w:val="multilevel"/>
    <w:tmpl w:val="80B8B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A7B349D"/>
    <w:multiLevelType w:val="multilevel"/>
    <w:tmpl w:val="5FB411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>
    <w:nsid w:val="48A06CA9"/>
    <w:multiLevelType w:val="multilevel"/>
    <w:tmpl w:val="B7105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8FD2BB7"/>
    <w:multiLevelType w:val="multilevel"/>
    <w:tmpl w:val="7B90E3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>
    <w:nsid w:val="5E7F7A0C"/>
    <w:multiLevelType w:val="multilevel"/>
    <w:tmpl w:val="C17899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>
    <w:nsid w:val="609F02E2"/>
    <w:multiLevelType w:val="multilevel"/>
    <w:tmpl w:val="8E0CE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>
    <w:nsid w:val="65DF69C0"/>
    <w:multiLevelType w:val="multilevel"/>
    <w:tmpl w:val="865CDA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66A75F5E"/>
    <w:multiLevelType w:val="multilevel"/>
    <w:tmpl w:val="BF665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DAB1B29"/>
    <w:multiLevelType w:val="multilevel"/>
    <w:tmpl w:val="3392C38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464F00"/>
    <w:multiLevelType w:val="multilevel"/>
    <w:tmpl w:val="EBAC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FE62A5D"/>
    <w:multiLevelType w:val="multilevel"/>
    <w:tmpl w:val="E80C9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32D461A"/>
    <w:multiLevelType w:val="multilevel"/>
    <w:tmpl w:val="2C9A6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69E5AFA"/>
    <w:multiLevelType w:val="multilevel"/>
    <w:tmpl w:val="F58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E555052"/>
    <w:multiLevelType w:val="multilevel"/>
    <w:tmpl w:val="6456B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F373013"/>
    <w:multiLevelType w:val="multilevel"/>
    <w:tmpl w:val="2F8C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8"/>
  </w:num>
  <w:num w:numId="3">
    <w:abstractNumId w:val="19"/>
  </w:num>
  <w:num w:numId="4">
    <w:abstractNumId w:val="10"/>
  </w:num>
  <w:num w:numId="5">
    <w:abstractNumId w:val="14"/>
  </w:num>
  <w:num w:numId="6">
    <w:abstractNumId w:val="17"/>
  </w:num>
  <w:num w:numId="7">
    <w:abstractNumId w:val="16"/>
  </w:num>
  <w:num w:numId="8">
    <w:abstractNumId w:val="5"/>
  </w:num>
  <w:num w:numId="9">
    <w:abstractNumId w:val="7"/>
  </w:num>
  <w:num w:numId="10">
    <w:abstractNumId w:val="21"/>
  </w:num>
  <w:num w:numId="11">
    <w:abstractNumId w:val="2"/>
  </w:num>
  <w:num w:numId="12">
    <w:abstractNumId w:val="20"/>
  </w:num>
  <w:num w:numId="13">
    <w:abstractNumId w:val="9"/>
  </w:num>
  <w:num w:numId="14">
    <w:abstractNumId w:val="25"/>
  </w:num>
  <w:num w:numId="15">
    <w:abstractNumId w:val="1"/>
  </w:num>
  <w:num w:numId="16">
    <w:abstractNumId w:val="15"/>
  </w:num>
  <w:num w:numId="17">
    <w:abstractNumId w:val="4"/>
  </w:num>
  <w:num w:numId="18">
    <w:abstractNumId w:val="26"/>
  </w:num>
  <w:num w:numId="19">
    <w:abstractNumId w:val="12"/>
  </w:num>
  <w:num w:numId="20">
    <w:abstractNumId w:val="27"/>
  </w:num>
  <w:num w:numId="21">
    <w:abstractNumId w:val="22"/>
  </w:num>
  <w:num w:numId="22">
    <w:abstractNumId w:val="23"/>
  </w:num>
  <w:num w:numId="23">
    <w:abstractNumId w:val="0"/>
  </w:num>
  <w:num w:numId="24">
    <w:abstractNumId w:val="8"/>
  </w:num>
  <w:num w:numId="25">
    <w:abstractNumId w:val="13"/>
  </w:num>
  <w:num w:numId="26">
    <w:abstractNumId w:val="24"/>
  </w:num>
  <w:num w:numId="27">
    <w:abstractNumId w:val="3"/>
  </w:num>
  <w:num w:numId="2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029BA"/>
    <w:rsid w:val="001029BA"/>
    <w:rsid w:val="00223072"/>
    <w:rsid w:val="002D63B5"/>
    <w:rsid w:val="0049365A"/>
    <w:rsid w:val="008E01D6"/>
    <w:rsid w:val="00FD26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ptos" w:eastAsia="Aptos" w:hAnsi="Aptos" w:cs="Aptos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9BA"/>
  </w:style>
  <w:style w:type="paragraph" w:styleId="1">
    <w:name w:val="heading 1"/>
    <w:basedOn w:val="a"/>
    <w:next w:val="a"/>
    <w:link w:val="10"/>
    <w:uiPriority w:val="9"/>
    <w:qFormat/>
    <w:rsid w:val="00863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63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32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3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32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32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32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32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32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1029BA"/>
  </w:style>
  <w:style w:type="table" w:customStyle="1" w:styleId="TableNormal">
    <w:name w:val="Table Normal"/>
    <w:rsid w:val="001029B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8632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лавие 1 Знак"/>
    <w:basedOn w:val="a0"/>
    <w:link w:val="1"/>
    <w:uiPriority w:val="9"/>
    <w:rsid w:val="008632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rsid w:val="008632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rsid w:val="008632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86329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86329A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86329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86329A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86329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86329A"/>
    <w:rPr>
      <w:rFonts w:eastAsiaTheme="majorEastAsia" w:cstheme="majorBidi"/>
      <w:color w:val="272727" w:themeColor="text1" w:themeTint="D8"/>
    </w:rPr>
  </w:style>
  <w:style w:type="character" w:customStyle="1" w:styleId="a4">
    <w:name w:val="Заглавие Знак"/>
    <w:basedOn w:val="a0"/>
    <w:link w:val="a3"/>
    <w:uiPriority w:val="10"/>
    <w:rsid w:val="00863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rsid w:val="001029BA"/>
    <w:rPr>
      <w:color w:val="595959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8632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632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86329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6329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6329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632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86329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6329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632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">
    <w:name w:val="Горен колонтитул Знак"/>
    <w:basedOn w:val="a0"/>
    <w:link w:val="ae"/>
    <w:uiPriority w:val="99"/>
    <w:rsid w:val="0086329A"/>
  </w:style>
  <w:style w:type="paragraph" w:styleId="af0">
    <w:name w:val="footer"/>
    <w:basedOn w:val="a"/>
    <w:link w:val="af1"/>
    <w:uiPriority w:val="99"/>
    <w:unhideWhenUsed/>
    <w:rsid w:val="008632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1">
    <w:name w:val="Долен колонтитул Знак"/>
    <w:basedOn w:val="a0"/>
    <w:link w:val="af0"/>
    <w:uiPriority w:val="99"/>
    <w:rsid w:val="0086329A"/>
  </w:style>
  <w:style w:type="character" w:styleId="af2">
    <w:name w:val="Hyperlink"/>
    <w:basedOn w:val="a0"/>
    <w:uiPriority w:val="99"/>
    <w:unhideWhenUsed/>
    <w:rsid w:val="005F64D0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F64D0"/>
    <w:rPr>
      <w:color w:val="605E5C"/>
      <w:shd w:val="clear" w:color="auto" w:fill="E1DFDD"/>
    </w:rPr>
  </w:style>
  <w:style w:type="paragraph" w:styleId="af3">
    <w:name w:val="caption"/>
    <w:basedOn w:val="a"/>
    <w:next w:val="a"/>
    <w:uiPriority w:val="35"/>
    <w:unhideWhenUsed/>
    <w:qFormat/>
    <w:rsid w:val="005F64D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4">
    <w:name w:val="Normal (Web)"/>
    <w:basedOn w:val="a"/>
    <w:uiPriority w:val="99"/>
    <w:unhideWhenUsed/>
    <w:rsid w:val="00E174DF"/>
    <w:rPr>
      <w:rFonts w:ascii="Times New Roman" w:hAnsi="Times New Roman" w:cs="Times New Roman"/>
      <w:sz w:val="24"/>
      <w:szCs w:val="24"/>
    </w:rPr>
  </w:style>
  <w:style w:type="character" w:styleId="af5">
    <w:name w:val="Strong"/>
    <w:basedOn w:val="a0"/>
    <w:uiPriority w:val="22"/>
    <w:qFormat/>
    <w:rsid w:val="00827CFB"/>
    <w:rPr>
      <w:b/>
      <w:bCs/>
    </w:rPr>
  </w:style>
  <w:style w:type="character" w:styleId="HTML">
    <w:name w:val="HTML Code"/>
    <w:basedOn w:val="a0"/>
    <w:uiPriority w:val="99"/>
    <w:semiHidden/>
    <w:unhideWhenUsed/>
    <w:rsid w:val="00827CFB"/>
    <w:rPr>
      <w:rFonts w:ascii="Courier New" w:eastAsia="Times New Roman" w:hAnsi="Courier New" w:cs="Courier New"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493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Изнесен текст Знак"/>
    <w:basedOn w:val="a0"/>
    <w:link w:val="af6"/>
    <w:uiPriority w:val="99"/>
    <w:semiHidden/>
    <w:rsid w:val="0049365A"/>
    <w:rPr>
      <w:rFonts w:ascii="Tahoma" w:hAnsi="Tahoma" w:cs="Tahoma"/>
      <w:sz w:val="16"/>
      <w:szCs w:val="16"/>
    </w:rPr>
  </w:style>
  <w:style w:type="character" w:styleId="af8">
    <w:name w:val="Emphasis"/>
    <w:basedOn w:val="a0"/>
    <w:uiPriority w:val="20"/>
    <w:qFormat/>
    <w:rsid w:val="0049365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hyperlink" Target="https://www.kaggle.com/datasets/madislemsalu/facebook-ad-campaign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kaggle.com/datasets/madislemsalu/facebook-ad-campaign/data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webfx.com/blog/social-media/social-media-analysi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hyperlink" Target="https://github.com/savina01/Analysis-of-Facebook-ad-campaign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mVpUMAOqAPDy/T+fmJxCEch7+w==">CgMxLjA4AHIhMU9ub1Z5SU1YRmZoa0NWaTlDU3ZaZ3hCMk5IVGhyQkN0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20</Pages>
  <Words>2193</Words>
  <Characters>12506</Characters>
  <Application>Microsoft Office Word</Application>
  <DocSecurity>0</DocSecurity>
  <Lines>104</Lines>
  <Paragraphs>29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Savina Valchanova</dc:creator>
  <cp:lastModifiedBy>Windows User</cp:lastModifiedBy>
  <cp:revision>2</cp:revision>
  <dcterms:created xsi:type="dcterms:W3CDTF">2024-11-02T13:56:00Z</dcterms:created>
  <dcterms:modified xsi:type="dcterms:W3CDTF">2025-01-07T23:48:00Z</dcterms:modified>
</cp:coreProperties>
</file>