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patients in Srilanka</w:t>
      </w: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center"/>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Research Question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this web app can be easily access and detect the dengue at earlier stage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 According to this dengue prediction for srilanka by using machine learning, dengue dataset doesn’t have any particular null values. And also check the correlational coefficiency which means 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Split the dataset into the training and validation part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“research name” binary logistic regression, decision tree regression, random forest models are combined and created the model.  This combined model  advantages are easy of use, wide range of users, and this models is good for reducing the overfitting issues (Rana et al., Dengue fever prediction using Machine Learning Analytics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(voting clf)  overfitting issue is fixed. Based on that combined model (voting_clf) is best models for making the dengue predictions.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8"/>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9"/>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0"/>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deployments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r>
        <w:rPr>
          <w:rFonts w:hint="default" w:ascii="Times New Roman" w:hAnsi="Times New Roman" w:cs="Times New Roman"/>
          <w:b/>
          <w:bCs/>
          <w:color w:val="000000" w:themeColor="text1"/>
          <w:sz w:val="24"/>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Limitations of the methods have been identified in the methodology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 (Hoyos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Testing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1"/>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2"/>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3"/>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4"/>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numPr>
          <w:ilvl w:val="0"/>
          <w:numId w:val="0"/>
        </w:numPr>
        <w:spacing w:line="360" w:lineRule="auto"/>
        <w:ind w:left="1560"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aps w:val="0"/>
          <w:color w:val="0D0D0D"/>
          <w:spacing w:val="0"/>
          <w:sz w:val="24"/>
          <w:szCs w:val="24"/>
          <w:shd w:val="clear" w:fill="FFFFFF"/>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olor w:val="0D0D0D"/>
          <w:spacing w:val="0"/>
          <w:sz w:val="24"/>
          <w:szCs w:val="24"/>
          <w:shd w:val="clear" w:fill="FFFFFF"/>
          <w:lang w:val="en-US"/>
        </w:rPr>
        <w:t>K</w:t>
      </w:r>
      <w:r>
        <w:rPr>
          <w:rFonts w:hint="default" w:ascii="Times New Roman" w:hAnsi="Times New Roman" w:eastAsia="Segoe UI"/>
          <w:b/>
          <w:bCs/>
          <w:i w:val="0"/>
          <w:iCs w:val="0"/>
          <w:caps w:val="0"/>
          <w:color w:val="0D0D0D"/>
          <w:spacing w:val="0"/>
          <w:sz w:val="24"/>
          <w:szCs w:val="24"/>
          <w:shd w:val="clear" w:fill="FFFFFF"/>
          <w:lang w:val="en-US"/>
        </w:rPr>
        <w:t>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5"/>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6"/>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7"/>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 and Recommendation</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implemented this dengue detection system cannot be used.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Sample UI images</w:t>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791200" cy="3251200"/>
            <wp:effectExtent l="0" t="0" r="0" b="10160"/>
            <wp:docPr id="34" name="Picture 34"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ample-UI1"/>
                    <pic:cNvPicPr>
                      <a:picLocks noChangeAspect="1"/>
                    </pic:cNvPicPr>
                  </pic:nvPicPr>
                  <pic:blipFill>
                    <a:blip r:embed="rId18"/>
                    <a:stretch>
                      <a:fillRect/>
                    </a:stretch>
                  </pic:blipFill>
                  <pic:spPr>
                    <a:xfrm>
                      <a:off x="0" y="0"/>
                      <a:ext cx="5791200" cy="3251200"/>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390515" cy="3126105"/>
            <wp:effectExtent l="0" t="0" r="4445" b="13335"/>
            <wp:docPr id="23" name="Picture 23"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ampleUI2"/>
                    <pic:cNvPicPr>
                      <a:picLocks noChangeAspect="1"/>
                    </pic:cNvPicPr>
                  </pic:nvPicPr>
                  <pic:blipFill>
                    <a:blip r:embed="rId19"/>
                    <a:stretch>
                      <a:fillRect/>
                    </a:stretch>
                  </pic:blipFill>
                  <pic:spPr>
                    <a:xfrm>
                      <a:off x="0" y="0"/>
                      <a:ext cx="5390515" cy="3126105"/>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708650" cy="3096895"/>
            <wp:effectExtent l="0" t="0" r="6350" b="12065"/>
            <wp:docPr id="48" name="Picture 48" descr="Sam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amleUI3"/>
                    <pic:cNvPicPr>
                      <a:picLocks noChangeAspect="1"/>
                    </pic:cNvPicPr>
                  </pic:nvPicPr>
                  <pic:blipFill>
                    <a:blip r:embed="rId20"/>
                    <a:stretch>
                      <a:fillRect/>
                    </a:stretch>
                  </pic:blipFill>
                  <pic:spPr>
                    <a:xfrm>
                      <a:off x="0" y="0"/>
                      <a:ext cx="5708650" cy="3096895"/>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bookmarkStart w:id="0" w:name="_GoBack"/>
      <w:bookmarkEnd w:id="0"/>
      <w:r>
        <w:rPr>
          <w:rFonts w:hint="default"/>
          <w:b/>
          <w:bCs/>
          <w:sz w:val="36"/>
          <w:szCs w:val="36"/>
          <w:lang w:val="en-US"/>
        </w:rPr>
        <w:t>References</w:t>
      </w:r>
    </w:p>
    <w:p>
      <w:pPr>
        <w:pStyle w:val="7"/>
        <w:keepNext w:val="0"/>
        <w:keepLines w:val="0"/>
        <w:widowControl/>
        <w:suppressLineNumbers w:val="0"/>
        <w:spacing w:line="360" w:lineRule="auto"/>
        <w:ind w:left="567" w:hanging="567"/>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7"/>
        <w:keepNext w:val="0"/>
        <w:keepLines w:val="0"/>
        <w:widowControl/>
        <w:suppressLineNumbers w:val="0"/>
        <w:spacing w:line="360" w:lineRule="auto"/>
        <w:ind w:left="567" w:hanging="567"/>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7"/>
        <w:keepNext w:val="0"/>
        <w:keepLines w:val="0"/>
        <w:widowControl/>
        <w:suppressLineNumbers w:val="0"/>
        <w:spacing w:line="360" w:lineRule="auto"/>
        <w:ind w:left="567" w:hanging="567"/>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7"/>
        <w:keepNext w:val="0"/>
        <w:keepLines w:val="0"/>
        <w:widowControl/>
        <w:suppressLineNumbers w:val="0"/>
        <w:spacing w:line="360" w:lineRule="auto"/>
        <w:ind w:left="567" w:hanging="567"/>
      </w:pPr>
      <w:r>
        <w:t xml:space="preserve">Pruszczyk, P. (2018) ‘Diagnosis: Clinical prediction rules and laboratory tests’, </w:t>
      </w:r>
      <w:r>
        <w:rPr>
          <w:i/>
          <w:iCs/>
        </w:rPr>
        <w:t>ESC CardioMed</w:t>
      </w:r>
      <w:r>
        <w:t xml:space="preserve">, pp. 2758–2761. doi:10.1093/med/9780198784906.003.0658. </w:t>
      </w:r>
    </w:p>
    <w:p>
      <w:pPr>
        <w:pStyle w:val="7"/>
        <w:keepNext w:val="0"/>
        <w:keepLines w:val="0"/>
        <w:widowControl/>
        <w:suppressLineNumbers w:val="0"/>
        <w:spacing w:line="360" w:lineRule="auto"/>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7"/>
        <w:keepNext w:val="0"/>
        <w:keepLines w:val="0"/>
        <w:widowControl/>
        <w:suppressLineNumbers w:val="0"/>
        <w:spacing w:line="360" w:lineRule="auto"/>
        <w:ind w:left="567" w:hanging="567"/>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7"/>
        <w:keepNext w:val="0"/>
        <w:keepLines w:val="0"/>
        <w:widowControl/>
        <w:suppressLineNumbers w:val="0"/>
        <w:spacing w:line="360" w:lineRule="auto"/>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7"/>
        <w:keepNext w:val="0"/>
        <w:keepLines w:val="0"/>
        <w:widowControl/>
        <w:suppressLineNumbers w:val="0"/>
        <w:spacing w:line="360" w:lineRule="auto"/>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7"/>
        <w:keepNext w:val="0"/>
        <w:keepLines w:val="0"/>
        <w:widowControl/>
        <w:suppressLineNumbers w:val="0"/>
        <w:spacing w:line="360" w:lineRule="auto"/>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7"/>
        <w:keepNext w:val="0"/>
        <w:keepLines w:val="0"/>
        <w:widowControl/>
        <w:suppressLineNumbers w:val="0"/>
        <w:spacing w:line="360" w:lineRule="auto"/>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7"/>
        <w:keepNext w:val="0"/>
        <w:keepLines w:val="0"/>
        <w:widowControl/>
        <w:suppressLineNumbers w:val="0"/>
        <w:spacing w:line="360" w:lineRule="auto"/>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7"/>
        <w:keepNext w:val="0"/>
        <w:keepLines w:val="0"/>
        <w:widowControl/>
        <w:suppressLineNumbers w:val="0"/>
        <w:spacing w:line="360" w:lineRule="auto"/>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7"/>
        <w:keepNext w:val="0"/>
        <w:keepLines w:val="0"/>
        <w:widowControl/>
        <w:suppressLineNumbers w:val="0"/>
        <w:spacing w:line="360" w:lineRule="auto"/>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7"/>
        <w:keepNext w:val="0"/>
        <w:keepLines w:val="0"/>
        <w:widowControl/>
        <w:suppressLineNumbers w:val="0"/>
        <w:spacing w:line="360" w:lineRule="auto"/>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7"/>
        <w:keepNext w:val="0"/>
        <w:keepLines w:val="0"/>
        <w:widowControl/>
        <w:suppressLineNumbers w:val="0"/>
        <w:spacing w:line="360" w:lineRule="auto"/>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7"/>
        <w:keepNext w:val="0"/>
        <w:keepLines w:val="0"/>
        <w:widowControl/>
        <w:suppressLineNumbers w:val="0"/>
        <w:spacing w:line="360" w:lineRule="auto"/>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7"/>
        <w:keepNext w:val="0"/>
        <w:keepLines w:val="0"/>
        <w:widowControl/>
        <w:suppressLineNumbers w:val="0"/>
        <w:spacing w:line="360" w:lineRule="auto"/>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7"/>
        <w:keepNext w:val="0"/>
        <w:keepLines w:val="0"/>
        <w:widowControl/>
        <w:suppressLineNumbers w:val="0"/>
        <w:spacing w:line="360" w:lineRule="auto"/>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7"/>
        <w:keepNext w:val="0"/>
        <w:keepLines w:val="0"/>
        <w:widowControl/>
        <w:suppressLineNumbers w:val="0"/>
        <w:ind w:left="567" w:hanging="567"/>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7"/>
        <w:keepNext w:val="0"/>
        <w:keepLines w:val="0"/>
        <w:widowControl/>
        <w:suppressLineNumbers w:val="0"/>
        <w:spacing w:line="360" w:lineRule="auto"/>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7"/>
        <w:keepNext w:val="0"/>
        <w:keepLines w:val="0"/>
        <w:widowControl/>
        <w:suppressLineNumbers w:val="0"/>
        <w:spacing w:line="360" w:lineRule="auto"/>
        <w:ind w:left="567" w:hanging="567"/>
      </w:pPr>
      <w:r>
        <w:t xml:space="preserve">Lukasczyk, S., Kroiß, F. and Fraser, G. (2023) ‘An empirical study of Automated Unit Test Generation for Python’, </w:t>
      </w:r>
      <w:r>
        <w:rPr>
          <w:i/>
          <w:iCs/>
        </w:rPr>
        <w:t>Empirical Software Engineering</w:t>
      </w:r>
      <w:r>
        <w:t xml:space="preserve">, 28(2). doi:10.1007/s10664-022-10248-w. </w:t>
      </w:r>
    </w:p>
    <w:p>
      <w:pPr>
        <w:pStyle w:val="7"/>
        <w:keepNext w:val="0"/>
        <w:keepLines w:val="0"/>
        <w:widowControl/>
        <w:suppressLineNumbers w:val="0"/>
        <w:spacing w:line="360" w:lineRule="auto"/>
        <w:ind w:left="567" w:hanging="567"/>
      </w:pPr>
      <w:r>
        <w:t xml:space="preserve">Mårtensson, B. (2019) ‘Unit testing’, </w:t>
      </w:r>
      <w:r>
        <w:rPr>
          <w:i/>
          <w:iCs/>
        </w:rPr>
        <w:t>Testing in Xcode</w:t>
      </w:r>
      <w:r>
        <w:t xml:space="preserve"> [Preprint]. doi:10.1007/978-1-4842-5192-8_2. </w:t>
      </w:r>
    </w:p>
    <w:p>
      <w:pPr>
        <w:pStyle w:val="7"/>
        <w:keepNext w:val="0"/>
        <w:keepLines w:val="0"/>
        <w:widowControl/>
        <w:suppressLineNumbers w:val="0"/>
        <w:spacing w:line="360" w:lineRule="auto"/>
        <w:ind w:left="567" w:hanging="567"/>
      </w:pPr>
      <w:r>
        <w:t xml:space="preserve">‘A research paper on white box testing’ (2022) </w:t>
      </w:r>
      <w:r>
        <w:rPr>
          <w:i/>
          <w:iCs/>
        </w:rPr>
        <w:t>Data Analytics and Artificial Intelligence</w:t>
      </w:r>
      <w:r>
        <w:t xml:space="preserve">, 2(6). doi:10.46632/daai/2/6/8. </w:t>
      </w:r>
    </w:p>
    <w:p>
      <w:pPr>
        <w:pStyle w:val="7"/>
        <w:keepNext w:val="0"/>
        <w:keepLines w:val="0"/>
        <w:widowControl/>
        <w:suppressLineNumbers w:val="0"/>
        <w:spacing w:line="360" w:lineRule="auto"/>
        <w:ind w:left="567" w:hanging="567"/>
      </w:pPr>
      <w:r>
        <w:t xml:space="preserve">Pajankar, A. (2021) ‘Pytest’, </w:t>
      </w:r>
      <w:r>
        <w:rPr>
          <w:i/>
          <w:iCs/>
        </w:rPr>
        <w:t>Python Unit Test Automation</w:t>
      </w:r>
      <w:r>
        <w:t xml:space="preserve">, pp. 123–141. doi:10.1007/978-1-4842-7854-3_5. </w:t>
      </w:r>
    </w:p>
    <w:p>
      <w:pPr>
        <w:pStyle w:val="7"/>
        <w:keepNext w:val="0"/>
        <w:keepLines w:val="0"/>
        <w:widowControl/>
        <w:suppressLineNumbers w:val="0"/>
        <w:spacing w:line="360" w:lineRule="auto"/>
        <w:ind w:left="567" w:hanging="567"/>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7"/>
        <w:keepNext w:val="0"/>
        <w:keepLines w:val="0"/>
        <w:widowControl/>
        <w:suppressLineNumbers w:val="0"/>
        <w:spacing w:line="360" w:lineRule="auto"/>
        <w:ind w:left="567" w:hanging="567"/>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7"/>
        <w:keepNext w:val="0"/>
        <w:keepLines w:val="0"/>
        <w:widowControl/>
        <w:suppressLineNumbers w:val="0"/>
        <w:spacing w:line="360" w:lineRule="auto"/>
        <w:ind w:left="567" w:hanging="567"/>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7"/>
        <w:keepNext w:val="0"/>
        <w:keepLines w:val="0"/>
        <w:widowControl/>
        <w:suppressLineNumbers w:val="0"/>
        <w:spacing w:line="360" w:lineRule="auto"/>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8F0654"/>
    <w:rsid w:val="04E76144"/>
    <w:rsid w:val="053D2B5A"/>
    <w:rsid w:val="08C520B0"/>
    <w:rsid w:val="0A7814BB"/>
    <w:rsid w:val="0B6E0133"/>
    <w:rsid w:val="0F8B4070"/>
    <w:rsid w:val="108E5118"/>
    <w:rsid w:val="12F31A38"/>
    <w:rsid w:val="135D5FC2"/>
    <w:rsid w:val="13A449F3"/>
    <w:rsid w:val="13AF13FA"/>
    <w:rsid w:val="15B62C49"/>
    <w:rsid w:val="16BB48D7"/>
    <w:rsid w:val="17182B03"/>
    <w:rsid w:val="17C031B1"/>
    <w:rsid w:val="18796A29"/>
    <w:rsid w:val="190B2EB8"/>
    <w:rsid w:val="1BE428BE"/>
    <w:rsid w:val="1BEF37CE"/>
    <w:rsid w:val="1C622F48"/>
    <w:rsid w:val="1DC43CB7"/>
    <w:rsid w:val="1DD86B05"/>
    <w:rsid w:val="1DFD6618"/>
    <w:rsid w:val="1EB86E6F"/>
    <w:rsid w:val="1FBB55BA"/>
    <w:rsid w:val="21B86015"/>
    <w:rsid w:val="21E36EE3"/>
    <w:rsid w:val="22C02541"/>
    <w:rsid w:val="24B357BD"/>
    <w:rsid w:val="24E60A6E"/>
    <w:rsid w:val="253F062B"/>
    <w:rsid w:val="256E6B21"/>
    <w:rsid w:val="278E396F"/>
    <w:rsid w:val="2EE43A65"/>
    <w:rsid w:val="2F0D2E4F"/>
    <w:rsid w:val="303248A1"/>
    <w:rsid w:val="31974BCE"/>
    <w:rsid w:val="31C3379C"/>
    <w:rsid w:val="33270ADF"/>
    <w:rsid w:val="33DB0966"/>
    <w:rsid w:val="343E5A0C"/>
    <w:rsid w:val="357641C3"/>
    <w:rsid w:val="37760CF6"/>
    <w:rsid w:val="3BF15BB8"/>
    <w:rsid w:val="3C710F6F"/>
    <w:rsid w:val="3CD95798"/>
    <w:rsid w:val="3CE97802"/>
    <w:rsid w:val="3DB07174"/>
    <w:rsid w:val="432A5D80"/>
    <w:rsid w:val="43B768F8"/>
    <w:rsid w:val="44AF00C2"/>
    <w:rsid w:val="45275804"/>
    <w:rsid w:val="470E304C"/>
    <w:rsid w:val="495B1C61"/>
    <w:rsid w:val="4D0C2F0A"/>
    <w:rsid w:val="4D9B61E3"/>
    <w:rsid w:val="4DA87A77"/>
    <w:rsid w:val="4E735761"/>
    <w:rsid w:val="50261D34"/>
    <w:rsid w:val="529E039B"/>
    <w:rsid w:val="52A94A38"/>
    <w:rsid w:val="52C051D0"/>
    <w:rsid w:val="54157FCE"/>
    <w:rsid w:val="54602924"/>
    <w:rsid w:val="572D79D3"/>
    <w:rsid w:val="579B75D9"/>
    <w:rsid w:val="57CA293E"/>
    <w:rsid w:val="5AE26593"/>
    <w:rsid w:val="5CFB145F"/>
    <w:rsid w:val="5E1452DD"/>
    <w:rsid w:val="5E435754"/>
    <w:rsid w:val="5F86297D"/>
    <w:rsid w:val="60407994"/>
    <w:rsid w:val="611E546E"/>
    <w:rsid w:val="64381449"/>
    <w:rsid w:val="659F4626"/>
    <w:rsid w:val="66770CAA"/>
    <w:rsid w:val="67B85CED"/>
    <w:rsid w:val="68414F3F"/>
    <w:rsid w:val="686C45DD"/>
    <w:rsid w:val="69021238"/>
    <w:rsid w:val="69A17496"/>
    <w:rsid w:val="69DE6574"/>
    <w:rsid w:val="6A6E6CDA"/>
    <w:rsid w:val="6B3959F5"/>
    <w:rsid w:val="6BB40F56"/>
    <w:rsid w:val="6D67600A"/>
    <w:rsid w:val="6E4A32DB"/>
    <w:rsid w:val="6F940713"/>
    <w:rsid w:val="70A648F9"/>
    <w:rsid w:val="70D84C79"/>
    <w:rsid w:val="71633397"/>
    <w:rsid w:val="72A823A9"/>
    <w:rsid w:val="72B94E73"/>
    <w:rsid w:val="72C7664E"/>
    <w:rsid w:val="72CF52A0"/>
    <w:rsid w:val="73240B3E"/>
    <w:rsid w:val="75A94489"/>
    <w:rsid w:val="77530553"/>
    <w:rsid w:val="77A93920"/>
    <w:rsid w:val="795E2C97"/>
    <w:rsid w:val="7B426F6C"/>
    <w:rsid w:val="7CC23F2B"/>
    <w:rsid w:val="7E0C202F"/>
    <w:rsid w:val="7E1E1500"/>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 w:type="paragraph" w:customStyle="1" w:styleId="11">
    <w:name w:val="_Style 8"/>
    <w:basedOn w:val="1"/>
    <w:next w:val="1"/>
    <w:qFormat/>
    <w:uiPriority w:val="0"/>
    <w:pPr>
      <w:pBdr>
        <w:bottom w:val="single" w:color="auto" w:sz="6" w:space="1"/>
      </w:pBdr>
      <w:jc w:val="center"/>
    </w:pPr>
    <w:rPr>
      <w:rFonts w:ascii="Arial" w:eastAsia="SimSun"/>
      <w:vanish/>
      <w:sz w:val="16"/>
    </w:rPr>
  </w:style>
  <w:style w:type="paragraph" w:customStyle="1" w:styleId="12">
    <w:name w:val="_Style 9"/>
    <w:basedOn w:val="1"/>
    <w:next w:val="1"/>
    <w:qFormat/>
    <w:uiPriority w:val="0"/>
    <w:pPr>
      <w:pBdr>
        <w:top w:val="single" w:color="auto" w:sz="6" w:space="1"/>
      </w:pBdr>
      <w:jc w:val="center"/>
    </w:pPr>
    <w:rPr>
      <w:rFonts w:ascii="Arial" w:eastAsia="SimSun"/>
      <w:vanish/>
      <w:sz w:val="16"/>
    </w:rPr>
  </w:style>
  <w:style w:type="paragraph" w:customStyle="1" w:styleId="13">
    <w:name w:val="_Style 10"/>
    <w:basedOn w:val="1"/>
    <w:next w:val="1"/>
    <w:qFormat/>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 w:type="paragraph" w:customStyle="1" w:styleId="15">
    <w:name w:val="_Style 14"/>
    <w:basedOn w:val="1"/>
    <w:next w:val="1"/>
    <w:qFormat/>
    <w:uiPriority w:val="0"/>
    <w:pPr>
      <w:pBdr>
        <w:bottom w:val="single" w:color="auto" w:sz="6" w:space="1"/>
      </w:pBdr>
      <w:jc w:val="center"/>
    </w:pPr>
    <w:rPr>
      <w:rFonts w:ascii="Arial" w:eastAsia="SimSun"/>
      <w:vanish/>
      <w:sz w:val="16"/>
    </w:rPr>
  </w:style>
  <w:style w:type="paragraph" w:customStyle="1" w:styleId="16">
    <w:name w:val="_Style 15"/>
    <w:basedOn w:val="1"/>
    <w:next w:val="1"/>
    <w:qFormat/>
    <w:uiPriority w:val="0"/>
    <w:pPr>
      <w:pBdr>
        <w:top w:val="single" w:color="auto" w:sz="6" w:space="1"/>
      </w:pBdr>
      <w:jc w:val="center"/>
    </w:pPr>
    <w:rPr>
      <w:rFonts w:ascii="Arial" w:eastAsia="SimSun"/>
      <w:vanish/>
      <w:sz w:val="16"/>
    </w:rPr>
  </w:style>
  <w:style w:type="paragraph" w:customStyle="1" w:styleId="17">
    <w:name w:val="_Style 16"/>
    <w:basedOn w:val="1"/>
    <w:next w:val="1"/>
    <w:qFormat/>
    <w:uiPriority w:val="0"/>
    <w:pPr>
      <w:pBdr>
        <w:bottom w:val="single" w:color="auto" w:sz="6" w:space="1"/>
      </w:pBdr>
      <w:jc w:val="center"/>
    </w:pPr>
    <w:rPr>
      <w:rFonts w:ascii="Arial" w:eastAsia="SimSun"/>
      <w:vanish/>
      <w:sz w:val="16"/>
    </w:rPr>
  </w:style>
  <w:style w:type="paragraph" w:customStyle="1" w:styleId="18">
    <w:name w:val="_Style 17"/>
    <w:basedOn w:val="1"/>
    <w:next w:val="1"/>
    <w:qFormat/>
    <w:uiPriority w:val="0"/>
    <w:pPr>
      <w:pBdr>
        <w:top w:val="single" w:color="auto" w:sz="6" w:space="1"/>
      </w:pBdr>
      <w:jc w:val="center"/>
    </w:pPr>
    <w:rPr>
      <w:rFonts w:ascii="Arial" w:eastAsia="SimSun"/>
      <w:vanish/>
      <w:sz w:val="16"/>
    </w:rPr>
  </w:style>
  <w:style w:type="paragraph" w:customStyle="1" w:styleId="19">
    <w:name w:val="_Style 18"/>
    <w:basedOn w:val="1"/>
    <w:next w:val="1"/>
    <w:qFormat/>
    <w:uiPriority w:val="0"/>
    <w:pPr>
      <w:pBdr>
        <w:bottom w:val="single" w:color="auto" w:sz="6" w:space="1"/>
      </w:pBdr>
      <w:jc w:val="center"/>
    </w:pPr>
    <w:rPr>
      <w:rFonts w:ascii="Arial" w:eastAsia="SimSun"/>
      <w:vanish/>
      <w:sz w:val="16"/>
    </w:rPr>
  </w:style>
  <w:style w:type="paragraph" w:customStyle="1" w:styleId="20">
    <w:name w:val="_Style 19"/>
    <w:basedOn w:val="1"/>
    <w:next w:val="1"/>
    <w:qFormat/>
    <w:uiPriority w:val="0"/>
    <w:pPr>
      <w:pBdr>
        <w:top w:val="single" w:color="auto" w:sz="6" w:space="1"/>
      </w:pBdr>
      <w:jc w:val="center"/>
    </w:pPr>
    <w:rPr>
      <w:rFonts w:ascii="Arial" w:eastAsia="SimSun"/>
      <w:vanish/>
      <w:sz w:val="16"/>
    </w:rPr>
  </w:style>
  <w:style w:type="paragraph" w:customStyle="1" w:styleId="21">
    <w:name w:val="_Style 20"/>
    <w:basedOn w:val="1"/>
    <w:next w:val="1"/>
    <w:qFormat/>
    <w:uiPriority w:val="0"/>
    <w:pPr>
      <w:pBdr>
        <w:bottom w:val="single" w:color="auto" w:sz="6" w:space="1"/>
      </w:pBdr>
      <w:jc w:val="center"/>
    </w:pPr>
    <w:rPr>
      <w:rFonts w:ascii="Arial" w:eastAsia="SimSun"/>
      <w:vanish/>
      <w:sz w:val="16"/>
    </w:rPr>
  </w:style>
  <w:style w:type="paragraph" w:customStyle="1" w:styleId="22">
    <w:name w:val="_Style 21"/>
    <w:basedOn w:val="1"/>
    <w:next w:val="1"/>
    <w:qFormat/>
    <w:uiPriority w:val="0"/>
    <w:pPr>
      <w:pBdr>
        <w:top w:val="single" w:color="auto" w:sz="6" w:space="1"/>
      </w:pBdr>
      <w:jc w:val="center"/>
    </w:pPr>
    <w:rPr>
      <w:rFonts w:ascii="Arial" w:eastAsia="SimSun"/>
      <w:vanish/>
      <w:sz w:val="16"/>
    </w:rPr>
  </w:style>
  <w:style w:type="paragraph" w:customStyle="1" w:styleId="23">
    <w:name w:val="_Style 22"/>
    <w:basedOn w:val="1"/>
    <w:next w:val="1"/>
    <w:qFormat/>
    <w:uiPriority w:val="0"/>
    <w:pPr>
      <w:pBdr>
        <w:bottom w:val="single" w:color="auto" w:sz="6" w:space="1"/>
      </w:pBdr>
      <w:jc w:val="center"/>
    </w:pPr>
    <w:rPr>
      <w:rFonts w:ascii="Arial" w:eastAsia="SimSun"/>
      <w:vanish/>
      <w:sz w:val="16"/>
    </w:rPr>
  </w:style>
  <w:style w:type="paragraph" w:customStyle="1" w:styleId="24">
    <w:name w:val="_Style 2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2024-04-25T15:04:36Z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