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C602" w14:textId="691542CD" w:rsidR="00790CBD" w:rsidRPr="00FD37CB" w:rsidRDefault="00FD37CB" w:rsidP="00E257F6">
      <w:pPr>
        <w:spacing w:before="100" w:beforeAutospacing="1" w:after="0" w:line="360" w:lineRule="auto"/>
        <w:ind w:right="-737"/>
        <w:rPr>
          <w:rFonts w:ascii="Calibri" w:hAnsi="Calibri" w:cs="Calibri"/>
          <w:b/>
          <w:bCs/>
          <w:color w:val="481335"/>
          <w:sz w:val="48"/>
          <w:szCs w:val="48"/>
        </w:rPr>
      </w:pPr>
      <w:r w:rsidRPr="00FD37CB">
        <w:rPr>
          <w:rFonts w:ascii="Calibri" w:hAnsi="Calibri" w:cs="Calibri"/>
          <w:b/>
          <w:bCs/>
          <w:color w:val="481335"/>
          <w:sz w:val="48"/>
          <w:szCs w:val="48"/>
        </w:rPr>
        <w:t xml:space="preserve">Loan Processing </w:t>
      </w:r>
      <w:r w:rsidRPr="003A4DCD">
        <w:rPr>
          <w:rFonts w:ascii="Calibri" w:hAnsi="Calibri" w:cs="Calibri"/>
          <w:b/>
          <w:bCs/>
          <w:color w:val="481335"/>
          <w:sz w:val="48"/>
          <w:szCs w:val="48"/>
        </w:rPr>
        <w:t>Efficiency</w:t>
      </w:r>
      <w:r w:rsidRPr="00FD37CB">
        <w:rPr>
          <w:rFonts w:ascii="Calibri" w:hAnsi="Calibri" w:cs="Calibri"/>
          <w:b/>
          <w:bCs/>
          <w:color w:val="481335"/>
          <w:sz w:val="48"/>
          <w:szCs w:val="48"/>
        </w:rPr>
        <w:t xml:space="preserve"> &amp; Approval Insights</w:t>
      </w:r>
    </w:p>
    <w:p w14:paraId="09A274D3" w14:textId="14A3B833" w:rsidR="00790CBD" w:rsidRDefault="00FD37CB" w:rsidP="00F16372">
      <w:pPr>
        <w:spacing w:after="0" w:line="240" w:lineRule="auto"/>
        <w:ind w:left="-737" w:right="-737"/>
        <w:jc w:val="both"/>
        <w:rPr>
          <w:rFonts w:ascii="Calibri" w:hAnsi="Calibri" w:cs="Calibri"/>
        </w:rPr>
      </w:pPr>
      <w:r w:rsidRPr="00394C71">
        <w:rPr>
          <w:rFonts w:ascii="Calibri" w:hAnsi="Calibri" w:cs="Calibri"/>
          <w:b/>
          <w:bCs/>
          <w:color w:val="481335"/>
          <w:sz w:val="28"/>
          <w:szCs w:val="28"/>
        </w:rPr>
        <w:t>Objective</w:t>
      </w:r>
      <w:r w:rsidRPr="00FD37CB">
        <w:rPr>
          <w:rFonts w:ascii="Calibri" w:hAnsi="Calibri" w:cs="Calibri"/>
          <w:b/>
          <w:bCs/>
          <w:color w:val="481335"/>
        </w:rPr>
        <w:t xml:space="preserve">: </w:t>
      </w:r>
      <w:r w:rsidR="00244DF7" w:rsidRPr="00244DF7">
        <w:rPr>
          <w:rFonts w:ascii="Calibri" w:hAnsi="Calibri" w:cs="Calibri"/>
        </w:rPr>
        <w:t>The goal was to identify areas where improvements can be made in the loan approval process and to understand the factors that influence approval outcomes.</w:t>
      </w:r>
    </w:p>
    <w:p w14:paraId="1A31E37A" w14:textId="77777777" w:rsidR="00244DF7" w:rsidRDefault="00244DF7" w:rsidP="00F16372">
      <w:pPr>
        <w:spacing w:after="0"/>
        <w:ind w:left="-737" w:right="-737"/>
        <w:jc w:val="both"/>
        <w:rPr>
          <w:rFonts w:ascii="Calibri" w:hAnsi="Calibri" w:cs="Calibri"/>
        </w:rPr>
      </w:pPr>
    </w:p>
    <w:p w14:paraId="58A391E6" w14:textId="6B6198DA" w:rsidR="00FD37CB" w:rsidRPr="00394C71" w:rsidRDefault="00FD37CB" w:rsidP="00F16372">
      <w:pPr>
        <w:spacing w:after="0"/>
        <w:ind w:left="-737" w:right="-737"/>
        <w:jc w:val="both"/>
        <w:rPr>
          <w:rFonts w:ascii="Calibri" w:hAnsi="Calibri" w:cs="Calibri"/>
          <w:b/>
          <w:bCs/>
          <w:color w:val="481335"/>
          <w:sz w:val="28"/>
          <w:szCs w:val="28"/>
        </w:rPr>
      </w:pPr>
      <w:r w:rsidRPr="00394C71">
        <w:rPr>
          <w:rFonts w:ascii="Calibri" w:hAnsi="Calibri" w:cs="Calibri"/>
          <w:b/>
          <w:bCs/>
          <w:color w:val="481335"/>
          <w:sz w:val="28"/>
          <w:szCs w:val="28"/>
        </w:rPr>
        <w:t>Overall Performance Snapshot</w:t>
      </w:r>
      <w:r w:rsidR="007C0203" w:rsidRPr="00394C71">
        <w:rPr>
          <w:rFonts w:ascii="Calibri" w:hAnsi="Calibri" w:cs="Calibri"/>
          <w:b/>
          <w:bCs/>
          <w:color w:val="481335"/>
          <w:sz w:val="28"/>
          <w:szCs w:val="28"/>
        </w:rPr>
        <w:t>:</w:t>
      </w:r>
    </w:p>
    <w:tbl>
      <w:tblPr>
        <w:tblStyle w:val="GridTable1Light-Accent5"/>
        <w:tblW w:w="10351" w:type="dxa"/>
        <w:jc w:val="center"/>
        <w:tblLook w:val="04A0" w:firstRow="1" w:lastRow="0" w:firstColumn="1" w:lastColumn="0" w:noHBand="0" w:noVBand="1"/>
      </w:tblPr>
      <w:tblGrid>
        <w:gridCol w:w="3119"/>
        <w:gridCol w:w="7232"/>
      </w:tblGrid>
      <w:tr w:rsidR="00155D4D" w:rsidRPr="00155D4D" w14:paraId="3356F9EE" w14:textId="77777777" w:rsidTr="00F16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C45ABB6" w14:textId="017C169E" w:rsidR="00155D4D" w:rsidRPr="003A4DC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rPr>
                <w:rFonts w:ascii="Calibri" w:hAnsi="Calibri" w:cs="Calibri"/>
                <w:color w:val="481335"/>
              </w:rPr>
            </w:pPr>
            <w:r w:rsidRPr="003A4DCD">
              <w:rPr>
                <w:rFonts w:ascii="Calibri" w:hAnsi="Calibri" w:cs="Calibri"/>
                <w:color w:val="481335"/>
              </w:rPr>
              <w:t>KPI</w:t>
            </w:r>
          </w:p>
        </w:tc>
        <w:tc>
          <w:tcPr>
            <w:tcW w:w="7232" w:type="dxa"/>
          </w:tcPr>
          <w:p w14:paraId="07D93871" w14:textId="2C99095D" w:rsidR="00155D4D" w:rsidRPr="00155D4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A4DCD">
              <w:rPr>
                <w:rFonts w:ascii="Calibri" w:hAnsi="Calibri" w:cs="Calibri"/>
                <w:color w:val="481335"/>
              </w:rPr>
              <w:t>Insights</w:t>
            </w:r>
          </w:p>
        </w:tc>
      </w:tr>
      <w:tr w:rsidR="00155D4D" w:rsidRPr="00155D4D" w14:paraId="543FA27C" w14:textId="154A8D44" w:rsidTr="00F163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8392B51" w14:textId="5B794915" w:rsidR="00155D4D" w:rsidRPr="003A4DC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rPr>
                <w:rFonts w:ascii="Calibri" w:hAnsi="Calibri" w:cs="Calibri"/>
                <w:color w:val="481335"/>
              </w:rPr>
            </w:pPr>
            <w:r w:rsidRPr="003A4DCD">
              <w:rPr>
                <w:rFonts w:ascii="Calibri" w:hAnsi="Calibri" w:cs="Calibri"/>
                <w:color w:val="481335"/>
              </w:rPr>
              <w:t>Total Applications</w:t>
            </w:r>
          </w:p>
        </w:tc>
        <w:tc>
          <w:tcPr>
            <w:tcW w:w="7232" w:type="dxa"/>
          </w:tcPr>
          <w:p w14:paraId="681A2E43" w14:textId="5812DD53" w:rsidR="00155D4D" w:rsidRPr="00155D4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5D4D">
              <w:rPr>
                <w:rFonts w:ascii="Calibri" w:hAnsi="Calibri" w:cs="Calibri"/>
              </w:rPr>
              <w:t>614 loans processed during the observed period</w:t>
            </w:r>
          </w:p>
        </w:tc>
      </w:tr>
      <w:tr w:rsidR="00155D4D" w:rsidRPr="00155D4D" w14:paraId="1DB4C731" w14:textId="4F6DA1E5" w:rsidTr="00F163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84943A5" w14:textId="37CE5C33" w:rsidR="00155D4D" w:rsidRPr="003A4DC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rPr>
                <w:rFonts w:ascii="Calibri" w:hAnsi="Calibri" w:cs="Calibri"/>
                <w:color w:val="481335"/>
              </w:rPr>
            </w:pPr>
            <w:r w:rsidRPr="003A4DCD">
              <w:rPr>
                <w:rFonts w:ascii="Calibri" w:hAnsi="Calibri" w:cs="Calibri"/>
                <w:color w:val="481335"/>
              </w:rPr>
              <w:t>Approval Rate</w:t>
            </w:r>
          </w:p>
        </w:tc>
        <w:tc>
          <w:tcPr>
            <w:tcW w:w="7232" w:type="dxa"/>
          </w:tcPr>
          <w:p w14:paraId="3BE8BB10" w14:textId="6A807B7D" w:rsidR="00155D4D" w:rsidRPr="00155D4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5D4D">
              <w:rPr>
                <w:rFonts w:ascii="Calibri" w:hAnsi="Calibri" w:cs="Calibri"/>
              </w:rPr>
              <w:t>68.7% of applicants were approved</w:t>
            </w:r>
          </w:p>
        </w:tc>
      </w:tr>
      <w:tr w:rsidR="00155D4D" w:rsidRPr="00155D4D" w14:paraId="30C811D7" w14:textId="6A5D2BBA" w:rsidTr="00F163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B4A69C2" w14:textId="1436A84F" w:rsidR="00155D4D" w:rsidRPr="003A4DC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rPr>
                <w:rFonts w:ascii="Calibri" w:hAnsi="Calibri" w:cs="Calibri"/>
                <w:color w:val="481335"/>
              </w:rPr>
            </w:pPr>
            <w:r w:rsidRPr="003A4DCD">
              <w:rPr>
                <w:rFonts w:ascii="Calibri" w:hAnsi="Calibri" w:cs="Calibri"/>
                <w:color w:val="481335"/>
              </w:rPr>
              <w:t>Average Loan Amount</w:t>
            </w:r>
          </w:p>
        </w:tc>
        <w:tc>
          <w:tcPr>
            <w:tcW w:w="7232" w:type="dxa"/>
          </w:tcPr>
          <w:p w14:paraId="13637363" w14:textId="30C2804C" w:rsidR="00155D4D" w:rsidRPr="00155D4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5D4D">
              <w:rPr>
                <w:rFonts w:ascii="Calibri" w:hAnsi="Calibri" w:cs="Calibri"/>
              </w:rPr>
              <w:t>€141.17 indicates a moderate loan size across the population</w:t>
            </w:r>
          </w:p>
        </w:tc>
      </w:tr>
      <w:tr w:rsidR="00155D4D" w:rsidRPr="00155D4D" w14:paraId="5C0ED7B4" w14:textId="694E5742" w:rsidTr="00F163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6614132" w14:textId="2C020CC0" w:rsidR="00155D4D" w:rsidRPr="003A4DCD" w:rsidRDefault="00155D4D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rPr>
                <w:rFonts w:ascii="Calibri" w:hAnsi="Calibri" w:cs="Calibri"/>
                <w:color w:val="481335"/>
              </w:rPr>
            </w:pPr>
            <w:r w:rsidRPr="003A4DCD">
              <w:rPr>
                <w:rFonts w:ascii="Calibri" w:hAnsi="Calibri" w:cs="Calibri"/>
                <w:color w:val="481335"/>
              </w:rPr>
              <w:t>High-Risk Applicant Share</w:t>
            </w:r>
          </w:p>
        </w:tc>
        <w:tc>
          <w:tcPr>
            <w:tcW w:w="7232" w:type="dxa"/>
          </w:tcPr>
          <w:p w14:paraId="7D7664F3" w14:textId="1F850278" w:rsidR="00155D4D" w:rsidRPr="00155D4D" w:rsidRDefault="002C3F02" w:rsidP="00F16372">
            <w:pPr>
              <w:pStyle w:val="ListParagraph"/>
              <w:numPr>
                <w:ilvl w:val="0"/>
                <w:numId w:val="10"/>
              </w:numPr>
              <w:ind w:left="-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C3F02">
              <w:rPr>
                <w:rFonts w:ascii="Calibri" w:hAnsi="Calibri" w:cs="Calibri"/>
              </w:rPr>
              <w:t>38.3% of applicants met at least one high-risk criterion—such as no credit history, self-employment, or low income</w:t>
            </w:r>
          </w:p>
        </w:tc>
      </w:tr>
    </w:tbl>
    <w:p w14:paraId="2EA73361" w14:textId="77777777" w:rsidR="00F16372" w:rsidRDefault="00F16372" w:rsidP="00F16372">
      <w:pPr>
        <w:spacing w:after="0" w:line="240" w:lineRule="auto"/>
        <w:ind w:right="-737"/>
        <w:jc w:val="both"/>
        <w:rPr>
          <w:rFonts w:ascii="Segoe UI Emoji" w:hAnsi="Segoe UI Emoji" w:cs="Segoe UI Emoji"/>
          <w:b/>
          <w:bCs/>
          <w:color w:val="481335"/>
          <w:sz w:val="28"/>
          <w:szCs w:val="28"/>
        </w:rPr>
      </w:pPr>
    </w:p>
    <w:tbl>
      <w:tblPr>
        <w:tblStyle w:val="GridTable1Light-Accent5"/>
        <w:tblpPr w:leftFromText="180" w:rightFromText="180" w:vertAnchor="text" w:horzAnchor="margin" w:tblpXSpec="center" w:tblpY="482"/>
        <w:tblW w:w="10353" w:type="dxa"/>
        <w:tblLook w:val="04A0" w:firstRow="1" w:lastRow="0" w:firstColumn="1" w:lastColumn="0" w:noHBand="0" w:noVBand="1"/>
      </w:tblPr>
      <w:tblGrid>
        <w:gridCol w:w="2547"/>
        <w:gridCol w:w="2800"/>
        <w:gridCol w:w="2346"/>
        <w:gridCol w:w="2660"/>
      </w:tblGrid>
      <w:tr w:rsidR="00100D28" w:rsidRPr="00E257F6" w14:paraId="01DD0C14" w14:textId="77777777" w:rsidTr="00100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3C56FC7" w14:textId="77777777" w:rsidR="00100D28" w:rsidRPr="00790CBD" w:rsidRDefault="00100D28" w:rsidP="00100D28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481335"/>
                <w:kern w:val="0"/>
                <w:sz w:val="28"/>
                <w:szCs w:val="28"/>
                <w:lang w:eastAsia="en-IN"/>
                <w14:ligatures w14:val="none"/>
              </w:rPr>
              <w:t xml:space="preserve">Focus </w:t>
            </w:r>
            <w:r w:rsidRPr="00790CBD">
              <w:rPr>
                <w:rFonts w:ascii="Calibri" w:eastAsia="Times New Roman" w:hAnsi="Calibri" w:cs="Calibri"/>
                <w:color w:val="481335"/>
                <w:kern w:val="0"/>
                <w:sz w:val="28"/>
                <w:szCs w:val="28"/>
                <w:lang w:eastAsia="en-IN"/>
                <w14:ligatures w14:val="none"/>
              </w:rPr>
              <w:t>Area</w:t>
            </w:r>
          </w:p>
        </w:tc>
        <w:tc>
          <w:tcPr>
            <w:tcW w:w="2800" w:type="dxa"/>
            <w:hideMark/>
          </w:tcPr>
          <w:p w14:paraId="385DEF2C" w14:textId="77777777" w:rsidR="00100D28" w:rsidRPr="00790CBD" w:rsidRDefault="00100D28" w:rsidP="00100D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8133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90CBD">
              <w:rPr>
                <w:rFonts w:ascii="Calibri" w:eastAsia="Times New Roman" w:hAnsi="Calibri" w:cs="Calibri"/>
                <w:color w:val="481335"/>
                <w:kern w:val="0"/>
                <w:sz w:val="28"/>
                <w:szCs w:val="28"/>
                <w:lang w:eastAsia="en-IN"/>
                <w14:ligatures w14:val="none"/>
              </w:rPr>
              <w:t>Risk/Observation</w:t>
            </w:r>
          </w:p>
        </w:tc>
        <w:tc>
          <w:tcPr>
            <w:tcW w:w="2346" w:type="dxa"/>
            <w:hideMark/>
          </w:tcPr>
          <w:p w14:paraId="06AD4893" w14:textId="77777777" w:rsidR="00100D28" w:rsidRPr="00790CBD" w:rsidRDefault="00100D28" w:rsidP="00100D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8133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90CBD">
              <w:rPr>
                <w:rFonts w:ascii="Calibri" w:eastAsia="Times New Roman" w:hAnsi="Calibri" w:cs="Calibri"/>
                <w:color w:val="481335"/>
                <w:kern w:val="0"/>
                <w:sz w:val="28"/>
                <w:szCs w:val="28"/>
                <w:lang w:eastAsia="en-IN"/>
                <w14:ligatures w14:val="none"/>
              </w:rPr>
              <w:t>Possible Cause</w:t>
            </w:r>
          </w:p>
        </w:tc>
        <w:tc>
          <w:tcPr>
            <w:tcW w:w="2660" w:type="dxa"/>
            <w:hideMark/>
          </w:tcPr>
          <w:p w14:paraId="40C5DDDC" w14:textId="77777777" w:rsidR="00100D28" w:rsidRPr="00790CBD" w:rsidRDefault="00100D28" w:rsidP="00100D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8133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90CBD">
              <w:rPr>
                <w:rFonts w:ascii="Calibri" w:eastAsia="Times New Roman" w:hAnsi="Calibri" w:cs="Calibri"/>
                <w:color w:val="481335"/>
                <w:kern w:val="0"/>
                <w:sz w:val="28"/>
                <w:szCs w:val="28"/>
                <w:lang w:eastAsia="en-IN"/>
                <w14:ligatures w14:val="none"/>
              </w:rPr>
              <w:t>Suggested Action</w:t>
            </w:r>
          </w:p>
        </w:tc>
      </w:tr>
      <w:tr w:rsidR="00100D28" w:rsidRPr="00E257F6" w14:paraId="7A64B24D" w14:textId="77777777" w:rsidTr="00100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82515DD" w14:textId="77777777" w:rsidR="00100D28" w:rsidRPr="00356321" w:rsidRDefault="00100D28" w:rsidP="00100D28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>Education</w:t>
            </w:r>
            <w: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00" w:type="dxa"/>
            <w:hideMark/>
          </w:tcPr>
          <w:p w14:paraId="61C47469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155D4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Graduates outperform non-graduates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</w:t>
            </w:r>
            <w:r w:rsidRPr="00790CB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(~10%)</w:t>
            </w:r>
          </w:p>
        </w:tc>
        <w:tc>
          <w:tcPr>
            <w:tcW w:w="2346" w:type="dxa"/>
            <w:hideMark/>
          </w:tcPr>
          <w:p w14:paraId="48B2C8AB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44DF7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Education-based risk assumptions or stricter review</w:t>
            </w:r>
          </w:p>
        </w:tc>
        <w:tc>
          <w:tcPr>
            <w:tcW w:w="2660" w:type="dxa"/>
            <w:hideMark/>
          </w:tcPr>
          <w:p w14:paraId="0DC930E0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44DF7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Review fairness of criteria, support non-graduates with guidance</w:t>
            </w:r>
          </w:p>
        </w:tc>
      </w:tr>
      <w:tr w:rsidR="00100D28" w:rsidRPr="00E257F6" w14:paraId="49FE9801" w14:textId="77777777" w:rsidTr="00100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4192545" w14:textId="77777777" w:rsidR="00100D28" w:rsidRPr="00356321" w:rsidRDefault="00100D28" w:rsidP="00100D28">
            <w:pP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>Employment Type</w:t>
            </w:r>
            <w: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Segoe UI Emoji" w:hAnsi="Segoe UI Emoji" w:cs="Segoe UI Emoji"/>
              </w:rPr>
              <w:t>🔄</w:t>
            </w:r>
          </w:p>
        </w:tc>
        <w:tc>
          <w:tcPr>
            <w:tcW w:w="2800" w:type="dxa"/>
            <w:hideMark/>
          </w:tcPr>
          <w:p w14:paraId="53B76DC1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90CB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High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</w:t>
            </w:r>
            <w:r w:rsidRPr="00790CB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approval for "Unknown"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</w:t>
            </w:r>
            <w:r w:rsidRPr="00790CB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employment</w:t>
            </w:r>
          </w:p>
        </w:tc>
        <w:tc>
          <w:tcPr>
            <w:tcW w:w="2346" w:type="dxa"/>
            <w:hideMark/>
          </w:tcPr>
          <w:p w14:paraId="3EFA6CF7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90CB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Missing data or faulty logic</w:t>
            </w:r>
          </w:p>
        </w:tc>
        <w:tc>
          <w:tcPr>
            <w:tcW w:w="2660" w:type="dxa"/>
            <w:hideMark/>
          </w:tcPr>
          <w:p w14:paraId="28331021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90CB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Fix data entry rules, </w:t>
            </w:r>
            <w:r w:rsidRPr="00155D4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review auto-approval logic</w:t>
            </w:r>
          </w:p>
        </w:tc>
      </w:tr>
      <w:tr w:rsidR="00100D28" w:rsidRPr="00E257F6" w14:paraId="2A3A940B" w14:textId="77777777" w:rsidTr="00100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71A4C48" w14:textId="77777777" w:rsidR="00100D28" w:rsidRPr="00790CBD" w:rsidRDefault="00100D28" w:rsidP="00100D28">
            <w:pP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>Application Funnel</w:t>
            </w:r>
            <w: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2800" w:type="dxa"/>
          </w:tcPr>
          <w:p w14:paraId="56ED51E7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31.3%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overall</w:t>
            </w:r>
            <w:r w:rsidRPr="0035632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rejection rate</w:t>
            </w:r>
          </w:p>
        </w:tc>
        <w:tc>
          <w:tcPr>
            <w:tcW w:w="2346" w:type="dxa"/>
          </w:tcPr>
          <w:p w14:paraId="696BEC66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Poor pre-screening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or weak eligibility filters</w:t>
            </w:r>
          </w:p>
        </w:tc>
        <w:tc>
          <w:tcPr>
            <w:tcW w:w="2660" w:type="dxa"/>
          </w:tcPr>
          <w:p w14:paraId="6C58EAF4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Improve eligibility filters</w:t>
            </w:r>
          </w:p>
        </w:tc>
      </w:tr>
      <w:tr w:rsidR="00100D28" w:rsidRPr="00E257F6" w14:paraId="2D418CD9" w14:textId="77777777" w:rsidTr="00100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44E3826" w14:textId="018334AF" w:rsidR="00100D28" w:rsidRPr="00356321" w:rsidRDefault="00100D28" w:rsidP="00100D28">
            <w:pP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>Credit History</w:t>
            </w:r>
            <w: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  <w:r w:rsidR="00404479">
              <w:rPr>
                <w:rFonts w:ascii="Segoe UI Emoji" w:hAnsi="Segoe UI Emoji" w:cs="Segoe UI Emoji"/>
              </w:rPr>
              <w:t xml:space="preserve"> </w:t>
            </w:r>
            <w:r w:rsidR="00404479">
              <w:rPr>
                <w:rFonts w:ascii="Segoe UI Emoji" w:hAnsi="Segoe UI Emoji" w:cs="Segoe UI Emoji"/>
              </w:rPr>
              <w:t>🔄</w:t>
            </w:r>
          </w:p>
        </w:tc>
        <w:tc>
          <w:tcPr>
            <w:tcW w:w="2800" w:type="dxa"/>
            <w:hideMark/>
          </w:tcPr>
          <w:p w14:paraId="67CCCE96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155D4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14.5% have poor credit history</w:t>
            </w:r>
          </w:p>
        </w:tc>
        <w:tc>
          <w:tcPr>
            <w:tcW w:w="2346" w:type="dxa"/>
            <w:hideMark/>
          </w:tcPr>
          <w:p w14:paraId="371E46F4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44DF7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Credit history missing or unavailable</w:t>
            </w:r>
          </w:p>
        </w:tc>
        <w:tc>
          <w:tcPr>
            <w:tcW w:w="2660" w:type="dxa"/>
            <w:hideMark/>
          </w:tcPr>
          <w:p w14:paraId="1F94DF27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44DF7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Create alternate scoring for no-history applicants</w:t>
            </w:r>
          </w:p>
        </w:tc>
      </w:tr>
      <w:tr w:rsidR="00100D28" w:rsidRPr="00E257F6" w14:paraId="775DEA13" w14:textId="77777777" w:rsidTr="00100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6C524B8" w14:textId="77777777" w:rsidR="00100D28" w:rsidRPr="00356321" w:rsidRDefault="00100D28" w:rsidP="00100D28">
            <w:pP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>Loan Term</w:t>
            </w:r>
          </w:p>
        </w:tc>
        <w:tc>
          <w:tcPr>
            <w:tcW w:w="2800" w:type="dxa"/>
            <w:hideMark/>
          </w:tcPr>
          <w:p w14:paraId="141E700D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90CB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Mid-term loans have lowest approvals (67%)</w:t>
            </w:r>
          </w:p>
        </w:tc>
        <w:tc>
          <w:tcPr>
            <w:tcW w:w="2346" w:type="dxa"/>
            <w:hideMark/>
          </w:tcPr>
          <w:p w14:paraId="6EBD67F4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44DF7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Risk scoring biased toward shorter terms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(Understandable from risk prospectives)</w:t>
            </w:r>
          </w:p>
        </w:tc>
        <w:tc>
          <w:tcPr>
            <w:tcW w:w="2660" w:type="dxa"/>
            <w:hideMark/>
          </w:tcPr>
          <w:p w14:paraId="7349F58C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44DF7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Review scoring model by tenure, A/B test approval impact</w:t>
            </w:r>
          </w:p>
        </w:tc>
      </w:tr>
      <w:tr w:rsidR="00100D28" w:rsidRPr="00E257F6" w14:paraId="716E3DA8" w14:textId="77777777" w:rsidTr="00100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8E9E298" w14:textId="77777777" w:rsidR="00100D28" w:rsidRPr="00356321" w:rsidRDefault="00100D28" w:rsidP="00100D28">
            <w:pP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</w:pPr>
            <w:r w:rsidRPr="00356321"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>Property Area</w:t>
            </w:r>
          </w:p>
        </w:tc>
        <w:tc>
          <w:tcPr>
            <w:tcW w:w="2800" w:type="dxa"/>
            <w:hideMark/>
          </w:tcPr>
          <w:p w14:paraId="6FA6DF9F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90CBD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Rural approvals lower than urban/semiurban</w:t>
            </w:r>
          </w:p>
        </w:tc>
        <w:tc>
          <w:tcPr>
            <w:tcW w:w="2346" w:type="dxa"/>
            <w:hideMark/>
          </w:tcPr>
          <w:p w14:paraId="6FDDC102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44DF7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Income proof/documentation issues</w:t>
            </w:r>
          </w:p>
        </w:tc>
        <w:tc>
          <w:tcPr>
            <w:tcW w:w="2660" w:type="dxa"/>
            <w:hideMark/>
          </w:tcPr>
          <w:p w14:paraId="29425972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44DF7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Provide assisted onboarding or local document validation support</w:t>
            </w:r>
          </w:p>
        </w:tc>
      </w:tr>
      <w:tr w:rsidR="00100D28" w:rsidRPr="00E257F6" w14:paraId="56F123BD" w14:textId="77777777" w:rsidTr="00100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404EAB" w14:textId="77777777" w:rsidR="00100D28" w:rsidRDefault="00100D28" w:rsidP="00100D28">
            <w:pPr>
              <w:rPr>
                <w:rFonts w:ascii="Segoe UI Emoji" w:hAnsi="Segoe UI Emoji" w:cs="Segoe UI Emoji"/>
                <w:b w:val="0"/>
                <w:bCs w:val="0"/>
              </w:rPr>
            </w:pPr>
            <w:r>
              <w:rPr>
                <w:rFonts w:ascii="Calibri" w:eastAsia="Times New Roman" w:hAnsi="Calibri" w:cs="Calibri"/>
                <w:color w:val="481335"/>
                <w:kern w:val="0"/>
                <w:lang w:eastAsia="en-IN"/>
                <w14:ligatures w14:val="none"/>
              </w:rPr>
              <w:t xml:space="preserve">High Risk Profile </w:t>
            </w:r>
            <w:r>
              <w:rPr>
                <w:rFonts w:ascii="Segoe UI Emoji" w:hAnsi="Segoe UI Emoji" w:cs="Segoe UI Emoji"/>
              </w:rPr>
              <w:t>⚠️</w:t>
            </w:r>
          </w:p>
          <w:p w14:paraId="1716BAAF" w14:textId="77777777" w:rsidR="00100D28" w:rsidRPr="00F16372" w:rsidRDefault="00100D28" w:rsidP="00100D28">
            <w:pPr>
              <w:rPr>
                <w:rFonts w:ascii="Calibri" w:eastAsia="Times New Roman" w:hAnsi="Calibri" w:cs="Calibri"/>
                <w:b w:val="0"/>
                <w:bCs w:val="0"/>
                <w:color w:val="481335"/>
                <w:kern w:val="0"/>
                <w:lang w:eastAsia="en-IN"/>
                <w14:ligatures w14:val="none"/>
              </w:rPr>
            </w:pPr>
            <w:r w:rsidRPr="00F16372">
              <w:rPr>
                <w:rFonts w:ascii="Calibri" w:eastAsia="Times New Roman" w:hAnsi="Calibri" w:cs="Calibri"/>
                <w:b w:val="0"/>
                <w:bCs w:val="0"/>
                <w:kern w:val="0"/>
                <w:lang w:eastAsia="en-IN"/>
                <w14:ligatures w14:val="none"/>
              </w:rPr>
              <w:t>This group had 38.3% share and 108 rejections.</w:t>
            </w:r>
          </w:p>
        </w:tc>
        <w:tc>
          <w:tcPr>
            <w:tcW w:w="2800" w:type="dxa"/>
          </w:tcPr>
          <w:p w14:paraId="5E0486C4" w14:textId="77777777" w:rsidR="00100D28" w:rsidRPr="00790CBD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16372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applicants with any of: no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</w:t>
            </w:r>
            <w:r w:rsidRPr="00F16372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credit history, self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-</w:t>
            </w:r>
            <w:r w:rsidRPr="00F16372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employment, or low income (&lt;2500). </w:t>
            </w:r>
          </w:p>
        </w:tc>
        <w:tc>
          <w:tcPr>
            <w:tcW w:w="2346" w:type="dxa"/>
          </w:tcPr>
          <w:p w14:paraId="6EB2FA12" w14:textId="77777777" w:rsidR="00100D28" w:rsidRPr="00244DF7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65530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Low income, no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</w:t>
            </w:r>
            <w:r w:rsidRPr="00365530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credit, or self-employed bias</w:t>
            </w:r>
          </w:p>
        </w:tc>
        <w:tc>
          <w:tcPr>
            <w:tcW w:w="2660" w:type="dxa"/>
          </w:tcPr>
          <w:p w14:paraId="633081D1" w14:textId="77777777" w:rsidR="00100D28" w:rsidRPr="00244DF7" w:rsidRDefault="00100D28" w:rsidP="00100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65530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Design tailored products or manual review for high-risk profiles</w:t>
            </w:r>
          </w:p>
        </w:tc>
      </w:tr>
    </w:tbl>
    <w:p w14:paraId="70C51433" w14:textId="167D0C1A" w:rsidR="00E257F6" w:rsidRPr="00394C71" w:rsidRDefault="00FD37CB" w:rsidP="00F16372">
      <w:pPr>
        <w:spacing w:after="0" w:line="240" w:lineRule="auto"/>
        <w:ind w:left="-737" w:right="-737"/>
        <w:jc w:val="both"/>
        <w:rPr>
          <w:rFonts w:ascii="Calibri" w:hAnsi="Calibri" w:cs="Calibri"/>
          <w:b/>
          <w:bCs/>
          <w:color w:val="481335"/>
          <w:sz w:val="28"/>
          <w:szCs w:val="28"/>
        </w:rPr>
      </w:pPr>
      <w:r w:rsidRPr="00FD37CB">
        <w:rPr>
          <w:rFonts w:ascii="Segoe UI Emoji" w:hAnsi="Segoe UI Emoji" w:cs="Segoe UI Emoji"/>
          <w:b/>
          <w:bCs/>
          <w:color w:val="481335"/>
          <w:sz w:val="28"/>
          <w:szCs w:val="28"/>
        </w:rPr>
        <w:t>🔍</w:t>
      </w:r>
      <w:r w:rsidRPr="00FD37CB">
        <w:rPr>
          <w:rFonts w:ascii="Calibri" w:hAnsi="Calibri" w:cs="Calibri"/>
          <w:b/>
          <w:bCs/>
          <w:color w:val="481335"/>
          <w:sz w:val="28"/>
          <w:szCs w:val="28"/>
        </w:rPr>
        <w:t xml:space="preserve"> Risk &amp; Recommendation Summary</w:t>
      </w:r>
      <w:r w:rsidR="00100D28">
        <w:rPr>
          <w:rFonts w:ascii="Calibri" w:hAnsi="Calibri" w:cs="Calibri"/>
          <w:b/>
          <w:bCs/>
          <w:color w:val="481335"/>
          <w:sz w:val="28"/>
          <w:szCs w:val="28"/>
        </w:rPr>
        <w:t>:</w:t>
      </w:r>
    </w:p>
    <w:p w14:paraId="18489D0D" w14:textId="77777777" w:rsidR="00394C71" w:rsidRDefault="00394C71" w:rsidP="00F16372">
      <w:pPr>
        <w:spacing w:after="0"/>
        <w:ind w:right="-737"/>
        <w:jc w:val="both"/>
        <w:rPr>
          <w:rFonts w:ascii="Calibri" w:hAnsi="Calibri" w:cs="Calibri"/>
          <w:b/>
          <w:bCs/>
          <w:color w:val="481335"/>
        </w:rPr>
      </w:pPr>
    </w:p>
    <w:p w14:paraId="0C1F3DFF" w14:textId="54E8C979" w:rsidR="00F16372" w:rsidRPr="006C3EDB" w:rsidRDefault="00FD37CB" w:rsidP="00100D28">
      <w:pPr>
        <w:spacing w:after="0"/>
        <w:ind w:left="-737" w:right="-737"/>
        <w:jc w:val="both"/>
        <w:rPr>
          <w:rFonts w:ascii="Calibri" w:hAnsi="Calibri" w:cs="Calibri"/>
          <w:b/>
          <w:bCs/>
        </w:rPr>
      </w:pPr>
      <w:r w:rsidRPr="00394C71">
        <w:rPr>
          <w:rFonts w:ascii="Calibri" w:hAnsi="Calibri" w:cs="Calibri"/>
          <w:b/>
          <w:bCs/>
          <w:color w:val="481335"/>
          <w:sz w:val="28"/>
          <w:szCs w:val="28"/>
        </w:rPr>
        <w:t>Conclusion</w:t>
      </w:r>
      <w:r w:rsidRPr="00F16372">
        <w:rPr>
          <w:rFonts w:ascii="Calibri" w:hAnsi="Calibri" w:cs="Calibri"/>
        </w:rPr>
        <w:t>:</w:t>
      </w:r>
      <w:r w:rsidR="00E257F6" w:rsidRPr="00F16372">
        <w:rPr>
          <w:rFonts w:ascii="Calibri" w:hAnsi="Calibri" w:cs="Calibri"/>
        </w:rPr>
        <w:t xml:space="preserve"> </w:t>
      </w:r>
      <w:r w:rsidR="00F16372" w:rsidRPr="00F16372">
        <w:rPr>
          <w:rFonts w:ascii="Calibri" w:hAnsi="Calibri" w:cs="Calibri"/>
        </w:rPr>
        <w:t>This analysis highlights key inefficiencies in the loan process—not through timestamps, but through patterns in rejection rates, incomplete data, and high-risk applicant profiles.</w:t>
      </w:r>
      <w:r w:rsidR="00100D28">
        <w:rPr>
          <w:rFonts w:ascii="Calibri" w:hAnsi="Calibri" w:cs="Calibri"/>
        </w:rPr>
        <w:t xml:space="preserve"> </w:t>
      </w:r>
      <w:r w:rsidR="00F16372" w:rsidRPr="00F16372">
        <w:rPr>
          <w:rFonts w:ascii="Calibri" w:hAnsi="Calibri" w:cs="Calibri"/>
        </w:rPr>
        <w:t xml:space="preserve">With 31.3% of applications rejected early and 38.3% flagged as high risk, </w:t>
      </w:r>
      <w:r w:rsidR="00F16372" w:rsidRPr="006C3EDB">
        <w:rPr>
          <w:rFonts w:ascii="Calibri" w:hAnsi="Calibri" w:cs="Calibri"/>
          <w:b/>
          <w:bCs/>
        </w:rPr>
        <w:t>the process would benefit from stronger pre-screening, better data handling, and more inclusive evaluation criteria.</w:t>
      </w:r>
    </w:p>
    <w:p w14:paraId="259A0447" w14:textId="77777777" w:rsidR="00F16372" w:rsidRPr="006C3EDB" w:rsidRDefault="00F16372" w:rsidP="00100D28">
      <w:pPr>
        <w:spacing w:after="0"/>
        <w:ind w:left="-737" w:right="-737"/>
        <w:jc w:val="both"/>
        <w:rPr>
          <w:rFonts w:ascii="Calibri" w:hAnsi="Calibri" w:cs="Calibri"/>
          <w:b/>
          <w:bCs/>
        </w:rPr>
      </w:pPr>
    </w:p>
    <w:p w14:paraId="57C15FB7" w14:textId="5F6AE2F5" w:rsidR="0074737D" w:rsidRPr="00394C71" w:rsidRDefault="00F16372" w:rsidP="00100D28">
      <w:pPr>
        <w:spacing w:after="0"/>
        <w:ind w:left="-737" w:right="-737"/>
        <w:jc w:val="both"/>
        <w:rPr>
          <w:rFonts w:ascii="Calibri" w:hAnsi="Calibri" w:cs="Calibri"/>
        </w:rPr>
      </w:pPr>
      <w:r w:rsidRPr="00F16372">
        <w:rPr>
          <w:rFonts w:ascii="Calibri" w:hAnsi="Calibri" w:cs="Calibri"/>
        </w:rPr>
        <w:t>Addressing these gaps can improve efficiency, approval quality, and the overall customer experience.</w:t>
      </w:r>
    </w:p>
    <w:sectPr w:rsidR="0074737D" w:rsidRPr="00394C71" w:rsidSect="00E257F6">
      <w:footerReference w:type="default" r:id="rId8"/>
      <w:pgSz w:w="11906" w:h="16838"/>
      <w:pgMar w:top="567" w:right="1418" w:bottom="567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8157" w14:textId="77777777" w:rsidR="00C24E39" w:rsidRDefault="00C24E39" w:rsidP="00092E50">
      <w:pPr>
        <w:spacing w:after="0" w:line="240" w:lineRule="auto"/>
      </w:pPr>
      <w:r>
        <w:separator/>
      </w:r>
    </w:p>
  </w:endnote>
  <w:endnote w:type="continuationSeparator" w:id="0">
    <w:p w14:paraId="218D0874" w14:textId="77777777" w:rsidR="00C24E39" w:rsidRDefault="00C24E39" w:rsidP="00092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F07" w14:textId="77777777" w:rsidR="00092E50" w:rsidRDefault="00092E50" w:rsidP="00092E50">
    <w:pPr>
      <w:pStyle w:val="Footer"/>
      <w:ind w:left="1134" w:right="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39C51" w14:textId="77777777" w:rsidR="00C24E39" w:rsidRDefault="00C24E39" w:rsidP="00092E50">
      <w:pPr>
        <w:spacing w:after="0" w:line="240" w:lineRule="auto"/>
      </w:pPr>
      <w:r>
        <w:separator/>
      </w:r>
    </w:p>
  </w:footnote>
  <w:footnote w:type="continuationSeparator" w:id="0">
    <w:p w14:paraId="197555AD" w14:textId="77777777" w:rsidR="00C24E39" w:rsidRDefault="00C24E39" w:rsidP="00092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1F1"/>
    <w:multiLevelType w:val="multilevel"/>
    <w:tmpl w:val="053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58B"/>
    <w:multiLevelType w:val="hybridMultilevel"/>
    <w:tmpl w:val="3F40C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43D88"/>
    <w:multiLevelType w:val="multilevel"/>
    <w:tmpl w:val="B73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237A"/>
    <w:multiLevelType w:val="hybridMultilevel"/>
    <w:tmpl w:val="6DF013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4D03EA"/>
    <w:multiLevelType w:val="multilevel"/>
    <w:tmpl w:val="AED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11125"/>
    <w:multiLevelType w:val="hybridMultilevel"/>
    <w:tmpl w:val="F87432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3427A5"/>
    <w:multiLevelType w:val="hybridMultilevel"/>
    <w:tmpl w:val="2A8805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6B160D"/>
    <w:multiLevelType w:val="multilevel"/>
    <w:tmpl w:val="2CD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45BC6"/>
    <w:multiLevelType w:val="hybridMultilevel"/>
    <w:tmpl w:val="FDA2D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1016E"/>
    <w:multiLevelType w:val="hybridMultilevel"/>
    <w:tmpl w:val="103063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A6753F"/>
    <w:multiLevelType w:val="hybridMultilevel"/>
    <w:tmpl w:val="A9F4655C"/>
    <w:lvl w:ilvl="0" w:tplc="40090001">
      <w:start w:val="1"/>
      <w:numFmt w:val="bullet"/>
      <w:lvlText w:val=""/>
      <w:lvlJc w:val="left"/>
      <w:pPr>
        <w:ind w:left="-3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83" w:hanging="360"/>
      </w:pPr>
      <w:rPr>
        <w:rFonts w:ascii="Wingdings" w:hAnsi="Wingdings" w:hint="default"/>
      </w:rPr>
    </w:lvl>
  </w:abstractNum>
  <w:abstractNum w:abstractNumId="11" w15:restartNumberingAfterBreak="0">
    <w:nsid w:val="5DEB4E3E"/>
    <w:multiLevelType w:val="hybridMultilevel"/>
    <w:tmpl w:val="E3467F68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2" w15:restartNumberingAfterBreak="0">
    <w:nsid w:val="62650BA5"/>
    <w:multiLevelType w:val="hybridMultilevel"/>
    <w:tmpl w:val="CBBEEB72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3" w15:restartNumberingAfterBreak="0">
    <w:nsid w:val="634A4B90"/>
    <w:multiLevelType w:val="hybridMultilevel"/>
    <w:tmpl w:val="45A88B72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4" w15:restartNumberingAfterBreak="0">
    <w:nsid w:val="6377150B"/>
    <w:multiLevelType w:val="hybridMultilevel"/>
    <w:tmpl w:val="0D946D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E54A54"/>
    <w:multiLevelType w:val="multilevel"/>
    <w:tmpl w:val="8F5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272B3"/>
    <w:multiLevelType w:val="hybridMultilevel"/>
    <w:tmpl w:val="12EE8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408CD"/>
    <w:multiLevelType w:val="multilevel"/>
    <w:tmpl w:val="87D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325582">
    <w:abstractNumId w:val="4"/>
  </w:num>
  <w:num w:numId="2" w16cid:durableId="1731224731">
    <w:abstractNumId w:val="15"/>
  </w:num>
  <w:num w:numId="3" w16cid:durableId="1563709610">
    <w:abstractNumId w:val="0"/>
  </w:num>
  <w:num w:numId="4" w16cid:durableId="691417633">
    <w:abstractNumId w:val="7"/>
  </w:num>
  <w:num w:numId="5" w16cid:durableId="803502545">
    <w:abstractNumId w:val="17"/>
  </w:num>
  <w:num w:numId="6" w16cid:durableId="1362508982">
    <w:abstractNumId w:val="2"/>
  </w:num>
  <w:num w:numId="7" w16cid:durableId="160857268">
    <w:abstractNumId w:val="8"/>
  </w:num>
  <w:num w:numId="8" w16cid:durableId="152796875">
    <w:abstractNumId w:val="1"/>
  </w:num>
  <w:num w:numId="9" w16cid:durableId="1385758721">
    <w:abstractNumId w:val="10"/>
  </w:num>
  <w:num w:numId="10" w16cid:durableId="683871017">
    <w:abstractNumId w:val="11"/>
  </w:num>
  <w:num w:numId="11" w16cid:durableId="1523013246">
    <w:abstractNumId w:val="16"/>
  </w:num>
  <w:num w:numId="12" w16cid:durableId="535119400">
    <w:abstractNumId w:val="6"/>
  </w:num>
  <w:num w:numId="13" w16cid:durableId="1301761639">
    <w:abstractNumId w:val="5"/>
  </w:num>
  <w:num w:numId="14" w16cid:durableId="897713277">
    <w:abstractNumId w:val="14"/>
  </w:num>
  <w:num w:numId="15" w16cid:durableId="1817842075">
    <w:abstractNumId w:val="3"/>
  </w:num>
  <w:num w:numId="16" w16cid:durableId="1342198294">
    <w:abstractNumId w:val="9"/>
  </w:num>
  <w:num w:numId="17" w16cid:durableId="563492806">
    <w:abstractNumId w:val="13"/>
  </w:num>
  <w:num w:numId="18" w16cid:durableId="19431487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7D"/>
    <w:rsid w:val="000353B2"/>
    <w:rsid w:val="00092E50"/>
    <w:rsid w:val="000C0450"/>
    <w:rsid w:val="000C4679"/>
    <w:rsid w:val="000D67E1"/>
    <w:rsid w:val="00100D28"/>
    <w:rsid w:val="00102183"/>
    <w:rsid w:val="00155D4D"/>
    <w:rsid w:val="00165C70"/>
    <w:rsid w:val="001D5A2C"/>
    <w:rsid w:val="00244DF7"/>
    <w:rsid w:val="002B45A3"/>
    <w:rsid w:val="002C3F02"/>
    <w:rsid w:val="00356321"/>
    <w:rsid w:val="00365530"/>
    <w:rsid w:val="00394C71"/>
    <w:rsid w:val="003A4DCD"/>
    <w:rsid w:val="003F0BC2"/>
    <w:rsid w:val="00404479"/>
    <w:rsid w:val="0044164F"/>
    <w:rsid w:val="0051019A"/>
    <w:rsid w:val="005D6347"/>
    <w:rsid w:val="00653302"/>
    <w:rsid w:val="006C3EDB"/>
    <w:rsid w:val="00701B21"/>
    <w:rsid w:val="007066D0"/>
    <w:rsid w:val="0074737D"/>
    <w:rsid w:val="00790CBD"/>
    <w:rsid w:val="007A10F9"/>
    <w:rsid w:val="007C0203"/>
    <w:rsid w:val="00994B43"/>
    <w:rsid w:val="009D26FD"/>
    <w:rsid w:val="00B52A93"/>
    <w:rsid w:val="00C07E5C"/>
    <w:rsid w:val="00C24E39"/>
    <w:rsid w:val="00C535EA"/>
    <w:rsid w:val="00E257F6"/>
    <w:rsid w:val="00E7450F"/>
    <w:rsid w:val="00EB6EBA"/>
    <w:rsid w:val="00F16372"/>
    <w:rsid w:val="00F7546F"/>
    <w:rsid w:val="00FD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2192D"/>
  <w15:chartTrackingRefBased/>
  <w15:docId w15:val="{C1F2AD7D-8BA6-41EC-8466-22BD025E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737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47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737D"/>
    <w:rPr>
      <w:b/>
      <w:bCs/>
    </w:rPr>
  </w:style>
  <w:style w:type="table" w:styleId="PlainTable3">
    <w:name w:val="Plain Table 3"/>
    <w:basedOn w:val="TableNormal"/>
    <w:uiPriority w:val="43"/>
    <w:rsid w:val="00FD37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D37CB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92E5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092E5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PlainTable5">
    <w:name w:val="Plain Table 5"/>
    <w:basedOn w:val="TableNormal"/>
    <w:uiPriority w:val="45"/>
    <w:rsid w:val="00092E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92E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E50"/>
  </w:style>
  <w:style w:type="paragraph" w:styleId="Footer">
    <w:name w:val="footer"/>
    <w:basedOn w:val="Normal"/>
    <w:link w:val="FooterChar"/>
    <w:uiPriority w:val="99"/>
    <w:unhideWhenUsed/>
    <w:rsid w:val="00092E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E50"/>
  </w:style>
  <w:style w:type="table" w:styleId="GridTable1Light-Accent5">
    <w:name w:val="Grid Table 1 Light Accent 5"/>
    <w:basedOn w:val="TableNormal"/>
    <w:uiPriority w:val="46"/>
    <w:rsid w:val="00E257F6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E257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B538C-9082-4942-A289-11B9EAFF2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Kandugula</dc:creator>
  <cp:keywords/>
  <dc:description/>
  <cp:lastModifiedBy>Savitha Kandugula</cp:lastModifiedBy>
  <cp:revision>13</cp:revision>
  <cp:lastPrinted>2025-03-24T15:28:00Z</cp:lastPrinted>
  <dcterms:created xsi:type="dcterms:W3CDTF">2025-03-23T07:59:00Z</dcterms:created>
  <dcterms:modified xsi:type="dcterms:W3CDTF">2025-03-27T16:44:00Z</dcterms:modified>
</cp:coreProperties>
</file>