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w:rsidR="7B51EC2B" w:rsidP="5BEFF8ED" w:rsidRDefault="7B51EC2B" w14:paraId="48A6DC98" w14:textId="4034CB8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w:rsidR="7B51EC2B" w:rsidP="5BEFF8ED" w:rsidRDefault="7B51EC2B" w14:paraId="698D5447" w14:textId="2D81942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w:rsidR="5BEFF8ED" w:rsidP="5BEFF8ED" w:rsidRDefault="5BEFF8ED" w14:paraId="2B2B1551" w14:textId="29A0878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6530A0C2" w14:textId="13DCD03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w:rsidR="5BEFF8ED" w:rsidP="5BEFF8ED" w:rsidRDefault="5BEFF8ED" w14:paraId="68766C25" w14:textId="60DF7F9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36035A2E" w14:textId="40253F90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6857C152" w14:textId="2E207BD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w:rsidR="7B51EC2B" w:rsidP="5BEFF8ED" w:rsidRDefault="7B51EC2B" w14:paraId="6C0B9343" w14:textId="6637FE79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w:rsidR="5BEFF8ED" w:rsidP="5BEFF8ED" w:rsidRDefault="5BEFF8ED" w14:paraId="7A4C2A65" w14:textId="45003492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791D5DEF" w14:textId="1D85E381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7B51EC2B" w:rsidP="5BEFF8ED" w:rsidRDefault="7B51EC2B" w14:paraId="1E9A154B" w14:textId="4C792E2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5BEFF8ED" w:rsidR="7B51EC2B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w:rsidR="7B51EC2B" w:rsidP="5BEFF8ED" w:rsidRDefault="7B51EC2B" w14:paraId="46F90DDE" w14:textId="1FFC8A0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w:rsidR="7B51EC2B" w:rsidP="5BEFF8ED" w:rsidRDefault="7B51EC2B" w14:paraId="24A50EEC" w14:textId="71875B5A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w:rsidR="7B51EC2B" w:rsidP="5BEFF8ED" w:rsidRDefault="7B51EC2B" w14:paraId="6907B397" w14:textId="42D9F17F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w:rsidR="7B51EC2B" w:rsidP="5BEFF8ED" w:rsidRDefault="7B51EC2B" w14:paraId="6AD241D4" w14:textId="567A670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w:rsidR="7B51EC2B" w:rsidP="5BEFF8ED" w:rsidRDefault="7B51EC2B" w14:paraId="47F2C1FF" w14:textId="37A591B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5BEFF8ED" w:rsidR="7B51EC2B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w:rsidR="5BEFF8ED" w:rsidP="5BEFF8ED" w:rsidRDefault="5BEFF8ED" w14:paraId="21BE30E2" w14:textId="3462FA02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20D52E75" w14:textId="72321B67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5BEFF8ED" w:rsidP="5BEFF8ED" w:rsidRDefault="5BEFF8ED" w14:paraId="01A7BAB0" w14:textId="3E6E527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100"/>
      </w:tblGrid>
      <w:tr w:rsidR="5BEFF8ED" w:rsidTr="5BEFF8ED" w14:paraId="6CFBEABF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4EF4E60" w14:textId="68B262C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s-MX"/>
              </w:rPr>
              <w:t>Código del conjunto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05B57A2" w14:textId="2452749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POL-SGSI-01 a POL-SGSI-15</w:t>
            </w:r>
          </w:p>
        </w:tc>
      </w:tr>
      <w:tr w:rsidR="5BEFF8ED" w:rsidTr="5BEFF8ED" w14:paraId="6EB4085A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0DADE4E" w14:textId="792E720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1FA7F57" w14:textId="64E05B8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22-04-2026</w:t>
            </w:r>
          </w:p>
        </w:tc>
      </w:tr>
      <w:tr w:rsidR="5BEFF8ED" w:rsidTr="5BEFF8ED" w14:paraId="21655093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6919C7A" w14:textId="1563FF6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3B716E6" w14:textId="31588E5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  <w:t>1.0</w:t>
            </w:r>
            <w:r w:rsidRPr="5BEFF8ED" w:rsidR="4288D280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r>
          </w:p>
        </w:tc>
      </w:tr>
      <w:tr w:rsidR="5BEFF8ED" w:rsidTr="5BEFF8ED" w14:paraId="1FBDF4EB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B795F4D" w14:textId="0C16A6F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s-MX"/>
              </w:rPr>
              <w:t>Estado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940B0AC" w14:textId="1B6E6E7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5BEFF8ED" w:rsidTr="5BEFF8ED" w14:paraId="36E492CD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37349E1" w14:textId="0B6F769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1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0E5818C" w14:textId="70263A3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s-MX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w:rsidR="5BEFF8ED" w:rsidP="5BEFF8ED" w:rsidRDefault="5BEFF8ED" w14:paraId="1A5A5972" w14:textId="76F72504">
      <w:pPr>
        <w:pStyle w:val="Normal"/>
      </w:pPr>
    </w:p>
    <w:p w:rsidR="12A1A6D0" w:rsidP="5BEFF8ED" w:rsidRDefault="12A1A6D0" w14:paraId="5D1251E3" w14:textId="574867C4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0"/>
          <w:szCs w:val="30"/>
          <w:lang w:val="en-US"/>
        </w:rPr>
        <w:t>POL-SGSI-03 — Política de respaldo y recuperación</w:t>
      </w:r>
    </w:p>
    <w:p w:rsidR="12A1A6D0" w:rsidP="5BEFF8ED" w:rsidRDefault="12A1A6D0" w14:paraId="6780F923" w14:textId="37237613">
      <w:pPr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color w:val="555555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1"/>
          <w:iCs w:val="1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w:rsidR="5BEFF8ED" w:rsidP="5BEFF8ED" w:rsidRDefault="5BEFF8ED" w14:paraId="11777469" w14:textId="0D1ED07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12A1A6D0" w:rsidP="5BEFF8ED" w:rsidRDefault="12A1A6D0" w14:paraId="3D732142" w14:textId="5FE14E87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  <w:t>1. Control documental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5BEFF8ED" w:rsidTr="5BEFF8ED" w14:paraId="3CC28713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64DF6CC" w14:textId="33E4348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1B9D5B29" w14:textId="781E045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POL-SGSI-03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0FC552D" w14:textId="5768246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5AE2493" w14:textId="3F8DF99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5BEFF8ED" w:rsidTr="5BEFF8ED" w14:paraId="6D1AAEAF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4375FB9" w14:textId="5939270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B8A6BD9" w14:textId="4B57FEB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0945C38F" w14:textId="6FA5120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067C2EA" w14:textId="4A89A01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5BEFF8ED" w:rsidTr="5BEFF8ED" w14:paraId="39EEDDB1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1DC1D687" w14:textId="07FA71A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0F20F10" w14:textId="3CEBFCC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6257111E" w14:textId="7129D4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AC679F1" w14:textId="5809D34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5BEFF8ED" w:rsidTr="5BEFF8ED" w14:paraId="6561DFEC">
        <w:trPr>
          <w:trHeight w:val="300"/>
        </w:trPr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906DA65" w14:textId="2CC206C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D544D3C" w14:textId="118AE37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0869694" w14:textId="57BC6CA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275B5C71" w14:textId="7DE127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w:rsidR="5BEFF8ED" w:rsidP="5BEFF8ED" w:rsidRDefault="5BEFF8ED" w14:paraId="74D09670" w14:textId="1B5412FA">
      <w:pPr>
        <w:bidi w:val="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w:rsidR="12A1A6D0" w:rsidP="5BEFF8ED" w:rsidRDefault="12A1A6D0" w14:paraId="44EE9235" w14:textId="4E50B432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2. Objetivo</w:t>
      </w:r>
    </w:p>
    <w:p w:rsidR="12A1A6D0" w:rsidP="5BEFF8ED" w:rsidRDefault="12A1A6D0" w14:paraId="3EC675F6" w14:textId="16FBCB58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Establecer los lineamientos para el respaldo, resguardo y recuperación de la información crítica de NovaRetail SpA, garantizando la disponibilidad y continuidad operativa frente a incidentes, fallas o desastres.</w:t>
      </w:r>
    </w:p>
    <w:p w:rsidR="12A1A6D0" w:rsidP="5BEFF8ED" w:rsidRDefault="12A1A6D0" w14:paraId="6D1C3699" w14:textId="216036B1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3. Alcance</w:t>
      </w:r>
    </w:p>
    <w:p w:rsidR="12A1A6D0" w:rsidP="5BEFF8ED" w:rsidRDefault="12A1A6D0" w14:paraId="19B3ECD5" w14:textId="102FBEDA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Aplica a la base de datos de clientes, ERP, sistema de inventario, portal e-commerce, correo corporativo, configuraciones de red y cualquier otro sistema clasificado como crítico.</w:t>
      </w:r>
    </w:p>
    <w:p w:rsidR="12A1A6D0" w:rsidP="5BEFF8ED" w:rsidRDefault="12A1A6D0" w14:paraId="20A249F4" w14:textId="5E2C3A3D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4. Roles y responsabilidades</w:t>
      </w:r>
    </w:p>
    <w:p w:rsidR="12A1A6D0" w:rsidP="5BEFF8ED" w:rsidRDefault="12A1A6D0" w14:paraId="0FF1070A" w14:textId="744F6A2B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El CISO aprueba la estrategia y verifica su cumplimiento. Infraestructura TI ejecuta los respaldos, valida las restauraciones y custodia los medios. Los propietarios de los activos definen RTO y RPO por sistema. La Gerencia General conoce los resultados de pruebas y aprueba inversiones.</w:t>
      </w:r>
    </w:p>
    <w:p w:rsidR="12A1A6D0" w:rsidP="5BEFF8ED" w:rsidRDefault="12A1A6D0" w14:paraId="4B49CDBB" w14:textId="4423D82E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5. Lineamientos de la política</w:t>
      </w:r>
    </w:p>
    <w:p w:rsidR="12A1A6D0" w:rsidP="5BEFF8ED" w:rsidRDefault="12A1A6D0" w14:paraId="5ECB5579" w14:textId="088C63F8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aplicará la estrategia 3-2-1: tres copias de la información, en dos medios distintos, con al menos una copia offsite.</w:t>
      </w:r>
    </w:p>
    <w:p w:rsidR="12A1A6D0" w:rsidP="5BEFF8ED" w:rsidRDefault="12A1A6D0" w14:paraId="24F66902" w14:textId="091ACC09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respaldos completos de sistemas críticos se realizarán semanalmente y los incrementales diariamente.</w:t>
      </w:r>
    </w:p>
    <w:p w:rsidR="12A1A6D0" w:rsidP="5BEFF8ED" w:rsidRDefault="12A1A6D0" w14:paraId="7AC38FE6" w14:textId="563E43BB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Al menos una copia debe ser inmutable o estar aislada de la red de producción para mitigar riesgo de ransomware.</w:t>
      </w:r>
    </w:p>
    <w:p w:rsidR="12A1A6D0" w:rsidP="5BEFF8ED" w:rsidRDefault="12A1A6D0" w14:paraId="3DAF463E" w14:textId="08A4722D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Se realizarán pruebas de restauración trimestrales documentadas; los resultados deben ser revisados por el CISO.</w:t>
      </w:r>
    </w:p>
    <w:p w:rsidR="12A1A6D0" w:rsidP="5BEFF8ED" w:rsidRDefault="12A1A6D0" w14:paraId="6214F296" w14:textId="3A5807D9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La retención mínima será de 90 días para información operativa y de 12 meses para información regulada (clientes, pagos).</w:t>
      </w:r>
    </w:p>
    <w:p w:rsidR="12A1A6D0" w:rsidP="5BEFF8ED" w:rsidRDefault="12A1A6D0" w14:paraId="3290CC83" w14:textId="13FAD87E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objetivos mínimos para sistemas críticos serán: RTO de 4 horas y RPO de 24 horas.</w:t>
      </w:r>
    </w:p>
    <w:p w:rsidR="12A1A6D0" w:rsidP="5BEFF8ED" w:rsidRDefault="12A1A6D0" w14:paraId="6A141D60" w14:textId="5CBA03BC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Los respaldos que contengan datos personales o datos dentro del alcance PCI deben almacenarse cifrados.</w:t>
      </w:r>
    </w:p>
    <w:p w:rsidR="12A1A6D0" w:rsidP="5BEFF8ED" w:rsidRDefault="12A1A6D0" w14:paraId="7D723E89" w14:textId="71649C38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6. Incumplimientos</w:t>
      </w:r>
    </w:p>
    <w:p w:rsidR="12A1A6D0" w:rsidP="5BEFF8ED" w:rsidRDefault="12A1A6D0" w14:paraId="23FAABFD" w14:textId="62E48455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w:rsidR="12A1A6D0" w:rsidP="5BEFF8ED" w:rsidRDefault="12A1A6D0" w14:paraId="0D27B1A8" w14:textId="7BB6F004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7. Documentos relacionados</w:t>
      </w:r>
    </w:p>
    <w:p w:rsidR="12A1A6D0" w:rsidP="5BEFF8ED" w:rsidRDefault="12A1A6D0" w14:paraId="0BC6F6DB" w14:textId="32AF60ED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  <w:r w:rsidRPr="5BEFF8ED" w:rsidR="12A1A6D0"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n-US"/>
        </w:rPr>
        <w:t>SoA – control 8.13; Matriz de riesgos (R-02, R-10, R-11); Plan de continuidad del negocio; Procedimiento de restauración de servicios críticos.</w:t>
      </w:r>
    </w:p>
    <w:p w:rsidR="12A1A6D0" w:rsidP="5BEFF8ED" w:rsidRDefault="12A1A6D0" w14:paraId="121E21B3" w14:textId="60DE411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s-MX"/>
        </w:rPr>
      </w:pPr>
      <w:r w:rsidRPr="5BEFF8ED" w:rsidR="12A1A6D0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5BEFF8ED" w:rsidTr="5BEFF8ED" w14:paraId="269ACE10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86F7FCD" w14:textId="4D98211B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8E49773" w14:textId="65EE41D3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55D1013D" w14:textId="390EE2F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4AAA7D57" w14:textId="370BC532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5BEFF8ED" w:rsidTr="5BEFF8ED" w14:paraId="5A3AFD5D">
        <w:trPr>
          <w:trHeight w:val="300"/>
        </w:trPr>
        <w:tc>
          <w:tcPr>
            <w:tcW w:w="139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087676B4" w14:textId="2F5BCB03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350CADBA" w14:textId="0532C27F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597F25E0" w14:textId="41AF572C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5BEFF8ED" w:rsidP="5BEFF8ED" w:rsidRDefault="5BEFF8ED" w14:paraId="740969BA" w14:textId="15B025D7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BEFF8ED" w:rsidR="5BEFF8E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w:rsidR="5BEFF8ED" w:rsidRDefault="5BEFF8ED" w14:paraId="6A65DB64" w14:textId="2E2BE18A"/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46b87c3"/>
    <w:multiLevelType xmlns:w="http://schemas.openxmlformats.org/wordprocessingml/2006/main" w:val="hybridMultilevel"/>
    <w:lvl xmlns:w="http://schemas.openxmlformats.org/wordprocessingml/2006/main" w:ilvl="0">
      <w:start w:val="1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84A7EA6"/>
    <w:rsid w:val="12A1A6D0"/>
    <w:rsid w:val="1F4849D5"/>
    <w:rsid w:val="4288D280"/>
    <w:rsid w:val="5BEFF8ED"/>
    <w:rsid w:val="7B51E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856A70"/>
  <w15:chartTrackingRefBased/>
  <w15:docId w15:val="{1C219846-D04C-4E9B-892D-F3E0BF3E3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5BEFF8E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189bb69fea84492b" Type="http://schemas.openxmlformats.org/officeDocument/2006/relationships/numbering" Target="numbering.xml"/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3BDDA740-192A-4531-911B-7A19CFD216F1}"/>
</file>

<file path=customXml/itemProps2.xml><?xml version="1.0" encoding="utf-8"?>
<ds:datastoreItem xmlns:ds="http://schemas.openxmlformats.org/officeDocument/2006/customXml" ds:itemID="{DA874797-7760-44A7-ADCB-F03CE5C1A149}"/>
</file>

<file path=customXml/itemProps3.xml><?xml version="1.0" encoding="utf-8"?>
<ds:datastoreItem xmlns:ds="http://schemas.openxmlformats.org/officeDocument/2006/customXml" ds:itemID="{1CB03597-9F7F-47D4-8D08-5768D321448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SAVKA ANTIARE CARVAJAL GONZALEZ</dc:creator>
  <cp:keywords/>
  <dc:description/>
  <cp:lastModifiedBy>SAVKA ANTIARE CARVAJAL GONZALEZ</cp:lastModifiedBy>
  <cp:revision>2</cp:revision>
  <dcterms:created xsi:type="dcterms:W3CDTF">2026-05-04T04:05:42Z</dcterms:created>
  <dcterms:modified xsi:type="dcterms:W3CDTF">2026-05-04T04:07:02Z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