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POLÍTICAS DE SEGURIDAD DEL SISTEMA DE GESTIÓN DE SEGURIDAD DE LA INFORMACIÓN</w:t>
      </w:r>
    </w:p>
    <w:p>
      <w:pPr>
        <w:jc w:val="center"/>
      </w:pPr>
      <w:r>
        <w:rPr>
          <w:b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Código del conjunto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POL-SGSI-01 a POL-SGSI-15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1.1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POL-SGSI-06 — Política de uso seguro de dispositivos y estaciones de trabajo</w:t>
      </w:r>
    </w:p>
    <w:p>
      <w:pPr>
        <w:jc w:val="center"/>
      </w:pPr>
      <w:r>
        <w:rPr>
          <w:i/>
        </w:rPr>
        <w:t>Política de seguridad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POL-SGSI-06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1.1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Establecer los requisitos de seguridad para el uso de equipos corporativos y dispositivos personales que accedan a recursos de información de NovaRetail SpA, incluyendo una definición explícita sobre el uso de dispositivos personales para acceder al correo corporativo (política BYOD), protegiendo la confidencialidad e integridad de la información en todos los entornos donde opera la empresa: datacenter central, oficinas centrales, bodega regional y entornos remotos.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 todo el personal que utilice equipos corporativos o dispositivos personales autorizados para acceder a recursos de NovaRetail, incluyendo oficinas centrales, bodega regional y personal en modalidad remota. Incluye laptops, estaciones de trabajo, tablets y smartphones.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Gerencia TI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Administra los equipos corporativos, aplica configuraciones de seguridad y gestiona el MDM.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Define los requisitos de seguridad para equipos corporativos y BYOD. Aprueba excepciones.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RRHH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Comunica esta política a nuevos empleados en la inducción. Coordina la devolución de equipos en desvinculaciones.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Todos los usuarios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Son responsables del cuidado de los equipos corporativos a su cargo y del cumplimiento de esta política en sus dispositivos personales usados para trabajo.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Lineamientos de la política</w:t>
      </w:r>
    </w:p>
    <w:p>
      <w:pPr>
        <w:spacing w:before="140"/>
      </w:pPr>
      <w:r>
        <w:rPr>
          <w:b/>
          <w:color w:val="2E74B5"/>
          <w:sz w:val="22"/>
        </w:rPr>
        <w:t>5.1 Equipos corporativos — requisitos de seguridad</w:t>
      </w:r>
    </w:p>
    <w:p>
      <w:pPr>
        <w:spacing w:after="40"/>
      </w:pPr>
      <w:r>
        <w:rPr>
          <w:sz w:val="22"/>
        </w:rPr>
        <w:t>• Solo los equipos corporativos gestionados por Gerencia TI pueden acceder a sistemas internos (ERP, portal admin, VPN, consolas de administración).</w:t>
      </w:r>
    </w:p>
    <w:p>
      <w:pPr>
        <w:spacing w:after="40"/>
      </w:pPr>
      <w:r>
        <w:rPr>
          <w:sz w:val="22"/>
        </w:rPr>
        <w:t>• Los laptops y estaciones con información sensible deben contar con cifrado de disco completo habilitado (BitLocker / LUKS).</w:t>
      </w:r>
    </w:p>
    <w:p>
      <w:pPr>
        <w:spacing w:after="40"/>
      </w:pPr>
      <w:r>
        <w:rPr>
          <w:sz w:val="22"/>
        </w:rPr>
        <w:t>• El bloqueo automático de pantalla se activa tras 10 minutos de inactividad; el usuario debe bloquear manualmente al retirarse del puesto.</w:t>
      </w:r>
    </w:p>
    <w:p>
      <w:pPr>
        <w:spacing w:after="40"/>
      </w:pPr>
      <w:r>
        <w:rPr>
          <w:sz w:val="22"/>
        </w:rPr>
        <w:t>• Se aplica política de escritorio y pantalla limpia: no dejar documentos o información sensible visible ni desatendida.</w:t>
      </w:r>
    </w:p>
    <w:p>
      <w:pPr>
        <w:spacing w:after="40"/>
      </w:pPr>
      <w:r>
        <w:rPr>
          <w:sz w:val="22"/>
        </w:rPr>
        <w:t>• Los usuarios no tienen privilegios de administrador local sobre sus equipos, salvo excepción documentada aprobada por el CISO.</w:t>
      </w:r>
    </w:p>
    <w:p>
      <w:pPr>
        <w:spacing w:after="40"/>
      </w:pPr>
      <w:r>
        <w:rPr>
          <w:sz w:val="22"/>
        </w:rPr>
        <w:t>• Se prohíbe la conexión de medios extraíbles (USB, discos externos) no autorizados; su uso requiere aprobación y análisis previo de malware.</w:t>
      </w:r>
    </w:p>
    <w:p>
      <w:pPr>
        <w:spacing w:after="40"/>
      </w:pPr>
      <w:r>
        <w:rPr>
          <w:sz w:val="22"/>
        </w:rPr>
        <w:t>• El robo o pérdida de un equipo corporativo debe reportarse al CISO dentro de las 4 horas siguientes al descubrimiento.</w:t>
      </w:r>
    </w:p>
    <w:p>
      <w:pPr>
        <w:spacing w:before="140"/>
      </w:pPr>
      <w:r>
        <w:rPr>
          <w:b/>
          <w:color w:val="2E74B5"/>
          <w:sz w:val="22"/>
        </w:rPr>
        <w:t>5.2 Dispositivos personales y acceso al correo corporativo (BYOD)</w:t>
      </w:r>
    </w:p>
    <w:p>
      <w:pPr>
        <w:spacing w:after="40"/>
      </w:pPr>
      <w:r>
        <w:rPr>
          <w:sz w:val="22"/>
        </w:rPr>
        <w:t>NovaRetail SpA adopta una política BYOD restringida: el acceso a recursos corporativos desde dispositivos personales está limitado exclusivamente al correo corporativo (Microsoft 365 / Outlook), bajo las condiciones definidas en esta sección.</w:t>
      </w:r>
    </w:p>
    <w:p>
      <w:pPr>
        <w:spacing w:before="120"/>
      </w:pPr>
      <w:r>
        <w:rPr>
          <w:b/>
          <w:color w:val="C00000"/>
          <w:sz w:val="22"/>
        </w:rPr>
        <w:t>TABLA RESUMEN — BYOD: ¿qué se permite y qué se prohíbe?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1701"/>
        <w:gridCol w:w="4535"/>
      </w:tblGrid>
      <w:t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Recurso / acción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¿Permitido?</w:t>
            </w:r>
          </w:p>
        </w:tc>
        <w:tc>
          <w:tcPr>
            <w:tcW w:type="dxa" w:w="45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Condiciones o razón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Leer correo corporativo (M365/Outlook) en smartphone personal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✔ SÍ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Solo con: (1) MFA habilitado en la cuenta M365, (2) PIN/contraseña de pantalla activa en el dispositivo, (3) app Outlook oficial instalada — no cliente de correo genérico, (4) dispositivo sin jailbreak ni root.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Enviar correo corporativo desde smartphone personal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✔ SÍ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Mismas condiciones que la lectura. El usuario acepta que Gerencia TI puede aplicar borrado remoto selectivo del perfil corporativo (no del dispositivo completo) ante incidente de seguridad.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Acceder al ERP desde dispositivo personal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✘ NO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Prohibido sin excepción. Solo desde equipos corporativos gestionados por TI o VPN corporativa con MFA.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Acceder al portal admin / consola del e-commerce desde dispositivo personal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✘ NO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Prohibido sin excepción. Sistemas de administración solo desde equipos corporativos.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Conectarse a la VPN corporativa desde dispositivo personal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✘ NO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Solo desde laptops corporativos gestionados y aprobados por Gerencia TI.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Acceder a SharePoint / OneDrive M365 desde dispositivo personal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⚠ CONDICIONAL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Permitido con MFA habilitado. Queda prohibido descargar archivos Confidenciales o Secretos a almacenamiento local del dispositivo personal.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Instalar software corporativo en dispositivo personal sin autorización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✘ NO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Prohibido. Cualquier aplicación corporativa en dispositivo personal requiere aprobación de Gerencia TI.</w:t>
            </w:r>
          </w:p>
        </w:tc>
      </w:tr>
    </w:tbl>
    <w:p>
      <w:pPr>
        <w:spacing w:after="40"/>
      </w:pPr>
      <w:r>
        <w:rPr>
          <w:sz w:val="22"/>
        </w:rPr>
      </w:r>
    </w:p>
    <w:p>
      <w:pPr>
        <w:spacing w:after="40"/>
      </w:pPr>
      <w:r>
        <w:rPr>
          <w:sz w:val="22"/>
        </w:rPr>
        <w:t>• El usuario que acceda al correo corporativo desde su dispositivo personal declara conocer y aceptar esta política al momento de configurar la cuenta. El CISO puede revocar el acceso BYOD ante cualquier indicio de compromiso del dispositivo o de la cuenta.</w:t>
      </w:r>
    </w:p>
    <w:p>
      <w:pPr>
        <w:spacing w:after="40"/>
      </w:pPr>
      <w:r>
        <w:rPr>
          <w:sz w:val="22"/>
        </w:rPr>
        <w:t>• Gerencia TI puede implementar políticas de M365 que impidan la descarga de adjuntos a dispositivos no gestionados, sin necesidad de un MDM completo.</w:t>
      </w:r>
    </w:p>
    <w:p>
      <w:pPr>
        <w:spacing w:after="40"/>
      </w:pPr>
      <w:r>
        <w:rPr>
          <w:sz w:val="22"/>
        </w:rPr>
        <w:t>• Si el dispositivo personal es robado o extraviado, el usuario debe notificar a Gerencia TI dentro de las 4 horas para que se aplique el borrado remoto del perfil corporativo de M365.</w:t>
      </w:r>
    </w:p>
    <w:p>
      <w:pPr>
        <w:spacing w:before="140"/>
      </w:pPr>
      <w:r>
        <w:rPr>
          <w:b/>
          <w:color w:val="2E74B5"/>
          <w:sz w:val="22"/>
        </w:rPr>
        <w:t>5.3 Lugares físicos cubiertos por esta política</w:t>
      </w:r>
    </w:p>
    <w:p>
      <w:pPr>
        <w:spacing w:after="40"/>
      </w:pPr>
      <w:r>
        <w:rPr>
          <w:sz w:val="22"/>
        </w:rPr>
        <w:t>Esta política aplica en todos los entornos donde opera NovaRetail SpA: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835"/>
        <w:gridCol w:w="3685"/>
      </w:tblGrid>
      <w:tr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Ubicación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Equipos aplicables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Consideraciones especiales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Datacenter central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Servidores, consolas de administración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Solo acceso físico autorizado (POL-SGSI-01 §5.7). Sin dispositivos personales en sala de servidores.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Oficinas centrales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Estaciones de trabajo, laptops, impresoras de red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Pantalla limpia obligatoria. Bloqueo de sesión al ausentarse.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Bodega regional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Estaciones bodega, dispositivos de escaneo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Cuentas individuales (no compartidas). Cifrado de disco si contienen datos de inventario.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Entorno remoto / teletrabajo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Laptops corporativos + BYOD solo para correo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VPN corporativa + MFA obligatorio para acceso a sistemas internos desde laptops. BYOD solo correo.</w:t>
            </w:r>
          </w:p>
        </w:tc>
      </w:tr>
    </w:tbl>
    <w:p>
      <w:pPr>
        <w:spacing w:before="140"/>
      </w:pPr>
      <w:r>
        <w:rPr>
          <w:b/>
          <w:color w:val="2E74B5"/>
          <w:sz w:val="22"/>
        </w:rPr>
        <w:t>5.4 Pérdida o robo de equipos</w:t>
      </w:r>
    </w:p>
    <w:p>
      <w:pPr>
        <w:spacing w:after="40"/>
      </w:pPr>
      <w:r>
        <w:rPr>
          <w:sz w:val="22"/>
        </w:rPr>
        <w:t>• El reporte al CISO dentro de las 4 horas aplica tanto para equipos corporativos como para dispositivos personales con acceso al correo corporativo configurado.</w:t>
      </w:r>
    </w:p>
    <w:p>
      <w:pPr>
        <w:spacing w:after="40"/>
      </w:pPr>
      <w:r>
        <w:rPr>
          <w:sz w:val="22"/>
        </w:rPr>
        <w:t>• Ante pérdida de equipo corporativo: Gerencia TI ejecuta borrado remoto completo del equipo.</w:t>
      </w:r>
    </w:p>
    <w:p>
      <w:pPr>
        <w:spacing w:after="40"/>
      </w:pPr>
      <w:r>
        <w:rPr>
          <w:sz w:val="22"/>
        </w:rPr>
        <w:t>• Ante pérdida de dispositivo personal con perfil M365 activo: Gerencia TI aplica borrado remoto selectivo del perfil corporativo únicamente.</w:t>
      </w:r>
    </w:p>
    <w:p>
      <w:pPr>
        <w:spacing w:before="200" w:after="80"/>
      </w:pPr>
      <w:r>
        <w:rPr>
          <w:b/>
          <w:color w:val="1F3864"/>
          <w:sz w:val="26"/>
        </w:rPr>
        <w:t>6. Incumplimientos</w:t>
      </w:r>
    </w:p>
    <w:p>
      <w:pPr>
        <w:spacing w:after="40"/>
      </w:pPr>
      <w:r>
        <w:rPr>
          <w:sz w:val="22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aplicable. El acceso no autorizado a sistemas corporativos desde dispositivos personales constituye una violación de esta política y puede derivar en acciones disciplinarias.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pPr>
        <w:spacing w:after="40"/>
      </w:pPr>
      <w:r>
        <w:rPr>
          <w:sz w:val="22"/>
        </w:rPr>
        <w:t>• POL-SGSI-01 — Política de control de acceso</w:t>
      </w:r>
    </w:p>
    <w:p>
      <w:pPr>
        <w:spacing w:after="40"/>
      </w:pPr>
      <w:r>
        <w:rPr>
          <w:sz w:val="22"/>
        </w:rPr>
        <w:t>• POL-SGSI-12 — Política de cifrado de datos</w:t>
      </w:r>
    </w:p>
    <w:p>
      <w:pPr>
        <w:spacing w:after="40"/>
      </w:pPr>
      <w:r>
        <w:rPr>
          <w:sz w:val="22"/>
        </w:rPr>
        <w:t>• POL-SGSI-15 — Política de línea base de software</w:t>
      </w:r>
    </w:p>
    <w:p>
      <w:pPr>
        <w:spacing w:after="40"/>
      </w:pPr>
      <w:r>
        <w:rPr>
          <w:sz w:val="22"/>
        </w:rPr>
        <w:t>• PROC-SGSI-06 — Procedimiento de alta, modificación y baja de accesos</w:t>
      </w:r>
    </w:p>
    <w:p>
      <w:pPr>
        <w:spacing w:after="40"/>
      </w:pPr>
      <w:r>
        <w:rPr>
          <w:sz w:val="22"/>
        </w:rPr>
        <w:t>• SoA – controles 7.7, 8.1, 8.19 (ISO/IEC 27001:2022)</w:t>
      </w:r>
    </w:p>
    <w:p>
      <w:pPr>
        <w:spacing w:after="40"/>
      </w:pPr>
      <w:r>
        <w:rPr>
          <w:sz w:val="22"/>
        </w:rPr>
        <w:t>• Matriz de riesgos (R-06, R-07, R-13)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Se añade sección 5.2 BYOD con tabla explícita de qué se permite/prohíbe en dispositivos personales, y sección 5.3 con cobertura explícita por ubicación física.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109C0C-EB49-4FE3-822B-A4AA82D8E32D}"/>
</file>

<file path=customXml/itemProps3.xml><?xml version="1.0" encoding="utf-8"?>
<ds:datastoreItem xmlns:ds="http://schemas.openxmlformats.org/officeDocument/2006/customXml" ds:itemID="{6A8F30F6-F50B-4E0B-A63F-95AEE1E19811}"/>
</file>

<file path=customXml/itemProps4.xml><?xml version="1.0" encoding="utf-8"?>
<ds:datastoreItem xmlns:ds="http://schemas.openxmlformats.org/officeDocument/2006/customXml" ds:itemID="{7E902B3F-6F99-40D7-92A3-60A3BF126A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