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PROCEDIMIENTOS DEL SISTEMA DE GESTIÓN DE SEGURIDAD DE LA INFORMACIÓN</w:t>
      </w:r>
    </w:p>
    <w:p>
      <w:pPr>
        <w:jc w:val="center"/>
      </w:pPr>
      <w:r>
        <w:rPr>
          <w:b/>
          <w:sz w:val="26"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PROC-SGSI-02 — Procedimiento de respaldo y recuperación de bases de datos</w:t>
      </w:r>
    </w:p>
    <w:p>
      <w:pPr>
        <w:jc w:val="center"/>
      </w:pPr>
      <w:r>
        <w:rPr>
          <w:i/>
        </w:rPr>
        <w:t>Procedimiento operativo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PROC-SGSI-02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Políticas 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POL-SGSI-03 — Respaldo y recuperación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Establecer los pasos operativos para la ejecución, verificación, cifrado, almacenamiento y retención de respaldos de las bases de datos de NovaRetail SpA, garantizando la disponibilidad y recuperabilidad de la información ante fallos, desastres o incidentes de seguridad, conforme a los RTO y RPO definidos en POL-SGSI-03.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todas las bases de datos de producción de NovaRetail SpA: BD transaccional del ERP (MySQL/SQL Server), BD del portal e-commerce, BD de inventario y logística, y repositorio de registros de auditoría. Incluye ambientes en datacenter central y servicios en la nube (M365 / Workspace).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DBA / 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Ejecuta y monitorea los jobs de backup. Verifica la integridad diaria. Gestiona el almacenamiento de respaldos.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Supervisa el cumplimiento del plan de backup. Aprueba cambios en la política de retención. Revisa resultados de pruebas de recuperación.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General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Es informada del resultado de las pruebas de recuperación trimestrales.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Descripción del procedimiento</w:t>
      </w:r>
    </w:p>
    <w:p>
      <w:pPr>
        <w:spacing w:before="140"/>
      </w:pPr>
      <w:r>
        <w:rPr>
          <w:b/>
          <w:color w:val="2E74B5"/>
          <w:sz w:val="22"/>
        </w:rPr>
        <w:t>Paso 1 — Esquema de backup (3-2-1)</w:t>
      </w:r>
    </w:p>
    <w:p>
      <w:pPr>
        <w:spacing w:after="40"/>
      </w:pPr>
      <w:r>
        <w:rPr>
          <w:sz w:val="22"/>
        </w:rPr>
        <w:t>Se aplica la regla 3-2-1: 3 copias de los datos, en 2 medios distintos, con 1 copia offsite.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984"/>
        <w:gridCol w:w="3685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Retención</w:t>
            </w:r>
          </w:p>
        </w:tc>
        <w:tc>
          <w:tcPr>
            <w:tcW w:type="dxa" w:w="368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Destino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Completo (full)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Semanal (domingo 01:00 h)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90 días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NAS datacenter + copia offsite cifrada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Diferencial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Diario (lunes a sábado 02:00)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14 días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NAS datacenter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Log de transacciones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Cada 4 horas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7 días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NAS datacenter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Snapshot cloud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Diario (automático)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30 días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Servicio de backup del proveedor cloud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Paso 2 — Ejecución del backup</w:t>
      </w:r>
    </w:p>
    <w:p>
      <w:pPr>
        <w:spacing w:after="40"/>
      </w:pPr>
      <w:r>
        <w:rPr>
          <w:sz w:val="22"/>
        </w:rPr>
        <w:t>• El job de backup se ejecuta automáticamente según el calendario definido en el servidor de backup corporativo.</w:t>
      </w:r>
    </w:p>
    <w:p>
      <w:pPr>
        <w:spacing w:after="40"/>
      </w:pPr>
      <w:r>
        <w:rPr>
          <w:sz w:val="22"/>
        </w:rPr>
        <w:t>• El job genera un archivo de backup comprimido y lo nombra con el esquema: NOVARETAIL_[BD]_[TIPO]_YYYYMMDD_HHMMSS.bak.gz</w:t>
      </w:r>
    </w:p>
    <w:p>
      <w:pPr>
        <w:spacing w:after="40"/>
      </w:pPr>
      <w:r>
        <w:rPr>
          <w:sz w:val="22"/>
        </w:rPr>
        <w:t>• Inmediatamente tras la compresión, se cifra el archivo con AES-256 usando la llave corporativa almacenada en el gestor de llaves (separado del servidor de backup).</w:t>
      </w:r>
    </w:p>
    <w:p>
      <w:pPr>
        <w:spacing w:after="40"/>
      </w:pPr>
      <w:r>
        <w:rPr>
          <w:sz w:val="22"/>
        </w:rPr>
        <w:t>• El archivo cifrado se transfiere al NAS y, para los backups completos semanales, también al destino offsite (cloud o cinta física en bodega regional).</w:t>
      </w:r>
    </w:p>
    <w:p>
      <w:pPr>
        <w:spacing w:before="140"/>
      </w:pPr>
      <w:r>
        <w:rPr>
          <w:b/>
          <w:color w:val="2E74B5"/>
          <w:sz w:val="22"/>
        </w:rPr>
        <w:t>Paso 3 — Verificación de integridad (diaria)</w:t>
      </w:r>
    </w:p>
    <w:p>
      <w:pPr>
        <w:spacing w:after="40"/>
      </w:pPr>
      <w:r>
        <w:rPr>
          <w:sz w:val="22"/>
        </w:rPr>
        <w:t>• El DBA verifica diariamente que el job terminó con estado "Exitoso" en el sistema de monitoreo.</w:t>
      </w:r>
    </w:p>
    <w:p>
      <w:pPr>
        <w:spacing w:after="40"/>
      </w:pPr>
      <w:r>
        <w:rPr>
          <w:sz w:val="22"/>
        </w:rPr>
        <w:t>• Se calcula el hash SHA-256 del archivo cifrado y se compara con el hash registrado al momento del cifrado.</w:t>
      </w:r>
    </w:p>
    <w:p>
      <w:pPr>
        <w:spacing w:after="40"/>
      </w:pPr>
      <w:r>
        <w:rPr>
          <w:sz w:val="22"/>
        </w:rPr>
        <w:t>• Si el hash no coincide o el job falló, se ejecuta un backup manual de emergencia y se notifica al CISO.</w:t>
      </w:r>
    </w:p>
    <w:p>
      <w:pPr>
        <w:spacing w:before="140"/>
      </w:pPr>
      <w:r>
        <w:rPr>
          <w:b/>
          <w:color w:val="2E74B5"/>
          <w:sz w:val="22"/>
        </w:rPr>
        <w:t>Paso 4 — Prueba de recuperación (trimestral)</w:t>
      </w:r>
    </w:p>
    <w:p>
      <w:pPr>
        <w:spacing w:after="40"/>
      </w:pPr>
      <w:r>
        <w:rPr>
          <w:sz w:val="22"/>
        </w:rPr>
        <w:t>Cada trimestre se realiza una prueba de recuperación completa en ambiente aislado (no producción):</w:t>
      </w:r>
    </w:p>
    <w:p>
      <w:pPr>
        <w:spacing w:after="40"/>
      </w:pPr>
      <w:r>
        <w:rPr>
          <w:sz w:val="22"/>
        </w:rPr>
        <w:t>• Seleccionar aleatoriamente un backup completo de las últimas 4 semanas.</w:t>
      </w:r>
    </w:p>
    <w:p>
      <w:pPr>
        <w:spacing w:after="40"/>
      </w:pPr>
      <w:r>
        <w:rPr>
          <w:sz w:val="22"/>
        </w:rPr>
        <w:t>• Restaurar la BD en el servidor de pruebas.</w:t>
      </w:r>
    </w:p>
    <w:p>
      <w:pPr>
        <w:spacing w:after="40"/>
      </w:pPr>
      <w:r>
        <w:rPr>
          <w:sz w:val="22"/>
        </w:rPr>
        <w:t>• Verificar integridad de datos: conteo de registros, consultas de muestra, integridad referencial.</w:t>
      </w:r>
    </w:p>
    <w:p>
      <w:pPr>
        <w:spacing w:after="40"/>
      </w:pPr>
      <w:r>
        <w:rPr>
          <w:sz w:val="22"/>
        </w:rPr>
        <w:t>• Documentar el tiempo de recuperación real (comparar con RTO definido en POL-SGSI-03).</w:t>
      </w:r>
    </w:p>
    <w:p>
      <w:pPr>
        <w:spacing w:after="40"/>
      </w:pPr>
      <w:r>
        <w:rPr>
          <w:sz w:val="22"/>
        </w:rPr>
        <w:t>• El informe de la prueba es firmado por el DBA y el CISO, y archivado como evidencia de auditoría.</w:t>
      </w:r>
    </w:p>
    <w:p>
      <w:pPr>
        <w:spacing w:before="140"/>
      </w:pPr>
      <w:r>
        <w:rPr>
          <w:b/>
          <w:color w:val="2E74B5"/>
          <w:sz w:val="22"/>
        </w:rPr>
        <w:t>Paso 5 — Restauración de emergencia</w:t>
      </w:r>
    </w:p>
    <w:p>
      <w:pPr>
        <w:spacing w:after="40"/>
      </w:pPr>
      <w:r>
        <w:rPr>
          <w:sz w:val="22"/>
        </w:rPr>
        <w:t>Ante un incidente que requiera restauración en producción:</w:t>
      </w:r>
    </w:p>
    <w:p>
      <w:pPr>
        <w:spacing w:after="40"/>
      </w:pPr>
      <w:r>
        <w:rPr>
          <w:sz w:val="22"/>
        </w:rPr>
        <w:t>• 1. El CISO autoriza la restauración indicando el punto de recuperación objetivo (timestamp).</w:t>
      </w:r>
    </w:p>
    <w:p>
      <w:pPr>
        <w:spacing w:after="40"/>
      </w:pPr>
      <w:r>
        <w:rPr>
          <w:sz w:val="22"/>
        </w:rPr>
        <w:t>• 2. El DBA descifra el archivo de backup usando la llave corporativa (proceso documentado en gestor de llaves).</w:t>
      </w:r>
    </w:p>
    <w:p>
      <w:pPr>
        <w:spacing w:after="40"/>
      </w:pPr>
      <w:r>
        <w:rPr>
          <w:sz w:val="22"/>
        </w:rPr>
        <w:t>• 3. Se restaura la BD en producción o en servidor de contingencia según el tipo de fallo.</w:t>
      </w:r>
    </w:p>
    <w:p>
      <w:pPr>
        <w:spacing w:after="40"/>
      </w:pPr>
      <w:r>
        <w:rPr>
          <w:sz w:val="22"/>
        </w:rPr>
        <w:t>• 4. Se aplican los logs de transacciones posteriores al backup completo para minimizar la pérdida de datos (RPO).</w:t>
      </w:r>
    </w:p>
    <w:p>
      <w:pPr>
        <w:spacing w:after="40"/>
      </w:pPr>
      <w:r>
        <w:rPr>
          <w:sz w:val="22"/>
        </w:rPr>
        <w:t>• 5. El DBA verifica la integridad post-restauración y notifica al CISO cuando el servicio está disponible.</w:t>
      </w:r>
    </w:p>
    <w:p>
      <w:pPr>
        <w:spacing w:after="40"/>
      </w:pPr>
      <w:r>
        <w:rPr>
          <w:sz w:val="22"/>
        </w:rPr>
        <w:t>• 6. Se documenta el incidente en el ticket ITSM con tiempo de caída y tiempo de recuperación.</w:t>
      </w:r>
    </w:p>
    <w:p>
      <w:pPr>
        <w:spacing w:before="200" w:after="80"/>
      </w:pPr>
      <w:r>
        <w:rPr>
          <w:b/>
          <w:color w:val="1F3864"/>
          <w:sz w:val="26"/>
        </w:rPr>
        <w:t>6. Registros y evidencias</w:t>
      </w:r>
    </w:p>
    <w:p>
      <w:pPr>
        <w:spacing w:after="40"/>
      </w:pPr>
      <w:r>
        <w:rPr>
          <w:sz w:val="22"/>
        </w:rPr>
        <w:t>• Logs de jobs de backup con estado (éxito/fallo) — retención 12 meses</w:t>
      </w:r>
    </w:p>
    <w:p>
      <w:pPr>
        <w:spacing w:after="40"/>
      </w:pPr>
      <w:r>
        <w:rPr>
          <w:sz w:val="22"/>
        </w:rPr>
        <w:t>• Registro de hashes SHA-256 de cada archivo de backup</w:t>
      </w:r>
    </w:p>
    <w:p>
      <w:pPr>
        <w:spacing w:after="40"/>
      </w:pPr>
      <w:r>
        <w:rPr>
          <w:sz w:val="22"/>
        </w:rPr>
        <w:t>• Informe trimestral de prueba de recuperación (firmado por DBA y CISO)</w:t>
      </w:r>
    </w:p>
    <w:p>
      <w:pPr>
        <w:spacing w:after="40"/>
      </w:pPr>
      <w:r>
        <w:rPr>
          <w:sz w:val="22"/>
        </w:rPr>
        <w:t>• Registro de transferencias offsite</w:t>
      </w:r>
    </w:p>
    <w:p>
      <w:pPr>
        <w:spacing w:after="40"/>
      </w:pPr>
      <w:r>
        <w:rPr>
          <w:sz w:val="22"/>
        </w:rPr>
        <w:t>• Tickets de restauraciones de emergencia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pPr>
        <w:spacing w:after="40"/>
      </w:pPr>
      <w:r>
        <w:rPr>
          <w:sz w:val="22"/>
        </w:rPr>
        <w:t>• POL-SGSI-03 — Política de respaldo y recuperación</w:t>
      </w:r>
    </w:p>
    <w:p>
      <w:pPr>
        <w:spacing w:after="40"/>
      </w:pPr>
      <w:r>
        <w:rPr>
          <w:sz w:val="22"/>
        </w:rPr>
        <w:t>• PROC-SGSI-03 — Procedimiento de rollback</w:t>
      </w:r>
    </w:p>
    <w:p>
      <w:pPr>
        <w:spacing w:after="40"/>
      </w:pPr>
      <w:r>
        <w:rPr>
          <w:sz w:val="22"/>
        </w:rPr>
        <w:t>• POL-SGSI-11 — Política de gestión de incidentes y reporte ANCI</w:t>
      </w:r>
    </w:p>
    <w:p>
      <w:pPr>
        <w:spacing w:after="40"/>
      </w:pPr>
      <w:r>
        <w:rPr>
          <w:sz w:val="22"/>
        </w:rPr>
        <w:t>• SoA – controles 8.13, 8.14 (ISO/IEC 27001:2022)</w:t>
      </w:r>
    </w:p>
    <w:p>
      <w:pPr>
        <w:spacing w:after="40"/>
      </w:pPr>
      <w:r>
        <w:rPr>
          <w:sz w:val="22"/>
        </w:rPr>
        <w:t>• Matriz de riesgos (R-03, R-06, R-11)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033F0C-29F3-4440-BF68-2E64E4C0A97B}"/>
</file>

<file path=customXml/itemProps3.xml><?xml version="1.0" encoding="utf-8"?>
<ds:datastoreItem xmlns:ds="http://schemas.openxmlformats.org/officeDocument/2006/customXml" ds:itemID="{96022455-9076-495F-8038-CA651C404433}"/>
</file>

<file path=customXml/itemProps4.xml><?xml version="1.0" encoding="utf-8"?>
<ds:datastoreItem xmlns:ds="http://schemas.openxmlformats.org/officeDocument/2006/customXml" ds:itemID="{4FCDE7EE-BDAA-446A-B181-58ACC8EFF8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