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body>
    <w:p w:rsidR="7B51EC2B" w:rsidP="5BEFF8ED" w:rsidRDefault="7B51EC2B" w14:paraId="48A6DC98" w14:textId="4034CB8F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48"/>
          <w:szCs w:val="48"/>
          <w:lang w:val="es-MX"/>
        </w:rPr>
      </w:pPr>
      <w:r w:rsidRPr="5BEFF8ED" w:rsidR="7B51EC2B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48"/>
          <w:szCs w:val="48"/>
          <w:lang w:val="es-MX"/>
        </w:rPr>
        <w:t>POLÍTICAS DE SEGURIDAD</w:t>
      </w:r>
    </w:p>
    <w:p w:rsidR="7B51EC2B" w:rsidP="5BEFF8ED" w:rsidRDefault="7B51EC2B" w14:paraId="698D5447" w14:textId="2D819426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32"/>
          <w:szCs w:val="32"/>
          <w:lang w:val="es-MX"/>
        </w:rPr>
      </w:pPr>
      <w:r w:rsidRPr="5BEFF8ED" w:rsidR="7B51EC2B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2"/>
          <w:szCs w:val="32"/>
          <w:lang w:val="es-MX"/>
        </w:rPr>
        <w:t>DEL SISTEMA DE GESTIÓN DE SEGURIDAD DE LA INFORMACIÓN</w:t>
      </w:r>
    </w:p>
    <w:p w:rsidR="5BEFF8ED" w:rsidP="5BEFF8ED" w:rsidRDefault="5BEFF8ED" w14:paraId="2B2B1551" w14:textId="29A0878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7B51EC2B" w:rsidP="5BEFF8ED" w:rsidRDefault="7B51EC2B" w14:paraId="6530A0C2" w14:textId="13DCD03F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40"/>
          <w:szCs w:val="40"/>
          <w:lang w:val="es-MX"/>
        </w:rPr>
      </w:pPr>
      <w:r w:rsidRPr="5BEFF8ED" w:rsidR="7B51EC2B">
        <w:rPr>
          <w:rFonts w:ascii="Arial" w:hAnsi="Arial" w:eastAsia="Arial" w:cs="Arial"/>
          <w:b w:val="1"/>
          <w:bCs w:val="1"/>
          <w:i w:val="0"/>
          <w:iCs w:val="0"/>
          <w:noProof w:val="0"/>
          <w:sz w:val="40"/>
          <w:szCs w:val="40"/>
          <w:lang w:val="en-US"/>
        </w:rPr>
        <w:t>NovaRetail SpA</w:t>
      </w:r>
    </w:p>
    <w:p w:rsidR="5BEFF8ED" w:rsidP="5BEFF8ED" w:rsidRDefault="5BEFF8ED" w14:paraId="68766C25" w14:textId="60DF7F9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5BEFF8ED" w:rsidP="5BEFF8ED" w:rsidRDefault="5BEFF8ED" w14:paraId="36035A2E" w14:textId="40253F90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7B51EC2B" w:rsidP="5BEFF8ED" w:rsidRDefault="7B51EC2B" w14:paraId="6857C152" w14:textId="2E207BDB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1"/>
          <w:iCs w:val="1"/>
          <w:noProof w:val="0"/>
          <w:sz w:val="24"/>
          <w:szCs w:val="24"/>
          <w:lang w:val="en-US"/>
        </w:rPr>
        <w:t>Actividad práctica - Gobernanza e Implementación de un SGSI</w:t>
      </w:r>
    </w:p>
    <w:p w:rsidR="7B51EC2B" w:rsidP="5BEFF8ED" w:rsidRDefault="7B51EC2B" w14:paraId="6C0B9343" w14:textId="6637FE79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1"/>
          <w:iCs w:val="1"/>
          <w:noProof w:val="0"/>
          <w:sz w:val="24"/>
          <w:szCs w:val="24"/>
          <w:lang w:val="en-US"/>
        </w:rPr>
        <w:t>Asignatura: Gestión de la Ciberseguridad</w:t>
      </w:r>
    </w:p>
    <w:p w:rsidR="5BEFF8ED" w:rsidP="5BEFF8ED" w:rsidRDefault="5BEFF8ED" w14:paraId="7A4C2A65" w14:textId="45003492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5BEFF8ED" w:rsidP="5BEFF8ED" w:rsidRDefault="5BEFF8ED" w14:paraId="791D5DEF" w14:textId="1D85E381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7B51EC2B" w:rsidP="5BEFF8ED" w:rsidRDefault="7B51EC2B" w14:paraId="1E9A154B" w14:textId="4C792E2F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26"/>
          <w:szCs w:val="26"/>
          <w:lang w:val="es-MX"/>
        </w:rPr>
      </w:pPr>
      <w:r w:rsidRPr="5BEFF8ED" w:rsidR="7B51EC2B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6"/>
          <w:szCs w:val="26"/>
          <w:lang w:val="en-US"/>
        </w:rPr>
        <w:t>Integrantes del grupo</w:t>
      </w:r>
    </w:p>
    <w:p w:rsidR="7B51EC2B" w:rsidP="5BEFF8ED" w:rsidRDefault="7B51EC2B" w14:paraId="46F90DDE" w14:textId="1FFC8A0B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Sergio Cubelli</w:t>
      </w:r>
    </w:p>
    <w:p w:rsidR="7B51EC2B" w:rsidP="5BEFF8ED" w:rsidRDefault="7B51EC2B" w14:paraId="24A50EEC" w14:textId="71875B5A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Savka Carvajal</w:t>
      </w:r>
    </w:p>
    <w:p w:rsidR="7B51EC2B" w:rsidP="5BEFF8ED" w:rsidRDefault="7B51EC2B" w14:paraId="6907B397" w14:textId="42D9F17F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Joaquín Zambra</w:t>
      </w:r>
    </w:p>
    <w:p w:rsidR="7B51EC2B" w:rsidP="5BEFF8ED" w:rsidRDefault="7B51EC2B" w14:paraId="6AD241D4" w14:textId="567A6703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Alejandro Tapia</w:t>
      </w:r>
    </w:p>
    <w:p w:rsidR="7B51EC2B" w:rsidP="5BEFF8ED" w:rsidRDefault="7B51EC2B" w14:paraId="47F2C1FF" w14:textId="37A591B2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Filippo Moreno</w:t>
      </w:r>
    </w:p>
    <w:p w:rsidR="5BEFF8ED" w:rsidP="5BEFF8ED" w:rsidRDefault="5BEFF8ED" w14:paraId="21BE30E2" w14:textId="3462FA02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5BEFF8ED" w:rsidP="5BEFF8ED" w:rsidRDefault="5BEFF8ED" w14:paraId="20D52E75" w14:textId="72321B67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5BEFF8ED" w:rsidP="5BEFF8ED" w:rsidRDefault="5BEFF8ED" w14:paraId="01A7BAB0" w14:textId="3E6E527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685"/>
        <w:gridCol w:w="5100"/>
      </w:tblGrid>
      <w:tr w:rsidR="5BEFF8ED" w:rsidTr="5BEFF8ED" w14:paraId="6CFBEABF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34EF4E60" w14:textId="68B262C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s-MX"/>
              </w:rPr>
              <w:t>Código del conjunto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05B57A2" w14:textId="2452749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  <w:t>POL-SGSI-01 a POL-SGSI-15</w:t>
            </w:r>
          </w:p>
        </w:tc>
      </w:tr>
      <w:tr w:rsidR="5BEFF8ED" w:rsidTr="5BEFF8ED" w14:paraId="6EB4085A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30DADE4E" w14:textId="792E720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 de emisión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31FA7F57" w14:textId="64E05B8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  <w:t>22-04-2026</w:t>
            </w:r>
          </w:p>
        </w:tc>
      </w:tr>
      <w:tr w:rsidR="5BEFF8ED" w:rsidTr="5BEFF8ED" w14:paraId="21655093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6919C7A" w14:textId="1563FF6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63B716E6" w14:textId="31588E5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  <w:t>1.0</w:t>
            </w:r>
            <w:r w:rsidRPr="5BEFF8ED" w:rsidR="4288D28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r>
          </w:p>
        </w:tc>
      </w:tr>
      <w:tr w:rsidR="5BEFF8ED" w:rsidTr="5BEFF8ED" w14:paraId="1FBDF4EB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6B795F4D" w14:textId="0C16A6F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s-MX"/>
              </w:rPr>
              <w:t>Estado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2940B0AC" w14:textId="1B6E6E7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Aprobado</w:t>
            </w:r>
          </w:p>
        </w:tc>
      </w:tr>
      <w:tr w:rsidR="5BEFF8ED" w:rsidTr="5BEFF8ED" w14:paraId="36E492CD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37349E1" w14:textId="0B6F769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Clasificación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70E5818C" w14:textId="70263A3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Interno</w:t>
            </w:r>
          </w:p>
        </w:tc>
      </w:tr>
    </w:tbl>
    <w:p w:rsidR="5BEFF8ED" w:rsidP="5BEFF8ED" w:rsidRDefault="5BEFF8ED" w14:paraId="1A5A5972" w14:textId="76F72504">
      <w:pPr>
        <w:pStyle w:val="Normal"/>
      </w:pPr>
    </w:p>
    <w:p w:rsidR="12A1A6D0" w:rsidP="5BEFF8ED" w:rsidRDefault="12A1A6D0" w14:paraId="5D1251E3" w14:textId="574867C4">
      <w:pPr>
        <w:spacing w:before="280" w:after="20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0"/>
          <w:szCs w:val="30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0"/>
          <w:szCs w:val="30"/>
          <w:lang w:val="en-US"/>
        </w:rPr>
        <w:t>POL-SGSI-03 — Política de respaldo y recuperación</w:t>
      </w:r>
    </w:p>
    <w:p w:rsidR="12A1A6D0" w:rsidP="5BEFF8ED" w:rsidRDefault="12A1A6D0" w14:paraId="6780F923" w14:textId="37237613">
      <w:pPr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color w:val="555555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1"/>
          <w:iCs w:val="1"/>
          <w:noProof w:val="0"/>
          <w:color w:val="555555"/>
          <w:sz w:val="22"/>
          <w:szCs w:val="22"/>
          <w:lang w:val="en-US"/>
        </w:rPr>
        <w:t>Política de seguridad del SGSI de NovaRetail SpA.</w:t>
      </w:r>
    </w:p>
    <w:p w:rsidR="5BEFF8ED" w:rsidP="5BEFF8ED" w:rsidRDefault="5BEFF8ED" w14:paraId="11777469" w14:textId="0D1ED075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12A1A6D0" w:rsidP="5BEFF8ED" w:rsidRDefault="12A1A6D0" w14:paraId="3D732142" w14:textId="5FE14E87">
      <w:pPr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  <w:t>1. Control documental</w:t>
      </w: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5BEFF8ED" w:rsidTr="5BEFF8ED" w14:paraId="3CC28713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764DF6CC" w14:textId="33E4348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Código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1B9D5B29" w14:textId="781E045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POL-SGSI-03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20FC552D" w14:textId="5768246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35AE2493" w14:textId="3F8DF99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</w:tr>
      <w:tr w:rsidR="5BEFF8ED" w:rsidTr="5BEFF8ED" w14:paraId="6D1AAEAF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4375FB9" w14:textId="5939270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 de emisión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3B8A6BD9" w14:textId="4B57FEB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0945C38F" w14:textId="6FA5120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Clasificación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7067C2EA" w14:textId="4A89A01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Interno</w:t>
            </w:r>
          </w:p>
        </w:tc>
      </w:tr>
      <w:tr w:rsidR="5BEFF8ED" w:rsidTr="5BEFF8ED" w14:paraId="39EEDDB1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1DC1D687" w14:textId="07FA71A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Elaborado por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20F20F10" w14:textId="3CEBFCC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Equipo SGSI NovaRetail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6257111E" w14:textId="7129D4F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Revisado por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2AC679F1" w14:textId="5809D34E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CISO</w:t>
            </w:r>
          </w:p>
        </w:tc>
      </w:tr>
      <w:tr w:rsidR="5BEFF8ED" w:rsidTr="5BEFF8ED" w14:paraId="6561DFEC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906DA65" w14:textId="2CC206C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Aprobado por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D544D3C" w14:textId="118AE37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Gerencia General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0869694" w14:textId="57BC6CA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Próxima revisión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275B5C71" w14:textId="7DE1278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22-04-2027</w:t>
            </w:r>
          </w:p>
        </w:tc>
      </w:tr>
    </w:tbl>
    <w:p w:rsidR="5BEFF8ED" w:rsidP="5BEFF8ED" w:rsidRDefault="5BEFF8ED" w14:paraId="74D09670" w14:textId="1B5412FA">
      <w:pPr>
        <w:bidi w:val="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12A1A6D0" w:rsidP="5BEFF8ED" w:rsidRDefault="12A1A6D0" w14:paraId="44EE9235" w14:textId="4E50B432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2. Objetivo</w:t>
      </w:r>
    </w:p>
    <w:p w:rsidR="12A1A6D0" w:rsidP="5BEFF8ED" w:rsidRDefault="12A1A6D0" w14:paraId="3EC675F6" w14:textId="16FBCB58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Establecer los lineamientos para el respaldo, resguardo y recuperación de la información crítica de NovaRetail SpA, garantizando la disponibilidad y continuidad operativa frente a incidentes, fallas o desastres.</w:t>
      </w:r>
    </w:p>
    <w:p w:rsidR="12A1A6D0" w:rsidP="5BEFF8ED" w:rsidRDefault="12A1A6D0" w14:paraId="6D1C3699" w14:textId="216036B1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3. Alcance</w:t>
      </w:r>
    </w:p>
    <w:p w:rsidR="12A1A6D0" w:rsidP="5BEFF8ED" w:rsidRDefault="12A1A6D0" w14:paraId="19B3ECD5" w14:textId="102FBEDA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Aplica a la base de datos de clientes, ERP, sistema de inventario, portal e-commerce, correo corporativo, configuraciones de red y cualquier otro sistema clasificado como crítico.</w:t>
      </w:r>
    </w:p>
    <w:p w:rsidR="12A1A6D0" w:rsidP="5BEFF8ED" w:rsidRDefault="12A1A6D0" w14:paraId="20A249F4" w14:textId="5E2C3A3D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4. Roles y responsabilidades</w:t>
      </w:r>
    </w:p>
    <w:p w:rsidR="12A1A6D0" w:rsidP="5BEFF8ED" w:rsidRDefault="12A1A6D0" w14:paraId="0FF1070A" w14:textId="744F6A2B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El CISO aprueba la estrategia y verifica su cumplimiento. Infraestructura TI ejecuta los respaldos, valida las restauraciones y custodia los medios. Los propietarios de los activos definen RTO y RPO por sistema. La Gerencia General conoce los resultados de pruebas y aprueba inversiones.</w:t>
      </w:r>
    </w:p>
    <w:p w:rsidR="12A1A6D0" w:rsidP="5BEFF8ED" w:rsidRDefault="12A1A6D0" w14:paraId="4B49CDBB" w14:textId="4423D82E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5. Lineamientos de la política</w:t>
      </w:r>
    </w:p>
    <w:p w:rsidR="12A1A6D0" w:rsidP="5BEFF8ED" w:rsidRDefault="12A1A6D0" w14:paraId="5ECB5579" w14:textId="088C63F8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Se aplicará la estrategia 3-2-1: tres copias de la información, en dos medios distintos, con al menos una copia offsite.</w:t>
      </w:r>
    </w:p>
    <w:p w:rsidR="12A1A6D0" w:rsidP="5BEFF8ED" w:rsidRDefault="12A1A6D0" w14:paraId="24F66902" w14:textId="091ACC09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Los respaldos completos de sistemas críticos se realizarán semanalmente y los incrementales diariamente.</w:t>
      </w:r>
    </w:p>
    <w:p w:rsidR="12A1A6D0" w:rsidP="5BEFF8ED" w:rsidRDefault="12A1A6D0" w14:paraId="7AC38FE6" w14:textId="563E43BB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Al menos una copia debe ser inmutable o estar aislada de la red de producción para mitigar riesgo de ransomware.</w:t>
      </w:r>
    </w:p>
    <w:p w:rsidR="12A1A6D0" w:rsidP="5BEFF8ED" w:rsidRDefault="12A1A6D0" w14:paraId="3DAF463E" w14:textId="08A4722D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Se realizarán pruebas de restauración trimestrales documentadas; los resultados deben ser revisados por el CISO.</w:t>
      </w:r>
    </w:p>
    <w:p w:rsidR="12A1A6D0" w:rsidP="5BEFF8ED" w:rsidRDefault="12A1A6D0" w14:paraId="6214F296" w14:textId="3A5807D9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La retención mínima será de 90 días para información operativa y de 12 meses para información regulada (clientes, pagos).</w:t>
      </w:r>
    </w:p>
    <w:p w:rsidR="12A1A6D0" w:rsidP="5BEFF8ED" w:rsidRDefault="12A1A6D0" w14:paraId="3290CC83" w14:textId="13FAD87E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Los objetivos mínimos para sistemas críticos serán: RTO de 4 horas y RPO de 24 horas. Los sistemas más críticos (base de datos de clientes, portal y ERP) tienen objetivos más estrictos definidos por sistema en el Plan de Continuidad del Negocio (GOB-SGSI-08), con RPO de 1 a 4 horas.</w:t>
      </w:r>
    </w:p>
    <w:p w:rsidR="12A1A6D0" w:rsidP="5BEFF8ED" w:rsidRDefault="12A1A6D0" w14:paraId="6A141D60" w14:textId="5CBA03BC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Los respaldos que contengan datos personales o datos dentro del alcance PCI deben almacenarse cifrados.</w:t>
      </w:r>
    </w:p>
    <w:p w:rsidR="12A1A6D0" w:rsidP="5BEFF8ED" w:rsidRDefault="12A1A6D0" w14:paraId="7D723E89" w14:textId="71649C38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6. Incumplimientos</w:t>
      </w:r>
    </w:p>
    <w:p w:rsidR="12A1A6D0" w:rsidP="5BEFF8ED" w:rsidRDefault="12A1A6D0" w14:paraId="23FAABFD" w14:textId="62E48455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aplicable.</w:t>
      </w:r>
    </w:p>
    <w:p w:rsidR="12A1A6D0" w:rsidP="5BEFF8ED" w:rsidRDefault="12A1A6D0" w14:paraId="0D27B1A8" w14:textId="7BB6F004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7. Documentos relacionados</w:t>
      </w:r>
    </w:p>
    <w:p w:rsidR="12A1A6D0" w:rsidP="5BEFF8ED" w:rsidRDefault="12A1A6D0" w14:paraId="0BC6F6DB" w14:textId="32AF60ED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SoA – controles 8.13, 8.14; Matriz de riesgos (R-02, R-10, R-11); Plan de continuidad del negocio; Procedimiento de restauración de servicios críticos.</w:t>
      </w:r>
    </w:p>
    <w:p w:rsidR="12A1A6D0" w:rsidP="5BEFF8ED" w:rsidRDefault="12A1A6D0" w14:paraId="121E21B3" w14:textId="60DE4119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8. Control de cambios</w:t>
      </w: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395"/>
        <w:gridCol w:w="1860"/>
        <w:gridCol w:w="4200"/>
        <w:gridCol w:w="1860"/>
      </w:tblGrid>
      <w:tr w:rsidR="5BEFF8ED" w:rsidTr="5BEFF8ED" w14:paraId="269ACE10">
        <w:trPr>
          <w:trHeight w:val="300"/>
        </w:trPr>
        <w:tc>
          <w:tcPr>
            <w:tcW w:w="139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786F7FCD" w14:textId="4D98211B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8E49773" w14:textId="65EE41D3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</w:t>
            </w:r>
          </w:p>
        </w:tc>
        <w:tc>
          <w:tcPr>
            <w:tcW w:w="42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55D1013D" w14:textId="390EE2F0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Descripción del cambio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AAA7D57" w14:textId="370BC532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Responsable</w:t>
            </w:r>
          </w:p>
        </w:tc>
      </w:tr>
      <w:tr w:rsidR="5BEFF8ED" w:rsidTr="5BEFF8ED" w14:paraId="5A3AFD5D">
        <w:trPr>
          <w:trHeight w:val="300"/>
        </w:trPr>
        <w:tc>
          <w:tcPr>
            <w:tcW w:w="139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087676B4" w14:textId="2F5BCB03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350CADBA" w14:textId="0532C27F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  <w:tc>
          <w:tcPr>
            <w:tcW w:w="42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597F25E0" w14:textId="41AF572C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Emisión inicial del documento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740969BA" w14:textId="15B025D7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Equipo SGSI NovaRetail</w:t>
            </w:r>
          </w:p>
        </w:tc>
      </w:tr>
    </w:tbl>
    <w:p w:rsidR="5BEFF8ED" w:rsidRDefault="5BEFF8ED" w14:paraId="6A65DB64" w14:textId="2E2BE18A"/>
    <w:sectPr w:rsidR="002F26C2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endnote w:type="separator" w:id="-1">
    <w:p xmlns:wp14="http://schemas.microsoft.com/office/word/2010/wordml" w:rsidR="001B2354" w:rsidP="001B2354" w:rsidRDefault="001B2354" w14:paraId="0A37501D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1B2354" w:rsidP="001B2354" w:rsidRDefault="001B2354" w14:paraId="5DAB6C7B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otnote w:type="separator" w:id="-1">
    <w:p xmlns:wp14="http://schemas.microsoft.com/office/word/2010/wordml" w:rsidR="001B2354" w:rsidP="001B2354" w:rsidRDefault="001B2354" w14:paraId="02EB378F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1B2354" w:rsidP="001B2354" w:rsidRDefault="001B2354" w14:paraId="6A05A809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446b87c3"/>
    <w:multiLevelType xmlns:w="http://schemas.openxmlformats.org/wordprocessingml/2006/main" w:val="hybridMultilevel"/>
    <w:lvl xmlns:w="http://schemas.openxmlformats.org/wordprocessingml/2006/main" w:ilvl="0">
      <w:start w:val="1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2354"/>
    <w:rsid w:val="001B2354"/>
    <w:rsid w:val="002F26C2"/>
    <w:rsid w:val="084A7EA6"/>
    <w:rsid w:val="12A1A6D0"/>
    <w:rsid w:val="1F4849D5"/>
    <w:rsid w:val="4288D280"/>
    <w:rsid w:val="5BEFF8ED"/>
    <w:rsid w:val="7B51E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856A70"/>
  <w15:chartTrackingRefBased/>
  <w15:docId w15:val="{1C219846-D04C-4E9B-892D-F3E0BF3E3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B2354"/>
  </w:style>
  <w:style w:type="paragraph" w:styleId="Piedepgina">
    <w:name w:val="footer"/>
    <w:basedOn w:val="Normal"/>
    <w:link w:val="Piedepgina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B2354"/>
  </w:style>
  <w:style w:type="paragraph" w:styleId="ListParagraph">
    <w:uiPriority w:val="34"/>
    <w:name w:val="List Paragraph"/>
    <w:basedOn w:val="Normal"/>
    <w:qFormat/>
    <w:rsid w:val="5BEFF8ED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189bb69fea84492b" Type="http://schemas.openxmlformats.org/officeDocument/2006/relationships/numbering" Target="numbering.xml"/><Relationship Id="rId8" Type="http://schemas.openxmlformats.org/officeDocument/2006/relationships/customXml" Target="../customXml/item1.xml"/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customXml" Target="../customXml/item3.xml"/><Relationship Id="rId4" Type="http://schemas.openxmlformats.org/officeDocument/2006/relationships/footnotes" Target="footnotes.xml"/><Relationship Id="rId9" Type="http://schemas.openxmlformats.org/officeDocument/2006/relationships/customXml" Target="../customXml/item2.xml"/></Relationships>
</file>

<file path=word/theme/theme1.xml><?xml version="1.0" encoding="utf-8"?>
<a:theme xmlns:thm15="http://schemas.microsoft.com/office/thememl/2012/main"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3BDDA740-192A-4531-911B-7A19CFD216F1}"/>
</file>

<file path=customXml/itemProps2.xml><?xml version="1.0" encoding="utf-8"?>
<ds:datastoreItem xmlns:ds="http://schemas.openxmlformats.org/officeDocument/2006/customXml" ds:itemID="{DA874797-7760-44A7-ADCB-F03CE5C1A149}"/>
</file>

<file path=customXml/itemProps3.xml><?xml version="1.0" encoding="utf-8"?>
<ds:datastoreItem xmlns:ds="http://schemas.openxmlformats.org/officeDocument/2006/customXml" ds:itemID="{1CB03597-9F7F-47D4-8D08-5768D321448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SAVKA ANTIARE CARVAJAL GONZALEZ</dc:creator>
  <cp:keywords/>
  <dc:description/>
  <cp:lastModifiedBy>SAVKA ANTIARE CARVAJAL GONZALEZ</cp:lastModifiedBy>
  <cp:revision>2</cp:revision>
  <dcterms:created xsi:type="dcterms:W3CDTF">2026-05-04T04:05:42Z</dcterms:created>
  <dcterms:modified xsi:type="dcterms:W3CDTF">2026-05-04T04:07:02Z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