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28"/>
        </w:rPr>
        <w:t>PROCEDIMIENTOS DEL SISTEMA DE GESTIÓN DE SEGURIDAD DE LA INFORMACIÓN</w:t>
      </w:r>
    </w:p>
    <w:p>
      <w:pPr>
        <w:jc w:val="center"/>
      </w:pPr>
      <w:r>
        <w:rPr>
          <w:b/>
          <w:sz w:val="26"/>
        </w:rPr>
        <w:t>NovaRetail SpA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Actividad práctica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Gobernanza e Implementación de un SGSI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Asignatura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Gestión de la Ciberseguridad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Integrantes del grupo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Sergio Cubelli</w:t>
              <w:br/>
              <w:t>Savka Carvajal</w:t>
              <w:br/>
              <w:t>Joaquín Zambra</w:t>
              <w:br/>
              <w:t>Alejandro Tapia</w:t>
              <w:br/>
              <w:t>Filippo Moreno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Fecha de emisión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22-04-2026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Estado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Clasificación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Interno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F3864"/>
          <w:sz w:val="28"/>
        </w:rPr>
        <w:t>PROC-SGSI-04 — Procedimiento de definición y aplicación de línea base de software</w:t>
      </w:r>
    </w:p>
    <w:p>
      <w:pPr>
        <w:jc w:val="center"/>
      </w:pPr>
      <w:r>
        <w:rPr>
          <w:i/>
        </w:rPr>
        <w:t>Procedimiento operativo del SGSI de NovaRetail SpA.</w:t>
      </w:r>
    </w:p>
    <w:p/>
    <w:p>
      <w:pPr>
        <w:spacing w:before="200" w:after="80"/>
      </w:pPr>
      <w:r>
        <w:rPr>
          <w:b/>
          <w:color w:val="1F3864"/>
          <w:sz w:val="26"/>
        </w:rPr>
        <w:t>1. Control documental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Código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PROC-SGSI-04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Fecha de emisión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22-04-2026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Clasificación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Interno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Elaborado por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Equipo SGSI NovaRetail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Revisado por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CISO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Aprobado por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Gerencia General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Próxima revisión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22-04-2027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Políticas base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POL-SGSI-04 — Protección contra malware</w:t>
              <w:br/>
              <w:t>POL-SGSI-05 — Gestión de parches y actualizaciones</w:t>
              <w:br/>
              <w:t>POL-SGSI-06 — Uso seguro de dispositivos</w:t>
            </w:r>
          </w:p>
        </w:tc>
      </w:tr>
    </w:tbl>
    <w:p>
      <w:pPr>
        <w:spacing w:before="200" w:after="80"/>
      </w:pPr>
      <w:r>
        <w:rPr>
          <w:b/>
          <w:color w:val="1F3864"/>
          <w:sz w:val="26"/>
        </w:rPr>
        <w:t>2. Objetivo</w:t>
      </w:r>
    </w:p>
    <w:p>
      <w:pPr>
        <w:spacing w:after="40"/>
      </w:pPr>
      <w:r>
        <w:rPr>
          <w:sz w:val="22"/>
        </w:rPr>
        <w:t>Definir el proceso para establecer, implementar, auditar y mantener la línea base de software (sistema operativo, software autorizado, antivirus y configuración de seguridad) en los sistemas de NovaRetail SpA, utilizando herramientas open source (Ansible) para garantizar la consistencia y el cumplimiento automatizado de los estándares de hardening.</w:t>
      </w:r>
    </w:p>
    <w:p>
      <w:pPr>
        <w:spacing w:before="200" w:after="80"/>
      </w:pPr>
      <w:r>
        <w:rPr>
          <w:b/>
          <w:color w:val="1F3864"/>
          <w:sz w:val="26"/>
        </w:rPr>
        <w:t>3. Alcance</w:t>
      </w:r>
    </w:p>
    <w:p>
      <w:pPr>
        <w:spacing w:after="40"/>
      </w:pPr>
      <w:r>
        <w:rPr>
          <w:sz w:val="22"/>
        </w:rPr>
        <w:t>Aplica a servidores Linux y Windows del datacenter central y bodega regional, estaciones de trabajo corporativas y endpoints administrados por Gerencia TI. No aplica a dispositivos personales (BYOD) ni a sistemas SaaS gestionados íntegramente por el proveedor.</w:t>
      </w:r>
    </w:p>
    <w:p>
      <w:pPr>
        <w:spacing w:before="200" w:after="80"/>
      </w:pPr>
      <w:r>
        <w:rPr>
          <w:b/>
          <w:color w:val="1F3864"/>
          <w:sz w:val="26"/>
        </w:rPr>
        <w:t>4. Roles y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BDD7EE"/>
          </w:tcPr>
          <w:p>
            <w:r>
              <w:rPr>
                <w:b/>
                <w:sz w:val="20"/>
              </w:rPr>
              <w:t>CISO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Aprueba la línea base de seguridad y las excepciones. Revisa los informes de cumplimiento.</w:t>
            </w:r>
          </w:p>
        </w:tc>
      </w:tr>
      <w:tr>
        <w:tc>
          <w:tcPr>
            <w:tcW w:type="dxa" w:w="2268"/>
            <w:shd w:val="clear" w:color="auto" w:fill="BDD7EE"/>
          </w:tcPr>
          <w:p>
            <w:r>
              <w:rPr>
                <w:b/>
                <w:sz w:val="20"/>
              </w:rPr>
              <w:t>Gerencia TI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Define los playbooks Ansible, ejecuta el despliegue y gestiona las desviaciones.</w:t>
            </w:r>
          </w:p>
        </w:tc>
      </w:tr>
      <w:tr>
        <w:tc>
          <w:tcPr>
            <w:tcW w:type="dxa" w:w="2268"/>
            <w:shd w:val="clear" w:color="auto" w:fill="BDD7EE"/>
          </w:tcPr>
          <w:p>
            <w:r>
              <w:rPr>
                <w:b/>
                <w:sz w:val="20"/>
              </w:rPr>
              <w:t>ERI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Valida que la línea base incluye los controles de seguridad actualizados (CIS Benchmarks).</w:t>
            </w:r>
          </w:p>
        </w:tc>
      </w:tr>
    </w:tbl>
    <w:p>
      <w:pPr>
        <w:spacing w:before="200" w:after="80"/>
      </w:pPr>
      <w:r>
        <w:rPr>
          <w:b/>
          <w:color w:val="1F3864"/>
          <w:sz w:val="26"/>
        </w:rPr>
        <w:t>5. Descripción del procedimiento</w:t>
      </w:r>
    </w:p>
    <w:p>
      <w:pPr>
        <w:spacing w:before="140"/>
      </w:pPr>
      <w:r>
        <w:rPr>
          <w:b/>
          <w:color w:val="2E74B5"/>
          <w:sz w:val="22"/>
        </w:rPr>
        <w:t>Paso 1 — Definición de la línea base</w:t>
      </w:r>
    </w:p>
    <w:p>
      <w:pPr>
        <w:spacing w:after="40"/>
      </w:pPr>
      <w:r>
        <w:rPr>
          <w:sz w:val="22"/>
        </w:rPr>
        <w:t>La línea base se define por tipo de sistema y contempla cuatro componentes: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3969"/>
        <w:gridCol w:w="2835"/>
      </w:tblGrid>
      <w:tr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3969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Contenido</w:t>
            </w:r>
          </w:p>
        </w:tc>
        <w:tc>
          <w:tcPr>
            <w:tcW w:type="dxa" w:w="283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Referencia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Sistema operativo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Versión aprobada, configuración de red, servicios habilitados/deshabilitados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CIS Benchmark del SO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Software autorizado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Listado de aplicaciones permitidas con versión mínima aceptada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Inventario de software aprobado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Antivirus / EDR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Producto autorizado, versión mínima de definiciones, frecuencia de escaneo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POL-SGSI-04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Configuración de seg.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Políticas de contraseñas, firewall local, auditoría de eventos, cifrado de disco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CIS Benchmark + POL-SGSI-02</w:t>
            </w:r>
          </w:p>
        </w:tc>
      </w:tr>
    </w:tbl>
    <w:p>
      <w:pPr>
        <w:spacing w:after="40"/>
      </w:pPr>
      <w:r>
        <w:rPr>
          <w:sz w:val="22"/>
        </w:rPr>
        <w:t>La línea base aprobada se versiona en el repositorio Git interno de Gerencia TI.</w:t>
      </w:r>
    </w:p>
    <w:p>
      <w:pPr>
        <w:spacing w:before="140"/>
      </w:pPr>
      <w:r>
        <w:rPr>
          <w:b/>
          <w:color w:val="2E74B5"/>
          <w:sz w:val="22"/>
        </w:rPr>
        <w:t>Paso 2 — Implementación con Ansible</w:t>
      </w:r>
    </w:p>
    <w:p>
      <w:pPr>
        <w:spacing w:after="40"/>
      </w:pPr>
      <w:r>
        <w:rPr>
          <w:sz w:val="22"/>
        </w:rPr>
        <w:t>Gerencia TI mantiene un repositorio de playbooks Ansible con roles para cada tipo de sistema:</w:t>
      </w:r>
    </w:p>
    <w:p>
      <w:pPr>
        <w:spacing w:after="40"/>
      </w:pPr>
      <w:r>
        <w:rPr>
          <w:sz w:val="22"/>
        </w:rPr>
        <w:t>• roles/hardening-linux/ — Hardening CIS Level 1 para servidores Linux (Ubuntu/CentOS).</w:t>
      </w:r>
    </w:p>
    <w:p>
      <w:pPr>
        <w:spacing w:after="40"/>
      </w:pPr>
      <w:r>
        <w:rPr>
          <w:sz w:val="22"/>
        </w:rPr>
        <w:t>• roles/hardening-windows/ — GPO equivalentes via win_regedit y win_service para Windows Server.</w:t>
      </w:r>
    </w:p>
    <w:p>
      <w:pPr>
        <w:spacing w:after="40"/>
      </w:pPr>
      <w:r>
        <w:rPr>
          <w:sz w:val="22"/>
        </w:rPr>
        <w:t>• roles/software-baseline/ — Instalación y verificación de software autorizado.</w:t>
      </w:r>
    </w:p>
    <w:p>
      <w:pPr>
        <w:spacing w:after="40"/>
      </w:pPr>
      <w:r>
        <w:rPr>
          <w:sz w:val="22"/>
        </w:rPr>
        <w:t>• roles/antivirus/ — Instalación, configuración y verificación de definiciones actualizadas.</w:t>
      </w:r>
    </w:p>
    <w:p>
      <w:pPr>
        <w:spacing w:after="40"/>
      </w:pPr>
      <w:r>
        <w:rPr>
          <w:sz w:val="22"/>
        </w:rPr>
        <w:t>El despliegue se ejecuta con el comando: ansible-playbook -i inventario.ini site.yml desde el servidor de automatización con acceso SSH/WinRM a los nodos administrados.</w:t>
      </w:r>
    </w:p>
    <w:p>
      <w:pPr>
        <w:spacing w:before="140"/>
      </w:pPr>
      <w:r>
        <w:rPr>
          <w:b/>
          <w:color w:val="2E74B5"/>
          <w:sz w:val="22"/>
        </w:rPr>
        <w:t>Paso 3 — Aplicación inicial en nuevos sistemas</w:t>
      </w:r>
    </w:p>
    <w:p>
      <w:pPr>
        <w:spacing w:after="40"/>
      </w:pPr>
      <w:r>
        <w:rPr>
          <w:sz w:val="22"/>
        </w:rPr>
        <w:t>• 1. Nuevo sistema provisionado entra en estado "cuarentena" (sin acceso a producción).</w:t>
      </w:r>
    </w:p>
    <w:p>
      <w:pPr>
        <w:spacing w:after="40"/>
      </w:pPr>
      <w:r>
        <w:rPr>
          <w:sz w:val="22"/>
        </w:rPr>
        <w:t>• 2. Gerencia TI ejecuta el playbook de línea base completo.</w:t>
      </w:r>
    </w:p>
    <w:p>
      <w:pPr>
        <w:spacing w:after="40"/>
      </w:pPr>
      <w:r>
        <w:rPr>
          <w:sz w:val="22"/>
        </w:rPr>
        <w:t>• 3. Se ejecuta el playbook de auditoría (ver Paso 4) para verificar cumplimiento.</w:t>
      </w:r>
    </w:p>
    <w:p>
      <w:pPr>
        <w:spacing w:after="40"/>
      </w:pPr>
      <w:r>
        <w:rPr>
          <w:sz w:val="22"/>
        </w:rPr>
        <w:t>• 4. Si el cumplimiento es ≥ 95%, el sistema se aprueba para producción.</w:t>
      </w:r>
    </w:p>
    <w:p>
      <w:pPr>
        <w:spacing w:after="40"/>
      </w:pPr>
      <w:r>
        <w:rPr>
          <w:sz w:val="22"/>
        </w:rPr>
        <w:t>• 5. Si es &lt; 95%, se corrigen las desviaciones y se repite la auditoría.</w:t>
      </w:r>
    </w:p>
    <w:p>
      <w:pPr>
        <w:spacing w:before="140"/>
      </w:pPr>
      <w:r>
        <w:rPr>
          <w:b/>
          <w:color w:val="2E74B5"/>
          <w:sz w:val="22"/>
        </w:rPr>
        <w:t>Paso 4 — Auditoría de cumplimiento (mensual)</w:t>
      </w:r>
    </w:p>
    <w:p>
      <w:pPr>
        <w:spacing w:after="40"/>
      </w:pPr>
      <w:r>
        <w:rPr>
          <w:sz w:val="22"/>
        </w:rPr>
        <w:t>Se utiliza una de las siguientes herramientas open source para auditar el cumplimiento:</w:t>
      </w:r>
    </w:p>
    <w:p>
      <w:pPr>
        <w:spacing w:after="40"/>
      </w:pPr>
      <w:r>
        <w:rPr>
          <w:sz w:val="22"/>
        </w:rPr>
        <w:t>• OpenSCAP / oscap-ansible — Escaneo automático contra perfiles CIS o STIG.</w:t>
      </w:r>
    </w:p>
    <w:p>
      <w:pPr>
        <w:spacing w:after="40"/>
      </w:pPr>
      <w:r>
        <w:rPr>
          <w:sz w:val="22"/>
        </w:rPr>
        <w:t>• Lynis — Auditoría de hardening para sistemas Linux.</w:t>
      </w:r>
    </w:p>
    <w:p>
      <w:pPr>
        <w:spacing w:after="40"/>
      </w:pPr>
      <w:r>
        <w:rPr>
          <w:sz w:val="22"/>
        </w:rPr>
        <w:t>• Ansible check mode (--check) — Verifica qué tareas del playbook no están en el estado esperado.</w:t>
      </w:r>
    </w:p>
    <w:p>
      <w:pPr>
        <w:spacing w:after="40"/>
      </w:pPr>
      <w:r>
        <w:rPr>
          <w:sz w:val="22"/>
        </w:rPr>
        <w:t>El informe de auditoría indica el porcentaje de cumplimiento por sistema y lista las desviaciones.</w:t>
      </w:r>
    </w:p>
    <w:p>
      <w:pPr>
        <w:spacing w:after="40"/>
      </w:pPr>
      <w:r>
        <w:rPr>
          <w:sz w:val="22"/>
        </w:rPr>
        <w:t>• Cumplimiento ≥ 95%: estado "Conforme". Se archiva el informe.</w:t>
      </w:r>
    </w:p>
    <w:p>
      <w:pPr>
        <w:spacing w:after="40"/>
      </w:pPr>
      <w:r>
        <w:rPr>
          <w:sz w:val="22"/>
        </w:rPr>
        <w:t>• Cumplimiento 80–94%: estado "Parcial". Gerencia TI remedia en ≤ 30 días.</w:t>
      </w:r>
    </w:p>
    <w:p>
      <w:pPr>
        <w:spacing w:after="40"/>
      </w:pPr>
      <w:r>
        <w:rPr>
          <w:sz w:val="22"/>
        </w:rPr>
        <w:t>• Cumplimiento &lt; 80%: estado "No conforme". CISO es notificado. Remediación en ≤ 7 días.</w:t>
      </w:r>
    </w:p>
    <w:p>
      <w:pPr>
        <w:spacing w:before="140"/>
      </w:pPr>
      <w:r>
        <w:rPr>
          <w:b/>
          <w:color w:val="2E74B5"/>
          <w:sz w:val="22"/>
        </w:rPr>
        <w:t>Paso 5 — Gestión de software no autorizado</w:t>
      </w:r>
    </w:p>
    <w:p>
      <w:pPr>
        <w:spacing w:after="40"/>
      </w:pPr>
      <w:r>
        <w:rPr>
          <w:sz w:val="22"/>
        </w:rPr>
        <w:t>• Si la auditoría detecta software no listado en el inventario autorizado, Gerencia TI lo desinstala dentro de las 24 horas y registra el hallazgo en el ticket ITSM.</w:t>
      </w:r>
    </w:p>
    <w:p>
      <w:pPr>
        <w:spacing w:after="40"/>
      </w:pPr>
      <w:r>
        <w:rPr>
          <w:sz w:val="22"/>
        </w:rPr>
        <w:t>• Si el usuario requiere software no estándar, debe solicitar su incorporación al inventario autorizado con justificación de negocio. El CISO aprueba o rechaza en 5 días hábiles.</w:t>
      </w:r>
    </w:p>
    <w:p>
      <w:pPr>
        <w:spacing w:after="40"/>
      </w:pPr>
      <w:r>
        <w:rPr>
          <w:sz w:val="22"/>
        </w:rPr>
        <w:t>• El software sin licencia válida se desinstala de inmediato, independientemente de la criticidad.</w:t>
      </w:r>
    </w:p>
    <w:p>
      <w:pPr>
        <w:spacing w:before="140"/>
      </w:pPr>
      <w:r>
        <w:rPr>
          <w:b/>
          <w:color w:val="2E74B5"/>
          <w:sz w:val="22"/>
        </w:rPr>
        <w:t>Paso 6 — Actualización de la línea base</w:t>
      </w:r>
    </w:p>
    <w:p>
      <w:pPr>
        <w:spacing w:after="40"/>
      </w:pPr>
      <w:r>
        <w:rPr>
          <w:sz w:val="22"/>
        </w:rPr>
        <w:t>La línea base se actualiza cuando:</w:t>
      </w:r>
    </w:p>
    <w:p>
      <w:pPr>
        <w:spacing w:after="40"/>
      </w:pPr>
      <w:r>
        <w:rPr>
          <w:sz w:val="22"/>
        </w:rPr>
        <w:t>• Se incorpora un nuevo CIS Benchmark o se publica una versión mayor.</w:t>
      </w:r>
    </w:p>
    <w:p>
      <w:pPr>
        <w:spacing w:after="40"/>
      </w:pPr>
      <w:r>
        <w:rPr>
          <w:sz w:val="22"/>
        </w:rPr>
        <w:t>• Una vulnerabilidad relevante exige cambiar una configuración de la línea base.</w:t>
      </w:r>
    </w:p>
    <w:p>
      <w:pPr>
        <w:spacing w:after="40"/>
      </w:pPr>
      <w:r>
        <w:rPr>
          <w:sz w:val="22"/>
        </w:rPr>
        <w:t>• Se aprueba un nuevo software corporativo.</w:t>
      </w:r>
    </w:p>
    <w:p>
      <w:pPr>
        <w:spacing w:after="40"/>
      </w:pPr>
      <w:r>
        <w:rPr>
          <w:sz w:val="22"/>
        </w:rPr>
        <w:t>• La frecuencia mínima de revisión completa es anual.</w:t>
      </w:r>
    </w:p>
    <w:p>
      <w:pPr>
        <w:spacing w:after="40"/>
      </w:pPr>
      <w:r>
        <w:rPr>
          <w:sz w:val="22"/>
        </w:rPr>
        <w:t>Los cambios a la línea base siguen el procedimiento de gestión de cambios y se versionan en Git con commit firmado por el responsable.</w:t>
      </w:r>
    </w:p>
    <w:p>
      <w:pPr>
        <w:spacing w:before="200" w:after="80"/>
      </w:pPr>
      <w:r>
        <w:rPr>
          <w:b/>
          <w:color w:val="1F3864"/>
          <w:sz w:val="26"/>
        </w:rPr>
        <w:t>6. Registros y evidencias</w:t>
      </w:r>
    </w:p>
    <w:p>
      <w:pPr>
        <w:spacing w:after="40"/>
      </w:pPr>
      <w:r>
        <w:rPr>
          <w:sz w:val="22"/>
        </w:rPr>
        <w:t>• Repositorio Git de playbooks Ansible (histórico de versiones)</w:t>
      </w:r>
    </w:p>
    <w:p>
      <w:pPr>
        <w:spacing w:after="40"/>
      </w:pPr>
      <w:r>
        <w:rPr>
          <w:sz w:val="22"/>
        </w:rPr>
        <w:t>• Informes mensuales de auditoría por sistema (OpenSCAP / Lynis)</w:t>
      </w:r>
    </w:p>
    <w:p>
      <w:pPr>
        <w:spacing w:after="40"/>
      </w:pPr>
      <w:r>
        <w:rPr>
          <w:sz w:val="22"/>
        </w:rPr>
        <w:t>• Inventario de software autorizado vigente (versión y fecha de aprobación)</w:t>
      </w:r>
    </w:p>
    <w:p>
      <w:pPr>
        <w:spacing w:after="40"/>
      </w:pPr>
      <w:r>
        <w:rPr>
          <w:sz w:val="22"/>
        </w:rPr>
        <w:t>• Tickets de remediación de desviaciones</w:t>
      </w:r>
    </w:p>
    <w:p>
      <w:pPr>
        <w:spacing w:after="40"/>
      </w:pPr>
      <w:r>
        <w:rPr>
          <w:sz w:val="22"/>
        </w:rPr>
        <w:t>• Registro de excepciones aprobadas por el CISO</w:t>
      </w:r>
    </w:p>
    <w:p>
      <w:pPr>
        <w:spacing w:before="200" w:after="80"/>
      </w:pPr>
      <w:r>
        <w:rPr>
          <w:b/>
          <w:color w:val="1F3864"/>
          <w:sz w:val="26"/>
        </w:rPr>
        <w:t>7. Documentos relacionados</w:t>
      </w:r>
    </w:p>
    <w:p>
      <w:r>
        <w:rPr>
          <w:b/>
        </w:rPr>
        <w:t xml:space="preserve">Política base vinculada: </w:t>
      </w:r>
      <w:hyperlink r:id="rIdLnkB1" w:history="1">
        <w:r>
          <w:rPr>
            <w:color w:val="0563C1"/>
            <w:u w:val="single"/>
          </w:rPr>
          <w:t xml:space="preserve">POL-SGSI-15 — Política de línea base de software</w:t>
        </w:r>
      </w:hyperlink>
    </w:p>
    <w:p>
      <w:pPr>
        <w:spacing w:after="40"/>
      </w:pPr>
      <w:r>
        <w:rPr>
          <w:sz w:val="22"/>
        </w:rPr>
        <w:t>• POL-SGSI-04 — Política de protección contra malware</w:t>
      </w:r>
    </w:p>
    <w:p>
      <w:pPr>
        <w:spacing w:after="40"/>
      </w:pPr>
      <w:r>
        <w:rPr>
          <w:sz w:val="22"/>
        </w:rPr>
        <w:t>• POL-SGSI-05 — Política de gestión de parches y actualizaciones</w:t>
      </w:r>
    </w:p>
    <w:p>
      <w:pPr>
        <w:spacing w:after="40"/>
      </w:pPr>
      <w:r>
        <w:rPr>
          <w:sz w:val="22"/>
        </w:rPr>
        <w:t>• POL-SGSI-06 — Política de uso seguro de dispositivos</w:t>
      </w:r>
    </w:p>
    <w:p>
      <w:pPr>
        <w:spacing w:after="40"/>
      </w:pPr>
      <w:r>
        <w:rPr>
          <w:sz w:val="22"/>
        </w:rPr>
        <w:t>• PROC-SGSI-01 — Procedimiento de actualización y gestión de parches</w:t>
      </w:r>
    </w:p>
    <w:p>
      <w:pPr>
        <w:spacing w:after="40"/>
      </w:pPr>
      <w:r>
        <w:rPr>
          <w:sz w:val="22"/>
        </w:rPr>
        <w:t>• SoA – controles 8.8, 8.9, 8.19 (ISO/IEC 27001:2022)</w:t>
      </w:r>
    </w:p>
    <w:p>
      <w:pPr>
        <w:spacing w:after="40"/>
      </w:pPr>
      <w:r>
        <w:rPr>
          <w:sz w:val="22"/>
        </w:rPr>
        <w:t>• CIS Benchmarks (https://www.cisecurity.org/cis-benchmarks)</w:t>
      </w:r>
    </w:p>
    <w:p>
      <w:pPr>
        <w:spacing w:before="200" w:after="80"/>
      </w:pPr>
      <w:r>
        <w:rPr>
          <w:b/>
          <w:color w:val="1F3864"/>
          <w:sz w:val="26"/>
        </w:rPr>
        <w:t>8. Control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Versión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Fecha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Descripción del cambio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Responsable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22-04-2026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Emisión inicial del documento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Equipo SGSI NovaRetail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Relationship Id="rIdLnkB1" Type="http://schemas.openxmlformats.org/officeDocument/2006/relationships/hyperlink" Target="../01-politicas/POL-SGSI-15%20-%20Pol%C3%ADtica%20de%20l%C3%ADnea%20base%20de%20software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57D06D9BF21845883178A07635BF0C" ma:contentTypeVersion="10" ma:contentTypeDescription="Crear nuevo documento." ma:contentTypeScope="" ma:versionID="575d623067b72151a8374f2b990c1272">
  <xsd:schema xmlns:xsd="http://www.w3.org/2001/XMLSchema" xmlns:xs="http://www.w3.org/2001/XMLSchema" xmlns:p="http://schemas.microsoft.com/office/2006/metadata/properties" xmlns:ns2="ba7224a4-a1e3-4c3e-badf-085058869b86" xmlns:ns3="4fc427ff-965a-4fb4-bd01-7c253ae8b03b" targetNamespace="http://schemas.microsoft.com/office/2006/metadata/properties" ma:root="true" ma:fieldsID="53e290cc238b21a49accbbf14491a7b2" ns2:_="" ns3:_="">
    <xsd:import namespace="ba7224a4-a1e3-4c3e-badf-085058869b86"/>
    <xsd:import namespace="4fc427ff-965a-4fb4-bd01-7c253ae8b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7224a4-a1e3-4c3e-badf-085058869b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e777c97-9e47-4338-8e8a-2390167a35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c427ff-965a-4fb4-bd01-7c253ae8b03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6247468-c4c7-4c67-a550-c3fa8442b9ab}" ma:internalName="TaxCatchAll" ma:showField="CatchAllData" ma:web="4fc427ff-965a-4fb4-bd01-7c253ae8b0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a7224a4-a1e3-4c3e-badf-085058869b86">
      <Terms xmlns="http://schemas.microsoft.com/office/infopath/2007/PartnerControls"/>
    </lcf76f155ced4ddcb4097134ff3c332f>
    <TaxCatchAll xmlns="4fc427ff-965a-4fb4-bd01-7c253ae8b03b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073FD85-E0A3-4195-B26C-A8C141F40F46}"/>
</file>

<file path=customXml/itemProps3.xml><?xml version="1.0" encoding="utf-8"?>
<ds:datastoreItem xmlns:ds="http://schemas.openxmlformats.org/officeDocument/2006/customXml" ds:itemID="{CCA74CA9-2FEF-4EA3-B9B7-EFD1920A9AB2}"/>
</file>

<file path=customXml/itemProps4.xml><?xml version="1.0" encoding="utf-8"?>
<ds:datastoreItem xmlns:ds="http://schemas.openxmlformats.org/officeDocument/2006/customXml" ds:itemID="{95B3FAD6-A597-4D41-B7FA-306EBCFD2DF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0x010100F157D06D9BF21845883178A07635BF0C</vt:lpwstr>
  </property>
</Properties>
</file>