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PROC-SGSI-12 — Procedimiento de retención y eliminación segura de información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PROC-SGSI-12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POL-SGSI-10 — Manejo de información y clasificación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Definir los periodos de retención por tipo de información, el proceso de revisión anual del archivo de datos y los métodos de eliminación segura para información que ha cumplido su ciclo de vida, conforme a la Ley N° 19.628 y las clasificaciones de POL-SGSI-10.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toda la información de NovaRetail SpA en cualquier formato (digital y físico): bases de datos de clientes, registros de transacciones, logs de auditoría, contratos, registros de RRHH, correos corporativos y documentos de trabajo.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Propietarios de activos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Definen y validan los periodos de retención para su tipo de información. Autorizan la eliminación.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Supervisa el proceso. Asegura que la eliminación de información sensible genere evidencia.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Ejecuta la eliminación digital segura (borrado certificado) y gestiona el archivo digital.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Legal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Valida que los periodos de retención cumplan los requisitos legales y regulatorios aplicables.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RRHH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Gestiona el archivo y eliminación de registros de personal.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Tabla de retención por tipo de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1984"/>
        <w:gridCol w:w="1701"/>
        <w:gridCol w:w="2551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Tipo de información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Retención mínima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Base legal / razón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Datos personales de clientes (Ley 19.628)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Confidencial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Vigencia relación + 5 años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Ley N° 19.628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Transacciones de pago (PCI DSS)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Secreta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año (datos completos) + 3 años (resumen)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PCI DSS Req. 10.7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Logs de auditoría de sistemas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Confidencial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12 meses online + 3 años archivo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POL-SGSI-08 / ISO 27001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Contratos con clientes y proveedores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Confidencial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Vigencia + 10 años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Código de Comercio Chile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Registros de RRHH (empleados)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Confidencial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 años post-desvinculación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Código del Trabajo Chile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Correos corporativos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Interno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 años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Política interna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Documentos del SGSI (políticas, auditorías)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Interno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Vigencia + 5 años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ISO/IEC 27001:2022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Registros de incidentes de seguridad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Confidencial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 años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POL-SGSI-11 / Ley 21.663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Backups de BD de producción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Confidencial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Full: 90 d / Diferencial: 14 d / Log TX: 7 d / Snapshot cloud: 30 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POL-SGSI-03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Información de proyectos internos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Interno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 años post-cierre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Política interna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2 — Revisión anual del inventario de información</w:t>
      </w:r>
    </w:p>
    <w:p>
      <w:pPr>
        <w:spacing w:after="40"/>
      </w:pPr>
      <w:r>
        <w:rPr>
          <w:sz w:val="22"/>
        </w:rPr>
        <w:t>• Cada año (en enero), los propietarios de activos revisan su inventario de información y marcan los registros que han alcanzado su fecha de retención máxima.</w:t>
      </w:r>
    </w:p>
    <w:p>
      <w:pPr>
        <w:spacing w:after="40"/>
      </w:pPr>
      <w:r>
        <w:rPr>
          <w:sz w:val="22"/>
        </w:rPr>
        <w:t>• Legal verifica que la propuesta de eliminación no viole ningún requisito regulatorio vigente (litigios pendientes, auditorías en curso, requerimientos de autoridades).</w:t>
      </w:r>
    </w:p>
    <w:p>
      <w:pPr>
        <w:spacing w:after="40"/>
      </w:pPr>
      <w:r>
        <w:rPr>
          <w:sz w:val="22"/>
        </w:rPr>
        <w:t>• El CISO aprueba el listado de información a eliminar antes de proceder.</w:t>
      </w:r>
    </w:p>
    <w:p>
      <w:pPr>
        <w:spacing w:before="140"/>
      </w:pPr>
      <w:r>
        <w:rPr>
          <w:b/>
          <w:color w:val="2E74B5"/>
          <w:sz w:val="22"/>
        </w:rPr>
        <w:t>Paso 3 — Métodos de eliminación segura</w:t>
      </w:r>
    </w:p>
    <w:p>
      <w:pPr>
        <w:spacing w:after="40"/>
      </w:pPr>
      <w:r>
        <w:rPr>
          <w:sz w:val="22"/>
        </w:rPr>
        <w:t>El método depende del tipo de soporte y la clasificación: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551"/>
        <w:gridCol w:w="3685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Tipo de soporte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Método de eliminación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Base de datos digital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Cualquiera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Borrado seguro con sobreescritura (mínimo 3 pasadas, estándar DoD 5220.22-M) o eliminación de clave de cifrado si la BD estaba cifrada con AES-256.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Archivo digital (disco SSD)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Confidencial / Secreta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Destrucción criptográfica (sanitización del soporte con herramienta certificada, ej: DBAN, nwipe).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Soporte magnético (HDD)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Cualquiera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Sobreescritura con herramienta certificada o destrucción física (desmagnetización + trituración).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Soporte óptico (CD/DVD)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Cualquiera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Destrucción física (trituración).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Documentos físicos en papel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Confidencial / Secreta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Destrucción en trituradora de seguridad (nivel P-4 o superior). Nunca en papelera común.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Documentos físicos en papel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Interno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Trituradora estándar o servicio de destrucción certificada.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4 — Certificado de eliminación</w:t>
      </w:r>
    </w:p>
    <w:p>
      <w:pPr>
        <w:spacing w:after="40"/>
      </w:pPr>
      <w:r>
        <w:rPr>
          <w:sz w:val="22"/>
        </w:rPr>
        <w:t>• Toda eliminación de información Confidencial o Secreta genera un Certificado de Eliminación Segura (CES-04) con: tipo de información, soporte, método de eliminación, fecha, responsable y cantidad de registros/archivos.</w:t>
      </w:r>
    </w:p>
    <w:p>
      <w:pPr>
        <w:spacing w:after="40"/>
      </w:pPr>
      <w:r>
        <w:rPr>
          <w:sz w:val="22"/>
        </w:rPr>
        <w:t>• El CES-04 es firmado por el responsable de la eliminación y por el propietario del activo.</w:t>
      </w:r>
    </w:p>
    <w:p>
      <w:pPr>
        <w:spacing w:after="40"/>
      </w:pPr>
      <w:r>
        <w:rPr>
          <w:sz w:val="22"/>
        </w:rPr>
        <w:t>• El certificado se archiva por 5 años como evidencia de auditoría.</w:t>
      </w:r>
    </w:p>
    <w:p>
      <w:pPr>
        <w:spacing w:before="140"/>
      </w:pPr>
      <w:r>
        <w:rPr>
          <w:b/>
          <w:color w:val="2E74B5"/>
          <w:sz w:val="22"/>
        </w:rPr>
        <w:t>Paso 5 — Baja de datos de clientes a solicitud (Ley N° 19.628)</w:t>
      </w:r>
    </w:p>
    <w:p>
      <w:pPr>
        <w:spacing w:after="40"/>
      </w:pPr>
      <w:r>
        <w:rPr>
          <w:sz w:val="22"/>
        </w:rPr>
        <w:t>Cuando un cliente solicita la eliminación de sus datos personales:</w:t>
      </w:r>
    </w:p>
    <w:p>
      <w:pPr>
        <w:spacing w:after="40"/>
      </w:pPr>
      <w:r>
        <w:rPr>
          <w:sz w:val="22"/>
        </w:rPr>
        <w:t>• 1. Legal valida que la solicitud es legítima y que no existe obligación legal de retención prioritaria.</w:t>
      </w:r>
    </w:p>
    <w:p>
      <w:pPr>
        <w:spacing w:after="40"/>
      </w:pPr>
      <w:r>
        <w:rPr>
          <w:sz w:val="22"/>
        </w:rPr>
        <w:t>• 2. Gerencia TI identifica todos los sistemas donde existen datos del cliente (BD, backups, logs).</w:t>
      </w:r>
    </w:p>
    <w:p>
      <w:pPr>
        <w:spacing w:after="40"/>
      </w:pPr>
      <w:r>
        <w:rPr>
          <w:sz w:val="22"/>
        </w:rPr>
        <w:t>• 3. Se elimina la información de los sistemas de producción en un plazo máximo de 10 días hábiles.</w:t>
      </w:r>
    </w:p>
    <w:p>
      <w:pPr>
        <w:spacing w:after="40"/>
      </w:pPr>
      <w:r>
        <w:rPr>
          <w:sz w:val="22"/>
        </w:rPr>
        <w:t>• 4. Los backups históricos se eliminan en el siguiente ciclo de depuración o se sanitizan si es urgente.</w:t>
      </w:r>
    </w:p>
    <w:p>
      <w:pPr>
        <w:spacing w:after="40"/>
      </w:pPr>
      <w:r>
        <w:rPr>
          <w:sz w:val="22"/>
        </w:rPr>
        <w:t>• 5. Se emite el CES-04 y se notifica al cliente la confirmación de eliminación.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Certificados de Eliminación Segura CES-04 (retención 5 años)</w:t>
      </w:r>
    </w:p>
    <w:p>
      <w:pPr>
        <w:spacing w:after="40"/>
      </w:pPr>
      <w:r>
        <w:rPr>
          <w:sz w:val="22"/>
        </w:rPr>
        <w:t>• Acta de revisión anual del inventario de información firmada</w:t>
      </w:r>
    </w:p>
    <w:p>
      <w:pPr>
        <w:spacing w:after="40"/>
      </w:pPr>
      <w:r>
        <w:rPr>
          <w:sz w:val="22"/>
        </w:rPr>
        <w:t>• Aprobación del CISO y Legal del listado de eliminación anual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r>
        <w:rPr>
          <w:b/>
        </w:rPr>
        <w:t xml:space="preserve">Política base vinculada: </w:t>
      </w:r>
      <w:hyperlink r:id="rIdLnkB1" w:history="1">
        <w:r>
          <w:rPr>
            <w:color w:val="0563C1"/>
            <w:u w:val="single"/>
          </w:rPr>
          <w:t xml:space="preserve">POL-SGSI-10 — Política de manejo de información y clasificac</w:t>
        </w:r>
      </w:hyperlink>
    </w:p>
    <w:p>
      <w:pPr>
        <w:spacing w:after="40"/>
      </w:pPr>
      <w:r>
        <w:rPr>
          <w:sz w:val="22"/>
        </w:rPr>
        <w:t>• POL-SGSI-10 — Política de manejo de información y clasificación</w:t>
      </w:r>
    </w:p>
    <w:p>
      <w:pPr>
        <w:spacing w:after="40"/>
      </w:pPr>
      <w:r>
        <w:rPr>
          <w:sz w:val="22"/>
        </w:rPr>
        <w:t>• POL-SGSI-03 — Política de respaldo y recuperación</w:t>
      </w:r>
    </w:p>
    <w:p>
      <w:pPr>
        <w:spacing w:after="40"/>
      </w:pPr>
      <w:r>
        <w:rPr>
          <w:sz w:val="22"/>
        </w:rPr>
        <w:t>• Ley N° 19.628 — Protección de datos personales (Chile)</w:t>
      </w:r>
    </w:p>
    <w:p>
      <w:pPr>
        <w:spacing w:after="40"/>
      </w:pPr>
      <w:r>
        <w:rPr>
          <w:sz w:val="22"/>
        </w:rPr>
        <w:t>• SoA – controles 5.12, 5.13, 8.10 (ISO/IEC 27001:2022)</w:t>
      </w:r>
    </w:p>
    <w:p>
      <w:pPr>
        <w:spacing w:after="40"/>
      </w:pPr>
      <w:r>
        <w:rPr>
          <w:sz w:val="22"/>
        </w:rPr>
        <w:t>• Matriz de riesgos (R-02, R-07, R-15)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LnkB1" Type="http://schemas.openxmlformats.org/officeDocument/2006/relationships/hyperlink" Target="../01-politicas/POL-SGSI-10%20-%20Pol%C3%ADtica%20de%20manejo%20de%20informaci%C3%B3n%20y%20clasificac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24300C-E12E-4B64-A55F-65804CF852F6}"/>
</file>

<file path=customXml/itemProps3.xml><?xml version="1.0" encoding="utf-8"?>
<ds:datastoreItem xmlns:ds="http://schemas.openxmlformats.org/officeDocument/2006/customXml" ds:itemID="{96D658C4-6803-47B1-BDD8-E3823BC954C9}"/>
</file>

<file path=customXml/itemProps4.xml><?xml version="1.0" encoding="utf-8"?>
<ds:datastoreItem xmlns:ds="http://schemas.openxmlformats.org/officeDocument/2006/customXml" ds:itemID="{07D9B527-096C-4837-9CA5-2C6093C2AB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