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PROCEDIMIENTOS DEL SISTEMA DE GESTIÓN DE SEGURIDAD DE LA INFORMACIÓN</w:t>
      </w:r>
    </w:p>
    <w:p>
      <w:r>
        <w:rPr>
          <w:b/>
          <w:i w:val="0"/>
        </w:rPr>
        <w:t>NovaRetail SpA</w:t>
      </w:r>
    </w:p>
    <w:p>
      <w:r>
        <w:rPr>
          <w:b/>
          <w:i w:val="0"/>
          <w:sz w:val="28"/>
        </w:rPr>
        <w:t>PROC-SGSI-13 — Procedimiento de contratación y desvinculación</w:t>
      </w:r>
    </w:p>
    <w:p>
      <w:r>
        <w:rPr>
          <w:b w:val="0"/>
          <w:i/>
        </w:rPr>
        <w:t>Procedimiento operativo del SGSI de NovaRetail SpA.</w:t>
      </w:r>
    </w:p>
    <w:p>
      <w:r>
        <w:rPr>
          <w:b/>
          <w:i w:val="0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Actividad práctica</w:t>
            </w:r>
          </w:p>
        </w:tc>
        <w:tc>
          <w:tcPr>
            <w:tcW w:type="dxa" w:w="4320"/>
          </w:tcPr>
          <w:p>
            <w:r>
              <w:t>Gobernanza e Implementación de un SGSI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Gestión de la Ciberseguridad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Integrantes del grupo</w:t>
            </w:r>
          </w:p>
        </w:tc>
        <w:tc>
          <w:tcPr>
            <w:tcW w:type="dxa" w:w="4320"/>
          </w:tcPr>
          <w:p>
            <w: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22-04-2026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Interno</w:t>
            </w:r>
          </w:p>
        </w:tc>
      </w:tr>
    </w:tbl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t>PROC-SGSI-13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22-04-2026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Interno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Equipo SGSI NovaRetail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Revisado por</w:t>
            </w:r>
          </w:p>
        </w:tc>
        <w:tc>
          <w:tcPr>
            <w:tcW w:type="dxa" w:w="4320"/>
          </w:tcPr>
          <w:p>
            <w:r>
              <w:t>CISO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320"/>
          </w:tcPr>
          <w:p>
            <w:r>
              <w:t>Gerencia 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Próxima revisión</w:t>
            </w:r>
          </w:p>
        </w:tc>
        <w:tc>
          <w:tcPr>
            <w:tcW w:type="dxa" w:w="4320"/>
          </w:tcPr>
          <w:p>
            <w:r>
              <w:t>22-04-2027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Políticas base</w:t>
            </w:r>
          </w:p>
        </w:tc>
        <w:tc>
          <w:tcPr>
            <w:tcW w:type="dxa" w:w="4320"/>
          </w:tcPr>
          <w:p>
            <w:r>
              <w:t>POL-SGSI-14 — Contratación y desvinculación</w:t>
            </w:r>
          </w:p>
        </w:tc>
      </w:tr>
    </w:tbl>
    <w:p>
      <w:r>
        <w:rPr>
          <w:b/>
          <w:i w:val="0"/>
          <w:sz w:val="26"/>
        </w:rPr>
        <w:t>2. Objetivo</w:t>
      </w:r>
    </w:p>
    <w:p>
      <w:r>
        <w:rPr>
          <w:b w:val="0"/>
          <w:i w:val="0"/>
        </w:rPr>
        <w:t>Definir los pasos operativos de seguridad de la información aplicables al ingreso (onboarding), cambios y término (offboarding) de la relación laboral o contractual de personas con NovaRetail SpA, garantizando que cada etapa del ciclo de vida del personal incorpore los controles establecidos en POL-SGSI-14 y que el cese de la relación no genere accesos residuales ni fuga de información.</w:t>
      </w:r>
    </w:p>
    <w:p>
      <w:r>
        <w:rPr>
          <w:b/>
          <w:i w:val="0"/>
          <w:sz w:val="26"/>
        </w:rPr>
        <w:t>3. Alcance</w:t>
      </w:r>
    </w:p>
    <w:p>
      <w:r>
        <w:rPr>
          <w:b w:val="0"/>
          <w:i w:val="0"/>
        </w:rPr>
        <w:t>Aplica a todo el ciclo de vida de la relación con empleados de planta, personal a honorarios, contratistas, practicantes y personal de proveedores con acceso a instalaciones o sistemas de NovaRetail SpA. Cubre las actividades de RRHH, Gerencia TI, CISO y las jefaturas solicitantes desde la etapa de pre-empleo hasta las obligaciones post-empleo.</w:t>
      </w:r>
    </w:p>
    <w:p>
      <w:r>
        <w:rPr>
          <w:b/>
          <w:i w:val="0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CISO</w:t>
            </w:r>
          </w:p>
        </w:tc>
        <w:tc>
          <w:tcPr>
            <w:tcW w:type="dxa" w:w="4320"/>
          </w:tcPr>
          <w:p>
            <w:r>
              <w:t>Aprueba verificaciones de antecedentes para cargos críticos, supervisa el cumplimiento de los checklists de onboarding/offboarding y revisa logs ante desvinculaciones de riesgo.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RRHH</w:t>
            </w:r>
          </w:p>
        </w:tc>
        <w:tc>
          <w:tcPr>
            <w:tcW w:type="dxa" w:w="4320"/>
          </w:tcPr>
          <w:p>
            <w:r>
              <w:t>Lidera el proceso de contratación y desvinculación, gestiona contratos y NDA, y notifica a Gerencia TI y CISO los ingresos y ceses dentro de los plazos definidos.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Gerencia TI</w:t>
            </w:r>
          </w:p>
        </w:tc>
        <w:tc>
          <w:tcPr>
            <w:tcW w:type="dxa" w:w="4320"/>
          </w:tcPr>
          <w:p>
            <w:r>
              <w:t>Ejecuta técnicamente el alta y baja de accesos (vía PROC-SGSI-06), entrega y recupera activos, y registra las acciones en el inventario correspondiente.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Jefatura directa</w:t>
            </w:r>
          </w:p>
        </w:tc>
        <w:tc>
          <w:tcPr>
            <w:tcW w:type="dxa" w:w="4320"/>
          </w:tcPr>
          <w:p>
            <w:r>
              <w:t>Define el perfil de acceso del nuevo colaborador, valida el mínimo privilegio y participa en la entrevista de salida.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Colaborador / contratista</w:t>
            </w:r>
          </w:p>
        </w:tc>
        <w:tc>
          <w:tcPr>
            <w:tcW w:type="dxa" w:w="4320"/>
          </w:tcPr>
          <w:p>
            <w:r>
              <w:t>Firma los acuerdos de confidencialidad, completa el checklist de seguridad y devuelve todos los activos al término de la relación.</w:t>
            </w:r>
          </w:p>
        </w:tc>
      </w:tr>
    </w:tbl>
    <w:p>
      <w:r>
        <w:rPr>
          <w:b/>
          <w:i w:val="0"/>
          <w:sz w:val="26"/>
        </w:rPr>
        <w:t>5. Descripción del procedimiento</w:t>
      </w:r>
    </w:p>
    <w:p>
      <w:r>
        <w:rPr>
          <w:b/>
          <w:i w:val="0"/>
          <w:sz w:val="22"/>
        </w:rPr>
        <w:t>PROCESO A — Pre-empleo y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RRHH define el nivel de riesgo del cargo (acceso a información Interna, Confidencial o Secreta / datos PCI) para determinar el alcance de las verificaciones.</w:t>
            </w:r>
          </w:p>
        </w:tc>
        <w:tc>
          <w:tcPr>
            <w:tcW w:type="dxa" w:w="2880"/>
          </w:tcPr>
          <w:p>
            <w:r>
              <w:t>RRHH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Para cargos con acceso a información Confidencial o Secreta se realizan verificaciones proporcionales: identidad, referencias laborales y, para cargos con acceso PCI o sistemas críticos, antecedentes penales con consentimiento del postulante.</w:t>
            </w:r>
          </w:p>
        </w:tc>
        <w:tc>
          <w:tcPr>
            <w:tcW w:type="dxa" w:w="2880"/>
          </w:tcPr>
          <w:p>
            <w:r>
              <w:t>RRHH / CISO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RRHH incorpora al contrato las cláusulas de confidencialidad, prohibición de divulgación de datos de clientes, obligación de reportar incidentes y consecuencias del incumplimiento.</w:t>
            </w:r>
          </w:p>
        </w:tc>
        <w:tc>
          <w:tcPr>
            <w:tcW w:type="dxa" w:w="2880"/>
          </w:tcPr>
          <w:p>
            <w:r>
              <w:t>RRHH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Los contratistas y proveedores con acceso a sistemas firman el Acuerdo de No Divulgación (NDA) antes de iniciar actividades.</w:t>
            </w:r>
          </w:p>
        </w:tc>
        <w:tc>
          <w:tcPr>
            <w:tcW w:type="dxa" w:w="2880"/>
          </w:tcPr>
          <w:p>
            <w:r>
              <w:t>RRHH / CISO</w:t>
            </w:r>
          </w:p>
        </w:tc>
      </w:tr>
    </w:tbl>
    <w:p>
      <w:r>
        <w:rPr>
          <w:b/>
          <w:i w:val="0"/>
          <w:sz w:val="22"/>
        </w:rPr>
        <w:t>PROCESO B — Onboarding (primer día)</w:t>
      </w:r>
    </w:p>
    <w:p>
      <w:r>
        <w:rPr>
          <w:b w:val="0"/>
          <w:i w:val="0"/>
        </w:rPr>
        <w:t>En el primer día de trabajo, todo nuevo colaborador completa el checklist de incorporación de seguridad (CHK-ON-01):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RRHH notifica formalmente el ingreso a Gerencia TI y CISO con al menos 24 h de anticipación (nombre, cargo, área, fecha de inicio).</w:t>
            </w:r>
          </w:p>
        </w:tc>
        <w:tc>
          <w:tcPr>
            <w:tcW w:type="dxa" w:w="2880"/>
          </w:tcPr>
          <w:p>
            <w:r>
              <w:t>RRHH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Gerencia TI ejecuta el alta de accesos conforme a PROC-SGSI-06 (creación de cuenta, perfiles mínimos, MFA).</w:t>
            </w:r>
          </w:p>
        </w:tc>
        <w:tc>
          <w:tcPr>
            <w:tcW w:type="dxa" w:w="2880"/>
          </w:tcPr>
          <w:p>
            <w:r>
              <w:t>Gerencia TI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 entrega el equipo y activos asignados, registrados en el inventario de activos con número de serie y responsable.</w:t>
            </w:r>
          </w:p>
        </w:tc>
        <w:tc>
          <w:tcPr>
            <w:tcW w:type="dxa" w:w="2880"/>
          </w:tcPr>
          <w:p>
            <w:r>
              <w:t>Gerencia TI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El colaborador recibe inducción de seguridad: lectura y firma de POL-SGSI-01, POL-SGSI-06 y POL-SGSI-10, y alta en el gestor de contraseñas (PROC-SGSI-08).</w:t>
            </w:r>
          </w:p>
        </w:tc>
        <w:tc>
          <w:tcPr>
            <w:tcW w:type="dxa" w:w="2880"/>
          </w:tcPr>
          <w:p>
            <w:r>
              <w:t>CISO / Colaborador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El colaborador firma la aceptación de las políticas de seguridad y del uso aceptable de los activos.</w:t>
            </w:r>
          </w:p>
        </w:tc>
        <w:tc>
          <w:tcPr>
            <w:tcW w:type="dxa" w:w="2880"/>
          </w:tcPr>
          <w:p>
            <w:r>
              <w:t>Colaborador</w:t>
            </w:r>
          </w:p>
        </w:tc>
      </w:tr>
    </w:tbl>
    <w:p>
      <w:r>
        <w:rPr>
          <w:b/>
          <w:i w:val="0"/>
          <w:sz w:val="22"/>
        </w:rPr>
        <w:t>PROCESO C — Cambios durante el empleo</w:t>
      </w:r>
    </w:p>
    <w:p>
      <w:r>
        <w:t>• Todo cambio de cargo, área o responsabilidades se notifica a Gerencia TI y CISO dentro de las 24 horas, ajustando los accesos conforme a PROC-SGSI-06.</w:t>
      </w:r>
    </w:p>
    <w:p>
      <w:r>
        <w:t>• Los colaboradores con acceso a información Confidencial o Secreta completan capacitación anual en ciberseguridad (registro T-19).</w:t>
      </w:r>
    </w:p>
    <w:p>
      <w:r>
        <w:t>• Las jefaturas reportan al CISO comportamientos inusuales (accesos fuera de horario, intentos no autorizados, descargas masivas) para evaluación.</w:t>
      </w:r>
    </w:p>
    <w:p>
      <w:r>
        <w:rPr>
          <w:b/>
          <w:i w:val="0"/>
          <w:sz w:val="22"/>
        </w:rPr>
        <w:t>PROCESO D — Offboarding (desvinculación)</w:t>
      </w:r>
    </w:p>
    <w:p>
      <w:r>
        <w:rPr>
          <w:b w:val="0"/>
          <w:i w:val="0"/>
        </w:rPr>
        <w:t>Es el proceso más crítico. RRHH activa el checklist de offboarding (CHK-OFF-01) y los plazos de revocación dependen del tipo de cese: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desvinculación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Plazo de revocación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adicional</w:t>
            </w:r>
          </w:p>
        </w:tc>
      </w:tr>
      <w:tr>
        <w:tc>
          <w:tcPr>
            <w:tcW w:type="dxa" w:w="2880"/>
          </w:tcPr>
          <w:p>
            <w:r>
              <w:t>Renuncia / término programado</w:t>
            </w:r>
          </w:p>
        </w:tc>
        <w:tc>
          <w:tcPr>
            <w:tcW w:type="dxa" w:w="2880"/>
          </w:tcPr>
          <w:p>
            <w:r>
              <w:t>Mismo día hábil del cese</w:t>
            </w:r>
          </w:p>
        </w:tc>
        <w:tc>
          <w:tcPr>
            <w:tcW w:type="dxa" w:w="2880"/>
          </w:tcPr>
          <w:p>
            <w:r>
              <w:t>Gerencia TI desactiva accesos al inicio de la jornada del último día (PROC-SGSI-06, Proceso C).</w:t>
            </w:r>
          </w:p>
        </w:tc>
      </w:tr>
      <w:tr>
        <w:tc>
          <w:tcPr>
            <w:tcW w:type="dxa" w:w="2880"/>
          </w:tcPr>
          <w:p>
            <w:r>
              <w:t>Despido inmediato / causa grave</w:t>
            </w:r>
          </w:p>
        </w:tc>
        <w:tc>
          <w:tcPr>
            <w:tcW w:type="dxa" w:w="2880"/>
          </w:tcPr>
          <w:p>
            <w:r>
              <w:t>Dentro de 1 hora de la notificación de RRHH</w:t>
            </w:r>
          </w:p>
        </w:tc>
        <w:tc>
          <w:tcPr>
            <w:tcW w:type="dxa" w:w="2880"/>
          </w:tcPr>
          <w:p>
            <w:r>
              <w:t>CISO revisa logs del usuario en las últimas 72 h antes de informar al empleado.</w:t>
            </w:r>
          </w:p>
        </w:tc>
      </w:tr>
      <w:tr>
        <w:tc>
          <w:tcPr>
            <w:tcW w:type="dxa" w:w="2880"/>
          </w:tcPr>
          <w:p>
            <w:r>
              <w:t>Fin de contrato de proveedor / tercero</w:t>
            </w:r>
          </w:p>
        </w:tc>
        <w:tc>
          <w:tcPr>
            <w:tcW w:type="dxa" w:w="2880"/>
          </w:tcPr>
          <w:p>
            <w:r>
              <w:t>Dentro de 4 horas de la notificación</w:t>
            </w:r>
          </w:p>
        </w:tc>
        <w:tc>
          <w:tcPr>
            <w:tcW w:type="dxa" w:w="2880"/>
          </w:tcPr>
          <w:p>
            <w:r>
              <w:t>Se revocan VPN, cuentas y tokens de integración del proveedor.</w:t>
            </w:r>
          </w:p>
        </w:tc>
      </w:tr>
    </w:tbl>
    <w:p>
      <w:r>
        <w:rPr>
          <w:b w:val="0"/>
          <w:i w:val="0"/>
        </w:rPr>
        <w:t>Acciones complementarias del offboarding:</w:t>
      </w:r>
    </w:p>
    <w:p>
      <w:r>
        <w:t>• Recuperación de todos los activos físicos: equipo, credenciales físicas, tokens, dispositivos móviles corporativos.</w:t>
      </w:r>
    </w:p>
    <w:p>
      <w:r>
        <w:t>• Entrevista de salida donde se recuerdan las obligaciones de confidencialidad post-empleo (vigentes por 2 años).</w:t>
      </w:r>
    </w:p>
    <w:p>
      <w:r>
        <w:t>• Transferencia de información y archivos relevantes al responsable designado antes de la eliminación de la cuenta.</w:t>
      </w:r>
    </w:p>
    <w:p>
      <w:r>
        <w:t>• Registro del cese en el Inventario de Accesos con fecha, motivo y autorizador.</w:t>
      </w:r>
    </w:p>
    <w:p>
      <w:r>
        <w:rPr>
          <w:b/>
          <w:i w:val="0"/>
          <w:sz w:val="22"/>
        </w:rPr>
        <w:t>PROCESO E — Obligaciones post-empleo</w:t>
      </w:r>
    </w:p>
    <w:p>
      <w:r>
        <w:t>• Las obligaciones de confidencialidad sobre información Secreta o Confidencial se extienden por 2 años tras el término de la relación, salvo plazo legal o contractual mayor.</w:t>
      </w:r>
    </w:p>
    <w:p>
      <w:r>
        <w:t>• RRHH archiva la documentación del cese (carta, checklist, acta de devolución de activos) por el periodo de retención legal.</w:t>
      </w:r>
    </w:p>
    <w:p>
      <w:r>
        <w:t>• Ante indicios de incumplimiento post-empleo, el CISO y el área legal evalúan acciones civiles o penales.</w:t>
      </w:r>
    </w:p>
    <w:p>
      <w:r>
        <w:rPr>
          <w:b/>
          <w:i w:val="0"/>
          <w:sz w:val="26"/>
        </w:rPr>
        <w:t>6. Registros y evidencias</w:t>
      </w:r>
    </w:p>
    <w:p>
      <w:r>
        <w:t>• Contrato firmado con cláusulas de seguridad y NDA cuando corresponda (retención: vigencia + 2 años).</w:t>
      </w:r>
    </w:p>
    <w:p>
      <w:r>
        <w:t>• Checklist de onboarding CHK-ON-01 firmado por el colaborador.</w:t>
      </w:r>
    </w:p>
    <w:p>
      <w:r>
        <w:t>• Acta de aceptación de políticas de seguridad y uso aceptable.</w:t>
      </w:r>
    </w:p>
    <w:p>
      <w:r>
        <w:t>• Checklist de offboarding CHK-OFF-01 con plazos y responsables.</w:t>
      </w:r>
    </w:p>
    <w:p>
      <w:r>
        <w:t>• Acta de devolución de activos firmada.</w:t>
      </w:r>
    </w:p>
    <w:p>
      <w:r>
        <w:t>• Registro de capacitación anual (T-19).</w:t>
      </w:r>
    </w:p>
    <w:p>
      <w:r>
        <w:t>• Tickets ITSM de alta y baja de accesos asociados.</w:t>
      </w:r>
    </w:p>
    <w:p>
      <w:r>
        <w:rPr>
          <w:b/>
          <w:i w:val="0"/>
          <w:sz w:val="26"/>
        </w:rPr>
        <w:t>7. Documentos relacionados</w:t>
      </w:r>
    </w:p>
    <w:p>
      <w:r>
        <w:rPr>
          <w:b/>
        </w:rPr>
        <w:t xml:space="preserve">Política base vinculada: </w:t>
      </w:r>
      <w:hyperlink r:id="rIdLnkB1" w:history="1">
        <w:r>
          <w:rPr>
            <w:color w:val="0563C1"/>
            <w:u w:val="single"/>
          </w:rPr>
          <w:t xml:space="preserve">POL-SGSI-14 — Política de contratación y desvinculación</w:t>
        </w:r>
      </w:hyperlink>
    </w:p>
    <w:p>
      <w:r>
        <w:t>• POL-SGSI-14 — Política de contratación y desvinculación</w:t>
      </w:r>
    </w:p>
    <w:p>
      <w:r>
        <w:t>• POL-SGSI-01 — Política de control de acceso</w:t>
      </w:r>
    </w:p>
    <w:p>
      <w:r>
        <w:t>• PROC-SGSI-06 — Procedimiento de alta, modificación y baja de accesos</w:t>
      </w:r>
    </w:p>
    <w:p>
      <w:r>
        <w:t>• PROC-SGSI-08 — Procedimiento de uso del gestor de contraseñas</w:t>
      </w:r>
    </w:p>
    <w:p>
      <w:r>
        <w:t>• PROC-SGSI-12 — Procedimiento de retención y eliminación segura</w:t>
      </w:r>
    </w:p>
    <w:p>
      <w:r>
        <w:t>• SoA – controles 6.1, 6.2, 6.4, 6.5, 6.6 (ISO/IEC 27001:2022)</w:t>
      </w:r>
    </w:p>
    <w:p>
      <w:r>
        <w:t>• Matriz de riesgos (R-07, R-15)</w:t>
      </w:r>
    </w:p>
    <w:p>
      <w:r>
        <w:rPr>
          <w:b/>
          <w:i w:val="0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del cambio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22-04-2026</w:t>
            </w:r>
          </w:p>
        </w:tc>
        <w:tc>
          <w:tcPr>
            <w:tcW w:type="dxa" w:w="2160"/>
          </w:tcPr>
          <w:p>
            <w:r>
              <w:t>Emisión inicial del documento</w:t>
            </w:r>
          </w:p>
        </w:tc>
        <w:tc>
          <w:tcPr>
            <w:tcW w:type="dxa" w:w="2160"/>
          </w:tcPr>
          <w:p>
            <w:r>
              <w:t>Equipo SGSI NovaRetail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nkB1" Type="http://schemas.openxmlformats.org/officeDocument/2006/relationships/hyperlink" Target="../01-politicas/POL-SGSI-14%20-%20Pol%C3%ADtica%20de%20contrataci%C3%B3n%20y%20desvinculaci%C3%B3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