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271E6300" w:rsidRDefault="002F26C2" w14:paraId="1A21FD6B" wp14:textId="403A7DD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271E6300" w:rsidR="2F5370A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271E6300" w:rsidRDefault="002F26C2" w14:paraId="12B46645" wp14:textId="184B9A8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271E6300" w:rsidR="2F5370A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271E6300" w:rsidRDefault="002F26C2" w14:paraId="79408E32" wp14:textId="1F26014C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271E6300" w:rsidRDefault="002F26C2" w14:paraId="32784B04" wp14:textId="30AF0AC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271E6300" w:rsidR="2F5370A8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271E6300" w:rsidRDefault="002F26C2" w14:paraId="63164FC4" wp14:textId="74515447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271E6300" w:rsidRDefault="002F26C2" w14:paraId="5CDD0BD7" wp14:textId="255826DC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271E6300" w:rsidRDefault="002F26C2" w14:paraId="17096510" wp14:textId="0FB30AB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271E6300" w:rsidR="2F5370A8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271E6300" w:rsidRDefault="002F26C2" w14:paraId="5BAED191" wp14:textId="36171B0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271E6300" w:rsidR="2F5370A8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271E6300" w:rsidRDefault="002F26C2" w14:paraId="283277AD" wp14:textId="2C856E8E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271E6300" w:rsidRDefault="002F26C2" w14:paraId="0197ADD0" wp14:textId="7EBA2687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271E6300" w:rsidRDefault="002F26C2" w14:paraId="4B919914" wp14:textId="7794EE3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271E6300" w:rsidR="2F5370A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271E6300" w:rsidRDefault="002F26C2" w14:paraId="76829371" wp14:textId="1175FA4F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271E6300" w:rsidR="2F5370A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271E6300" w:rsidRDefault="002F26C2" w14:paraId="232C43DC" wp14:textId="07125BB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271E6300" w:rsidR="2F5370A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271E6300" w:rsidRDefault="002F26C2" w14:paraId="3ABB3194" wp14:textId="3F7170EF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271E6300" w:rsidR="2F5370A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271E6300" w:rsidRDefault="002F26C2" w14:paraId="50821F24" wp14:textId="18F9AF2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271E6300" w:rsidR="2F5370A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271E6300" w:rsidRDefault="002F26C2" w14:paraId="1B3C2054" wp14:textId="6944389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271E6300" w:rsidR="2F5370A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271E6300" w:rsidRDefault="002F26C2" w14:paraId="11E12098" wp14:textId="3BEB0EE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271E6300" w:rsidRDefault="002F26C2" w14:paraId="4D98C918" wp14:textId="12E81AA6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271E6300" w:rsidRDefault="002F26C2" w14:paraId="7709EED1" wp14:textId="5D353C1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100"/>
      </w:tblGrid>
      <w:tr w:rsidR="271E6300" w:rsidTr="271E6300" w14:paraId="3CBA2B2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3942962C" w14:textId="3B7A023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7F5B9B4D" w14:textId="43E9B63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271E6300" w:rsidTr="271E6300" w14:paraId="6A7FF6C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1A53B87F" w14:textId="4613EEF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226EEC85" w14:textId="5558D09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271E6300" w:rsidTr="271E6300" w14:paraId="212E3481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19C31B50" w14:textId="4A28D8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3680FCBE" w14:textId="7DFA59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  <w:r w:rsidRPr="271E6300" w:rsidR="2FECF6C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r>
          </w:p>
        </w:tc>
      </w:tr>
      <w:tr w:rsidR="271E6300" w:rsidTr="271E6300" w14:paraId="12F850D2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20644E64" w14:textId="76640E1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5CCFDDD9" w14:textId="2FD6C1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271E6300" w:rsidTr="271E6300" w14:paraId="4C6C2282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127303BD" w14:textId="3021C1A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2B5E59DD" w14:textId="2A7021A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10ADB93C"/>
    <w:p w:rsidR="271E6300" w:rsidP="271E6300" w:rsidRDefault="271E6300" w14:paraId="746B503A" w14:textId="5520C936">
      <w:pPr>
        <w:pStyle w:val="Normal"/>
      </w:pPr>
    </w:p>
    <w:p w:rsidR="7ACFE98C" w:rsidP="271E6300" w:rsidRDefault="7ACFE98C" w14:paraId="723AD412" w14:textId="18C67930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0"/>
          <w:szCs w:val="30"/>
          <w:lang w:val="es-MX"/>
        </w:rPr>
      </w:pPr>
      <w:r w:rsidRPr="271E6300" w:rsidR="7ACFE98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0"/>
          <w:szCs w:val="30"/>
          <w:lang w:val="en-US"/>
        </w:rPr>
        <w:t>POL-SGSI-02 — Política de gestión de contraseñas y autenticación</w:t>
      </w:r>
    </w:p>
    <w:p w:rsidR="7ACFE98C" w:rsidP="271E6300" w:rsidRDefault="7ACFE98C" w14:paraId="200DFAE6" w14:textId="1E9BEAAB">
      <w:pPr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color w:val="555555"/>
          <w:sz w:val="22"/>
          <w:szCs w:val="22"/>
          <w:lang w:val="es-MX"/>
        </w:rPr>
      </w:pPr>
      <w:r w:rsidRPr="271E6300" w:rsidR="7ACFE98C">
        <w:rPr>
          <w:rFonts w:ascii="Arial" w:hAnsi="Arial" w:eastAsia="Arial" w:cs="Arial"/>
          <w:b w:val="0"/>
          <w:bCs w:val="0"/>
          <w:i w:val="1"/>
          <w:iCs w:val="1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w:rsidR="271E6300" w:rsidP="271E6300" w:rsidRDefault="271E6300" w14:paraId="74B56061" w14:textId="0636371D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7ACFE98C" w:rsidP="271E6300" w:rsidRDefault="7ACFE98C" w14:paraId="0F07D05C" w14:textId="07805E25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271E6300" w:rsidR="7ACFE98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  <w:t>1. Control documental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1E6300" w:rsidTr="271E6300" w14:paraId="0DE385BF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19CB4F79" w14:textId="1DDA951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53CFADD7" w14:textId="681F5DA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POL-SGSI-02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3576C908" w14:textId="64CA0D7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31B7E71B" w14:textId="67119F2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271E6300" w:rsidTr="271E6300" w14:paraId="185A9613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6AA9F1D9" w14:textId="3CAAA81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7B75466B" w14:textId="458ACE5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6B8BFD60" w14:textId="158B0D5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5EBEC8B8" w14:textId="552599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271E6300" w:rsidTr="271E6300" w14:paraId="2B94BD02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4DBFB7CB" w14:textId="5A1ECA9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7F983C79" w14:textId="4367050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3D46D4BF" w14:textId="09009A6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22DBE6BF" w14:textId="0A9E1C2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271E6300" w:rsidTr="271E6300" w14:paraId="1ACE8D18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6CED2F4A" w14:textId="26762FC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1C8AED1B" w14:textId="43D75B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1015D8DC" w14:textId="2998BA2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0B2C19E1" w14:textId="31033BD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w:rsidR="271E6300" w:rsidP="271E6300" w:rsidRDefault="271E6300" w14:paraId="46F04CDD" w14:textId="5630C4B3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5835DFB8" w:rsidP="271E6300" w:rsidRDefault="5835DFB8" w14:paraId="431C56F9" w14:textId="62481A22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271E6300" w:rsidR="5835DFB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2. Objetivo</w:t>
      </w:r>
    </w:p>
    <w:p w:rsidR="5835DFB8" w:rsidP="271E6300" w:rsidRDefault="5835DFB8" w14:paraId="5E5BA46A" w14:textId="3E8357F5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Definir los requisitos de autenticación, complejidad de contraseñas, uso de múltiple factor (MFA) y resguardo de credenciales para proteger el acceso a los sistemas y servicios de NovaRetail SpA.</w:t>
      </w:r>
    </w:p>
    <w:p w:rsidR="5835DFB8" w:rsidP="271E6300" w:rsidRDefault="5835DFB8" w14:paraId="75A289FC" w14:textId="691B5426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271E6300" w:rsidR="5835DFB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3. Alcance</w:t>
      </w:r>
    </w:p>
    <w:p w:rsidR="5835DFB8" w:rsidP="271E6300" w:rsidRDefault="5835DFB8" w14:paraId="0090B2ED" w14:textId="171D9D0C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Aplica a todos los sistemas, aplicaciones, servicios en la nube y dispositivos de NovaRetail que requieran autenticación, incluyendo portal e-commerce, correo corporativo, ERP, bases de datos y accesos remotos.</w:t>
      </w:r>
    </w:p>
    <w:p w:rsidR="5835DFB8" w:rsidP="271E6300" w:rsidRDefault="5835DFB8" w14:paraId="0A54C1CA" w14:textId="0DB2EB40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271E6300" w:rsidR="5835DFB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4. Roles y responsabilidades</w:t>
      </w:r>
    </w:p>
    <w:p w:rsidR="5835DFB8" w:rsidP="271E6300" w:rsidRDefault="5835DFB8" w14:paraId="52FDF428" w14:textId="345E9AB9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El CISO define los estándares de autenticación. La Gerencia TI implementa los controles técnicos (MFA, políticas de contraseñas, bóveda corporativa). Los usuarios son responsables de proteger sus credenciales y no compartirlas. Las jefaturas validan el cumplimiento en sus áreas.</w:t>
      </w:r>
    </w:p>
    <w:p w:rsidR="5835DFB8" w:rsidP="271E6300" w:rsidRDefault="5835DFB8" w14:paraId="3D99BCB9" w14:textId="0865F286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271E6300" w:rsidR="5835DFB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5. Lineamientos de la política</w:t>
      </w:r>
    </w:p>
    <w:p w:rsidR="5835DFB8" w:rsidP="271E6300" w:rsidRDefault="5835DFB8" w14:paraId="2D0D2CF8" w14:textId="62CFC985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Las contraseñas deben tener una longitud mínima de 12 caracteres, con combinación de mayúsculas, minúsculas, números y símbolos.</w:t>
      </w:r>
    </w:p>
    <w:p w:rsidR="5835DFB8" w:rsidP="271E6300" w:rsidRDefault="5835DFB8" w14:paraId="65D17AE3" w14:textId="3830AFE5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MFA es obligatorio para acceder al portal e-commerce administrativo, correo corporativo, VPN, ERP y todas las cuentas con privilegios elevados.</w:t>
      </w:r>
    </w:p>
    <w:p w:rsidR="5835DFB8" w:rsidP="271E6300" w:rsidRDefault="5835DFB8" w14:paraId="66E6420A" w14:textId="5ED737BA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Se prohíbe almacenar contraseñas en planillas, correos, archivos de texto o notas físicas; todas las credenciales corporativas deben custodiarse en el gestor de contraseñas autorizado.</w:t>
      </w:r>
    </w:p>
    <w:p w:rsidR="5835DFB8" w:rsidP="271E6300" w:rsidRDefault="5835DFB8" w14:paraId="224077C9" w14:textId="4F3E87F3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Las contraseñas deben rotarse de forma inmediata ante sospecha de compromiso; las contraseñas de cuentas de servicio se rotan al menos anualmente.</w:t>
      </w:r>
    </w:p>
    <w:p w:rsidR="5835DFB8" w:rsidP="271E6300" w:rsidRDefault="5835DFB8" w14:paraId="0A94C563" w14:textId="53C28C9E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El sistema debe bloquear la cuenta automáticamente tras cinco intentos fallidos consecutivos de autenticación.</w:t>
      </w:r>
    </w:p>
    <w:p w:rsidR="5835DFB8" w:rsidP="271E6300" w:rsidRDefault="5835DFB8" w14:paraId="0979A0D7" w14:textId="54F4CBD4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Los accesos a la pasarela de pago y a sistemas dentro del alcance PCI exigen MFA sin excepciones.</w:t>
      </w:r>
    </w:p>
    <w:p w:rsidR="5835DFB8" w:rsidP="271E6300" w:rsidRDefault="5835DFB8" w14:paraId="15BABD74" w14:textId="3BD4F208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Queda prohibido compartir credenciales entre usuarios, incluso dentro de la misma área o turno de trabajo.</w:t>
      </w:r>
    </w:p>
    <w:p w:rsidR="5835DFB8" w:rsidP="271E6300" w:rsidRDefault="5835DFB8" w14:paraId="33C568D3" w14:textId="128BE245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271E6300" w:rsidR="5835DFB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6. Incumplimientos</w:t>
      </w:r>
    </w:p>
    <w:p w:rsidR="5835DFB8" w:rsidP="271E6300" w:rsidRDefault="5835DFB8" w14:paraId="3D3D1F7B" w14:textId="765F5E08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w:rsidR="5835DFB8" w:rsidP="271E6300" w:rsidRDefault="5835DFB8" w14:paraId="501B29F2" w14:textId="33A6C24E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271E6300" w:rsidR="5835DFB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7. Documentos relacionados</w:t>
      </w:r>
    </w:p>
    <w:p w:rsidR="5835DFB8" w:rsidP="271E6300" w:rsidRDefault="5835DFB8" w14:paraId="034DE14D" w14:textId="7B9A69C1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271E6300" w:rsidR="5835DFB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SoA – controles 5.17, 8.5; Matriz de riesgos (R-01, R-07, R-12, R-13); Política de control de acceso (POL-SGSI-01); Procedimiento de uso del gestor corporativo de contraseñas.</w:t>
      </w:r>
    </w:p>
    <w:p w:rsidR="5835DFB8" w:rsidP="271E6300" w:rsidRDefault="5835DFB8" w14:paraId="509566C6" w14:textId="189663FF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271E6300" w:rsidR="5835DFB8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271E6300" w:rsidTr="271E6300" w14:paraId="1B422849">
        <w:trPr>
          <w:trHeight w:val="300"/>
        </w:trPr>
        <w:tc>
          <w:tcPr>
            <w:tcW w:w="13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750BEEA3" w14:textId="08FA482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0AFECC54" w14:textId="0AB522D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542BF8BD" w14:textId="035036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28C23A0A" w14:textId="6DCB012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271E6300" w:rsidTr="271E6300" w14:paraId="01A05C4A">
        <w:trPr>
          <w:trHeight w:val="300"/>
        </w:trPr>
        <w:tc>
          <w:tcPr>
            <w:tcW w:w="13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7B43A93C" w14:textId="722F4B8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16FFF9A5" w14:textId="40F166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3A508EBC" w14:textId="6864CE1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271E6300" w:rsidP="271E6300" w:rsidRDefault="271E6300" w14:paraId="1C28CF95" w14:textId="55AEBCB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71E6300" w:rsidR="271E630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w:rsidR="271E6300" w:rsidRDefault="271E6300" w14:paraId="49941DEA" w14:textId="61788DE3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e18cd5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7CD85DB"/>
    <w:rsid w:val="271E6300"/>
    <w:rsid w:val="2F5370A8"/>
    <w:rsid w:val="2FECF6C5"/>
    <w:rsid w:val="5835DFB8"/>
    <w:rsid w:val="5840E155"/>
    <w:rsid w:val="7ACFE98C"/>
    <w:rsid w:val="7F059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0E155"/>
  <w15:chartTrackingRefBased/>
  <w15:docId w15:val="{A3AB5175-B976-4288-B8D3-E246AC36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271E630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95901bb83a004671" Type="http://schemas.openxmlformats.org/officeDocument/2006/relationships/numbering" Target="numbering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0990E5A8-4404-46DB-96F0-5FFCEDF6AD34}"/>
</file>

<file path=customXml/itemProps2.xml><?xml version="1.0" encoding="utf-8"?>
<ds:datastoreItem xmlns:ds="http://schemas.openxmlformats.org/officeDocument/2006/customXml" ds:itemID="{4AFF363B-D3E1-413C-86DA-40977C4319A8}"/>
</file>

<file path=customXml/itemProps3.xml><?xml version="1.0" encoding="utf-8"?>
<ds:datastoreItem xmlns:ds="http://schemas.openxmlformats.org/officeDocument/2006/customXml" ds:itemID="{C9B1EDD2-BA40-4504-8863-42F252398A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SAVKA ANTIARE CARVAJAL GONZALEZ</dc:creator>
  <cp:keywords/>
  <dc:description/>
  <cp:lastModifiedBy>SAVKA ANTIARE CARVAJAL GONZALEZ</cp:lastModifiedBy>
  <cp:revision>2</cp:revision>
  <dcterms:created xsi:type="dcterms:W3CDTF">2026-05-04T04:02:10Z</dcterms:created>
  <dcterms:modified xsi:type="dcterms:W3CDTF">2026-05-04T04:06:59Z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