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rPr>
          <w:b/>
          <w:sz w:val="28"/>
        </w:rPr>
        <w:t>Evidencias de diagramas BPMN del SGSI — NovaRetail SpA</w:t>
      </w:r>
    </w:p>
    <w:p>
      <w:r>
        <w:t>La carpeta 03-evidencias/diagramas/ contiene un diagrama de flujo (BPMN) por cada uno de los 18 procedimientos del SGSI. Cada PNG va acompañado de su fuente editable en formato SVG (subcarpeta fuentes-svg/). Los diagramas modelan el flujo operativo del procedimiento y su trazabilidad con la política base.</w:t>
      </w:r>
    </w:p>
    <w:p>
      <w:r>
        <w:t>Nota: el diagrama de PROC-SGSI-05 (gestión de incidentes) refleja los plazos de notificación de la Ley N° 21.663: alerta temprana ≤ 3 horas, actualización ≤ 72 horas (24 horas si la empresa es OIV y afecta un servicio esencial) e informe final ≤ 15 días corridos.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Diagrama (flujo modelado)</w:t>
            </w:r>
          </w:p>
        </w:tc>
        <w:tc>
          <w:tcPr>
            <w:tcW w:type="dxa" w:w="2946"/>
          </w:tcPr>
          <w:p>
            <w:r>
              <w:rPr>
                <w:b/>
              </w:rPr>
              <w:t>Política base</w:t>
            </w:r>
          </w:p>
        </w:tc>
      </w:tr>
      <w:tr>
        <w:tc>
          <w:tcPr>
            <w:tcW w:type="dxa" w:w="2946"/>
          </w:tcPr>
          <w:p>
            <w:r>
              <w:t>PROC-SGSI-01</w:t>
            </w:r>
          </w:p>
        </w:tc>
        <w:tc>
          <w:tcPr>
            <w:tcW w:type="dxa" w:w="2946"/>
          </w:tcPr>
          <w:p>
            <w:r>
              <w:t>Gestión de actualizaciones y parches</w:t>
            </w:r>
          </w:p>
        </w:tc>
        <w:tc>
          <w:tcPr>
            <w:tcW w:type="dxa" w:w="2946"/>
          </w:tcPr>
          <w:p>
            <w:r>
              <w:t>POL-SGSI-05</w:t>
            </w:r>
          </w:p>
        </w:tc>
      </w:tr>
      <w:tr>
        <w:tc>
          <w:tcPr>
            <w:tcW w:type="dxa" w:w="2946"/>
          </w:tcPr>
          <w:p>
            <w:r>
              <w:t>PROC-SGSI-02</w:t>
            </w:r>
          </w:p>
        </w:tc>
        <w:tc>
          <w:tcPr>
            <w:tcW w:type="dxa" w:w="2946"/>
          </w:tcPr>
          <w:p>
            <w:r>
              <w:t>Backup de base de datos</w:t>
            </w:r>
          </w:p>
        </w:tc>
        <w:tc>
          <w:tcPr>
            <w:tcW w:type="dxa" w:w="2946"/>
          </w:tcPr>
          <w:p>
            <w:r>
              <w:t>POL-SGSI-03</w:t>
            </w:r>
          </w:p>
        </w:tc>
      </w:tr>
      <w:tr>
        <w:tc>
          <w:tcPr>
            <w:tcW w:type="dxa" w:w="2946"/>
          </w:tcPr>
          <w:p>
            <w:r>
              <w:t>PROC-SGSI-03</w:t>
            </w:r>
          </w:p>
        </w:tc>
        <w:tc>
          <w:tcPr>
            <w:tcW w:type="dxa" w:w="2946"/>
          </w:tcPr>
          <w:p>
            <w:r>
              <w:t>Rollback</w:t>
            </w:r>
          </w:p>
        </w:tc>
        <w:tc>
          <w:tcPr>
            <w:tcW w:type="dxa" w:w="2946"/>
          </w:tcPr>
          <w:p>
            <w:r>
              <w:t>POL-SGSI-03</w:t>
            </w:r>
          </w:p>
        </w:tc>
      </w:tr>
      <w:tr>
        <w:tc>
          <w:tcPr>
            <w:tcW w:type="dxa" w:w="2946"/>
          </w:tcPr>
          <w:p>
            <w:r>
              <w:t>PROC-SGSI-04</w:t>
            </w:r>
          </w:p>
        </w:tc>
        <w:tc>
          <w:tcPr>
            <w:tcW w:type="dxa" w:w="2946"/>
          </w:tcPr>
          <w:p>
            <w:r>
              <w:t>Línea base de software (Ansible)</w:t>
            </w:r>
          </w:p>
        </w:tc>
        <w:tc>
          <w:tcPr>
            <w:tcW w:type="dxa" w:w="2946"/>
          </w:tcPr>
          <w:p>
            <w:r>
              <w:t>POL-SGSI-15</w:t>
            </w:r>
          </w:p>
        </w:tc>
      </w:tr>
      <w:tr>
        <w:tc>
          <w:tcPr>
            <w:tcW w:type="dxa" w:w="2946"/>
          </w:tcPr>
          <w:p>
            <w:r>
              <w:t>PROC-SGSI-05</w:t>
            </w:r>
          </w:p>
        </w:tc>
        <w:tc>
          <w:tcPr>
            <w:tcW w:type="dxa" w:w="2946"/>
          </w:tcPr>
          <w:p>
            <w:r>
              <w:t>Gestión de incidentes y notificación ANCI</w:t>
            </w:r>
          </w:p>
        </w:tc>
        <w:tc>
          <w:tcPr>
            <w:tcW w:type="dxa" w:w="2946"/>
          </w:tcPr>
          <w:p>
            <w:r>
              <w:t>POL-SGSI-11</w:t>
            </w:r>
          </w:p>
        </w:tc>
      </w:tr>
      <w:tr>
        <w:tc>
          <w:tcPr>
            <w:tcW w:type="dxa" w:w="2946"/>
          </w:tcPr>
          <w:p>
            <w:r>
              <w:t>PROC-SGSI-06</w:t>
            </w:r>
          </w:p>
        </w:tc>
        <w:tc>
          <w:tcPr>
            <w:tcW w:type="dxa" w:w="2946"/>
          </w:tcPr>
          <w:p>
            <w:r>
              <w:t>Alta, modificación y baja de accesos</w:t>
            </w:r>
          </w:p>
        </w:tc>
        <w:tc>
          <w:tcPr>
            <w:tcW w:type="dxa" w:w="2946"/>
          </w:tcPr>
          <w:p>
            <w:r>
              <w:t>POL-SGSI-01</w:t>
            </w:r>
          </w:p>
        </w:tc>
      </w:tr>
      <w:tr>
        <w:tc>
          <w:tcPr>
            <w:tcW w:type="dxa" w:w="2946"/>
          </w:tcPr>
          <w:p>
            <w:r>
              <w:t>PROC-SGSI-07</w:t>
            </w:r>
          </w:p>
        </w:tc>
        <w:tc>
          <w:tcPr>
            <w:tcW w:type="dxa" w:w="2946"/>
          </w:tcPr>
          <w:p>
            <w:r>
              <w:t>Revisión periódica de accesos</w:t>
            </w:r>
          </w:p>
        </w:tc>
        <w:tc>
          <w:tcPr>
            <w:tcW w:type="dxa" w:w="2946"/>
          </w:tcPr>
          <w:p>
            <w:r>
              <w:t>POL-SGSI-01</w:t>
            </w:r>
          </w:p>
        </w:tc>
      </w:tr>
      <w:tr>
        <w:tc>
          <w:tcPr>
            <w:tcW w:type="dxa" w:w="2946"/>
          </w:tcPr>
          <w:p>
            <w:r>
              <w:t>PROC-SGSI-08</w:t>
            </w:r>
          </w:p>
        </w:tc>
        <w:tc>
          <w:tcPr>
            <w:tcW w:type="dxa" w:w="2946"/>
          </w:tcPr>
          <w:p>
            <w:r>
              <w:t>Uso del gestor de contraseñas</w:t>
            </w:r>
          </w:p>
        </w:tc>
        <w:tc>
          <w:tcPr>
            <w:tcW w:type="dxa" w:w="2946"/>
          </w:tcPr>
          <w:p>
            <w:r>
              <w:t>POL-SGSI-02</w:t>
            </w:r>
          </w:p>
        </w:tc>
      </w:tr>
      <w:tr>
        <w:tc>
          <w:tcPr>
            <w:tcW w:type="dxa" w:w="2946"/>
          </w:tcPr>
          <w:p>
            <w:r>
              <w:t>PROC-SGSI-09</w:t>
            </w:r>
          </w:p>
        </w:tc>
        <w:tc>
          <w:tcPr>
            <w:tcW w:type="dxa" w:w="2946"/>
          </w:tcPr>
          <w:p>
            <w:r>
              <w:t>Segmentación y revisión de firewall</w:t>
            </w:r>
          </w:p>
        </w:tc>
        <w:tc>
          <w:tcPr>
            <w:tcW w:type="dxa" w:w="2946"/>
          </w:tcPr>
          <w:p>
            <w:r>
              <w:t>POL-SGSI-07</w:t>
            </w:r>
          </w:p>
        </w:tc>
      </w:tr>
      <w:tr>
        <w:tc>
          <w:tcPr>
            <w:tcW w:type="dxa" w:w="2946"/>
          </w:tcPr>
          <w:p>
            <w:r>
              <w:t>PROC-SGSI-10</w:t>
            </w:r>
          </w:p>
        </w:tc>
        <w:tc>
          <w:tcPr>
            <w:tcW w:type="dxa" w:w="2946"/>
          </w:tcPr>
          <w:p>
            <w:r>
              <w:t>Revisión y escalada de alertas</w:t>
            </w:r>
          </w:p>
        </w:tc>
        <w:tc>
          <w:tcPr>
            <w:tcW w:type="dxa" w:w="2946"/>
          </w:tcPr>
          <w:p>
            <w:r>
              <w:t>POL-SGSI-08</w:t>
            </w:r>
          </w:p>
        </w:tc>
      </w:tr>
      <w:tr>
        <w:tc>
          <w:tcPr>
            <w:tcW w:type="dxa" w:w="2946"/>
          </w:tcPr>
          <w:p>
            <w:r>
              <w:t>PROC-SGSI-11</w:t>
            </w:r>
          </w:p>
        </w:tc>
        <w:tc>
          <w:tcPr>
            <w:tcW w:type="dxa" w:w="2946"/>
          </w:tcPr>
          <w:p>
            <w:r>
              <w:t>Escaneo de vulnerabilidades</w:t>
            </w:r>
          </w:p>
        </w:tc>
        <w:tc>
          <w:tcPr>
            <w:tcW w:type="dxa" w:w="2946"/>
          </w:tcPr>
          <w:p>
            <w:r>
              <w:t>POL-SGSI-09</w:t>
            </w:r>
          </w:p>
        </w:tc>
      </w:tr>
      <w:tr>
        <w:tc>
          <w:tcPr>
            <w:tcW w:type="dxa" w:w="2946"/>
          </w:tcPr>
          <w:p>
            <w:r>
              <w:t>PROC-SGSI-12</w:t>
            </w:r>
          </w:p>
        </w:tc>
        <w:tc>
          <w:tcPr>
            <w:tcW w:type="dxa" w:w="2946"/>
          </w:tcPr>
          <w:p>
            <w:r>
              <w:t>Retención y eliminación segura</w:t>
            </w:r>
          </w:p>
        </w:tc>
        <w:tc>
          <w:tcPr>
            <w:tcW w:type="dxa" w:w="2946"/>
          </w:tcPr>
          <w:p>
            <w:r>
              <w:t>POL-SGSI-10</w:t>
            </w:r>
          </w:p>
        </w:tc>
      </w:tr>
      <w:tr>
        <w:tc>
          <w:tcPr>
            <w:tcW w:type="dxa" w:w="2946"/>
          </w:tcPr>
          <w:p>
            <w:r>
              <w:t>PROC-SGSI-13</w:t>
            </w:r>
          </w:p>
        </w:tc>
        <w:tc>
          <w:tcPr>
            <w:tcW w:type="dxa" w:w="2946"/>
          </w:tcPr>
          <w:p>
            <w:r>
              <w:t>Contratación y desvinculación</w:t>
            </w:r>
          </w:p>
        </w:tc>
        <w:tc>
          <w:tcPr>
            <w:tcW w:type="dxa" w:w="2946"/>
          </w:tcPr>
          <w:p>
            <w:r>
              <w:t>POL-SGSI-14</w:t>
            </w:r>
          </w:p>
        </w:tc>
      </w:tr>
      <w:tr>
        <w:tc>
          <w:tcPr>
            <w:tcW w:type="dxa" w:w="2946"/>
          </w:tcPr>
          <w:p>
            <w:r>
              <w:t>PROC-SGSI-14</w:t>
            </w:r>
          </w:p>
        </w:tc>
        <w:tc>
          <w:tcPr>
            <w:tcW w:type="dxa" w:w="2946"/>
          </w:tcPr>
          <w:p>
            <w:r>
              <w:t>Evaluación de proveedores</w:t>
            </w:r>
          </w:p>
        </w:tc>
        <w:tc>
          <w:tcPr>
            <w:tcW w:type="dxa" w:w="2946"/>
          </w:tcPr>
          <w:p>
            <w:r>
              <w:t>POL-SGSI-13</w:t>
            </w:r>
          </w:p>
        </w:tc>
      </w:tr>
      <w:tr>
        <w:tc>
          <w:tcPr>
            <w:tcW w:type="dxa" w:w="2946"/>
          </w:tcPr>
          <w:p>
            <w:r>
              <w:t>PROC-SGSI-15</w:t>
            </w:r>
          </w:p>
        </w:tc>
        <w:tc>
          <w:tcPr>
            <w:tcW w:type="dxa" w:w="2946"/>
          </w:tcPr>
          <w:p>
            <w:r>
              <w:t>Desarrollo seguro (SDLC)</w:t>
            </w:r>
          </w:p>
        </w:tc>
        <w:tc>
          <w:tcPr>
            <w:tcW w:type="dxa" w:w="2946"/>
          </w:tcPr>
          <w:p>
            <w:r>
              <w:t>POL-SGSI-15 / 09</w:t>
            </w:r>
          </w:p>
        </w:tc>
      </w:tr>
      <w:tr>
        <w:tc>
          <w:tcPr>
            <w:tcW w:type="dxa" w:w="2946"/>
          </w:tcPr>
          <w:p>
            <w:r>
              <w:t>PROC-SGSI-16</w:t>
            </w:r>
          </w:p>
        </w:tc>
        <w:tc>
          <w:tcPr>
            <w:tcW w:type="dxa" w:w="2946"/>
          </w:tcPr>
          <w:p>
            <w:r>
              <w:t>Respuesta ante malware</w:t>
            </w:r>
          </w:p>
        </w:tc>
        <w:tc>
          <w:tcPr>
            <w:tcW w:type="dxa" w:w="2946"/>
          </w:tcPr>
          <w:p>
            <w:r>
              <w:t>POL-SGSI-04</w:t>
            </w:r>
          </w:p>
        </w:tc>
      </w:tr>
      <w:tr>
        <w:tc>
          <w:tcPr>
            <w:tcW w:type="dxa" w:w="2946"/>
          </w:tcPr>
          <w:p>
            <w:r>
              <w:t>PROC-SGSI-17</w:t>
            </w:r>
          </w:p>
        </w:tc>
        <w:tc>
          <w:tcPr>
            <w:tcW w:type="dxa" w:w="2946"/>
          </w:tcPr>
          <w:p>
            <w:r>
              <w:t>Uso seguro de dispositivos</w:t>
            </w:r>
          </w:p>
        </w:tc>
        <w:tc>
          <w:tcPr>
            <w:tcW w:type="dxa" w:w="2946"/>
          </w:tcPr>
          <w:p>
            <w:r>
              <w:t>POL-SGSI-06</w:t>
            </w:r>
          </w:p>
        </w:tc>
      </w:tr>
      <w:tr>
        <w:tc>
          <w:tcPr>
            <w:tcW w:type="dxa" w:w="2946"/>
          </w:tcPr>
          <w:p>
            <w:r>
              <w:t>PROC-SGSI-18</w:t>
            </w:r>
          </w:p>
        </w:tc>
        <w:tc>
          <w:tcPr>
            <w:tcW w:type="dxa" w:w="2946"/>
          </w:tcPr>
          <w:p>
            <w:r>
              <w:t>Cifrado y gestión de llaves</w:t>
            </w:r>
          </w:p>
        </w:tc>
        <w:tc>
          <w:tcPr>
            <w:tcW w:type="dxa" w:w="2946"/>
          </w:tcPr>
          <w:p>
            <w:r>
              <w:t>POL-SGSI-12</w:t>
            </w:r>
          </w:p>
        </w:tc>
      </w:tr>
    </w:tbl>
    <w:p>
      <w:r>
        <w:t>Fuente editable: cada diagrama tiene su archivo .svg en 03-evidencias/diagramas/fuentes-svg/, regenerable a PNG.</w:t>
      </w:r>
    </w:p>
    <w:p>
      <w:r>
        <w:rPr>
          <w:b/>
          <w:sz w:val="24"/>
        </w:rPr>
        <w:t>Control de cambios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946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946"/>
          </w:tcPr>
          <w:p>
            <w:r>
              <w:t>2.0</w:t>
            </w:r>
          </w:p>
        </w:tc>
        <w:tc>
          <w:tcPr>
            <w:tcW w:type="dxa" w:w="2946"/>
          </w:tcPr>
          <w:p>
            <w:r>
              <w:t>17-06-2026</w:t>
            </w:r>
          </w:p>
        </w:tc>
        <w:tc>
          <w:tcPr>
            <w:tcW w:type="dxa" w:w="2946"/>
          </w:tcPr>
          <w:p>
            <w:r>
              <w:t>Set completo de 18 diagramas (uno por procedimiento); PROC-05 con plazos ANCI corregidos.</w:t>
            </w:r>
          </w:p>
        </w:tc>
      </w:tr>
    </w:tbl>
    <w:sectPr w:rsidR="007E67C3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D09A9"/>
    <w:multiLevelType w:val="multilevel"/>
    <w:tmpl w:val="6EF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32E94F3D"/>
    <w:multiLevelType w:val="multilevel"/>
    <w:tmpl w:val="456E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CDD1DCF"/>
    <w:multiLevelType w:val="multilevel"/>
    <w:tmpl w:val="8C66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5FA3CAD"/>
    <w:multiLevelType w:val="multilevel"/>
    <w:tmpl w:val="FBB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2A2"/>
    <w:rsid w:val="005F69CF"/>
    <w:rsid w:val="007403AF"/>
    <w:rsid w:val="007F22A2"/>
    <w:rsid w:val="00863D3F"/>
    <w:rsid w:val="0A090C52"/>
    <w:rsid w:val="6A3943AB"/>
    <w:rsid w:val="6E2DAA09"/>
    <w:rsid w:val="769B3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341F1"/>
  <w15:chartTrackingRefBased/>
  <w15:docId w15:val="{81B781A4-7E09-4611-B1E1-CD86FFAD4C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6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6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68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1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4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8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4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52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1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6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2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1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9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5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92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7CFD3041-32C4-47F8-9734-52CEDA56B5C4}"/>
</file>

<file path=customXml/itemProps2.xml><?xml version="1.0" encoding="utf-8"?>
<ds:datastoreItem xmlns:ds="http://schemas.openxmlformats.org/officeDocument/2006/customXml" ds:itemID="{EC0C98D3-A206-4BF1-93CB-5DDD407754CD}"/>
</file>

<file path=customXml/itemProps3.xml><?xml version="1.0" encoding="utf-8"?>
<ds:datastoreItem xmlns:ds="http://schemas.openxmlformats.org/officeDocument/2006/customXml" ds:itemID="{503C40D9-C6D9-4114-B661-391DC544D6F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Usuario</dc:creator>
  <keywords/>
  <dc:description/>
  <lastModifiedBy>FILIPPO ANDRE SAMUEL MORENO LOPEZ</lastModifiedBy>
  <revision>4</revision>
  <dcterms:created xsi:type="dcterms:W3CDTF">2026-05-28T05:35:00.0000000Z</dcterms:created>
  <dcterms:modified xsi:type="dcterms:W3CDTF">2026-05-28T13:55:18.4175741Z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  <property fmtid="{D5CDD505-2E9C-101B-9397-08002B2CF9AE}" pid="3" name="MediaServiceImageTags">
    <vt:lpwstr/>
  </property>
</Properties>
</file>