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apeo-sgsi-isoiec-270012022-anexo-a"/>
    <w:p>
      <w:pPr>
        <w:pStyle w:val="Heading1"/>
      </w:pPr>
      <w:r>
        <w:t xml:space="preserve">Mapeo SGSI ↔ ISO/IEC 27001:2022 (Anexo A)</w:t>
      </w:r>
    </w:p>
    <w:p>
      <w:pPr>
        <w:pStyle w:val="FirstParagraph"/>
      </w:pPr>
      <w:r>
        <w:t xml:space="preserve">Mapeo orientativo de cada documento del SGSI a los controles del Anexo A de la ISO/IEC 27001:2022.</w:t>
      </w:r>
      <w:r>
        <w:t xml:space="preserve"> </w:t>
      </w:r>
      <w:r>
        <w:t xml:space="preserve">La norma 2022 reorganiza los controles en 4 temas:</w:t>
      </w:r>
      <w:r>
        <w:t xml:space="preserve"> </w:t>
      </w:r>
      <w:r>
        <w:rPr>
          <w:b/>
          <w:bCs/>
        </w:rPr>
        <w:t xml:space="preserve">5. Organizacionales</w:t>
      </w:r>
      <w:r>
        <w:t xml:space="preserve">,</w:t>
      </w:r>
      <w:r>
        <w:t xml:space="preserve"> </w:t>
      </w:r>
      <w:r>
        <w:rPr>
          <w:b/>
          <w:bCs/>
        </w:rPr>
        <w:t xml:space="preserve">6. Personas</w:t>
      </w:r>
      <w:r>
        <w:t xml:space="preserve">,</w:t>
      </w:r>
      <w:r>
        <w:t xml:space="preserve"> </w:t>
      </w:r>
      <w:r>
        <w:rPr>
          <w:b/>
          <w:bCs/>
        </w:rPr>
        <w:t xml:space="preserve">7. Físicos</w:t>
      </w:r>
      <w:r>
        <w:t xml:space="preserve">,</w:t>
      </w:r>
      <w:r>
        <w:t xml:space="preserve"> </w:t>
      </w:r>
      <w:r>
        <w:rPr>
          <w:b/>
          <w:bCs/>
        </w:rPr>
        <w:t xml:space="preserve">8. Tecnológicos</w:t>
      </w:r>
      <w:r>
        <w:t xml:space="preserve">.</w:t>
      </w:r>
    </w:p>
    <w:bookmarkStart w:id="20" w:name="políticas"/>
    <w:p>
      <w:pPr>
        <w:pStyle w:val="Heading2"/>
      </w:pPr>
      <w:r>
        <w:t xml:space="preserve">Políticas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Controles ISO 27001:2022 (Anexo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POL-SGSI-01 Control de acceso</w:t>
            </w:r>
          </w:p>
        </w:tc>
        <w:tc>
          <w:tcPr/>
          <w:p>
            <w:pPr>
              <w:pStyle w:val="Compact"/>
            </w:pPr>
            <w:r>
              <w:t xml:space="preserve">5.15, 5.16, 5.17, 5.18, 8.2, 8.3, 8.5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POL-SGSI-02 Contraseñas y autenticación</w:t>
            </w:r>
          </w:p>
        </w:tc>
        <w:tc>
          <w:tcPr/>
          <w:p>
            <w:pPr>
              <w:pStyle w:val="Compact"/>
            </w:pPr>
            <w:r>
              <w:t xml:space="preserve">5.17, 8.5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POL-SGSI-03 Respaldo y recuperación</w:t>
            </w:r>
          </w:p>
        </w:tc>
        <w:tc>
          <w:tcPr/>
          <w:p>
            <w:pPr>
              <w:pStyle w:val="Compact"/>
            </w:pPr>
            <w:r>
              <w:t xml:space="preserve">8.13, 8.14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POL-SGSI-04 Protección contra malware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POL-SGSI-05 Gestión de parches</w:t>
            </w:r>
          </w:p>
        </w:tc>
        <w:tc>
          <w:tcPr/>
          <w:p>
            <w:pPr>
              <w:pStyle w:val="Compact"/>
            </w:pPr>
            <w:r>
              <w:t xml:space="preserve">8.8, 8.19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POL-SGSI-06 Uso seguro de dispositivos</w:t>
            </w:r>
          </w:p>
        </w:tc>
        <w:tc>
          <w:tcPr/>
          <w:p>
            <w:pPr>
              <w:pStyle w:val="Compact"/>
            </w:pPr>
            <w:r>
              <w:t xml:space="preserve">6.7, 7.9, 8.1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POL-SGSI-07 Seguridad de red</w:t>
            </w:r>
          </w:p>
        </w:tc>
        <w:tc>
          <w:tcPr/>
          <w:p>
            <w:pPr>
              <w:pStyle w:val="Compact"/>
            </w:pPr>
            <w:r>
              <w:t xml:space="preserve">8.20, 8.21, 8.22, 8.23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POL-SGSI-08 Registro y monitoreo</w:t>
            </w:r>
          </w:p>
        </w:tc>
        <w:tc>
          <w:tcPr/>
          <w:p>
            <w:pPr>
              <w:pStyle w:val="Compact"/>
            </w:pPr>
            <w:r>
              <w:t xml:space="preserve">8.15, 8.16, 8.17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POL-SGSI-09 Gestión de vulnerabilidades</w:t>
            </w:r>
          </w:p>
        </w:tc>
        <w:tc>
          <w:tcPr/>
          <w:p>
            <w:pPr>
              <w:pStyle w:val="Compact"/>
            </w:pPr>
            <w:r>
              <w:t xml:space="preserve">8.8, 8.29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POL-SGSI-10 Manejo y clasificación de información</w:t>
            </w:r>
          </w:p>
        </w:tc>
        <w:tc>
          <w:tcPr/>
          <w:p>
            <w:pPr>
              <w:pStyle w:val="Compact"/>
            </w:pPr>
            <w:r>
              <w:t xml:space="preserve">5.12, 5.13, 5.14, 8.10, 8.11, 8.12, 8.33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POL-SGSI-11 Incidentes y reporte ANCI</w:t>
            </w:r>
          </w:p>
        </w:tc>
        <w:tc>
          <w:tcPr/>
          <w:p>
            <w:pPr>
              <w:pStyle w:val="Compact"/>
            </w:pPr>
            <w:r>
              <w:t xml:space="preserve">5.24, 5.25, 5.26, 5.27, 5.28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POL-SGSI-12 Cifrado de datos</w:t>
            </w:r>
          </w:p>
        </w:tc>
        <w:tc>
          <w:tcPr/>
          <w:p>
            <w:pPr>
              <w:pStyle w:val="Compact"/>
            </w:pPr>
            <w:r>
              <w:t xml:space="preserve">8.24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POL-SGSI-13 Proveedores y terceros (OIV)</w:t>
            </w:r>
          </w:p>
        </w:tc>
        <w:tc>
          <w:tcPr/>
          <w:p>
            <w:pPr>
              <w:pStyle w:val="Compact"/>
            </w:pPr>
            <w:r>
              <w:t xml:space="preserve">5.19, 5.20, 5.21, 5.22, 5.23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POL-SGSI-14 Contratación y desvinculación</w:t>
            </w:r>
          </w:p>
        </w:tc>
        <w:tc>
          <w:tcPr/>
          <w:p>
            <w:pPr>
              <w:pStyle w:val="Compact"/>
            </w:pPr>
            <w:r>
              <w:t xml:space="preserve">6.1, 6.2, 6.4, 6.5, 6.6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POL-SGSI-15 Línea base de software</w:t>
            </w:r>
          </w:p>
        </w:tc>
        <w:tc>
          <w:tcPr/>
          <w:p>
            <w:pPr>
              <w:pStyle w:val="Compact"/>
            </w:pPr>
            <w:r>
              <w:t xml:space="preserve">8.9, 8.19</w:t>
            </w:r>
          </w:p>
        </w:tc>
      </w:tr>
    </w:tbl>
    <w:bookmarkEnd w:id="20"/>
    <w:bookmarkStart w:id="21" w:name="procedimientos"/>
    <w:p>
      <w:pPr>
        <w:pStyle w:val="Heading2"/>
      </w:pPr>
      <w:r>
        <w:t xml:space="preserve">Procedimientos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Controles ISO 27001:2022 (Anexo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PROC-SGSI-01 Actualización y parches</w:t>
            </w:r>
          </w:p>
        </w:tc>
        <w:tc>
          <w:tcPr/>
          <w:p>
            <w:pPr>
              <w:pStyle w:val="Compact"/>
            </w:pPr>
            <w:r>
              <w:t xml:space="preserve">8.8, 8.19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PROC-SGSI-02 Backup de base de datos</w:t>
            </w:r>
          </w:p>
        </w:tc>
        <w:tc>
          <w:tcPr/>
          <w:p>
            <w:pPr>
              <w:pStyle w:val="Compact"/>
            </w:pPr>
            <w:r>
              <w:t xml:space="preserve">8.13, 8.14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PROC-SGSI-03 Rollback</w:t>
            </w:r>
          </w:p>
        </w:tc>
        <w:tc>
          <w:tcPr/>
          <w:p>
            <w:pPr>
              <w:pStyle w:val="Compact"/>
            </w:pPr>
            <w:r>
              <w:t xml:space="preserve">8.13, 8.32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PROC-SGSI-04 Línea base de software (Ansible)</w:t>
            </w:r>
          </w:p>
        </w:tc>
        <w:tc>
          <w:tcPr/>
          <w:p>
            <w:pPr>
              <w:pStyle w:val="Compact"/>
            </w:pPr>
            <w:r>
              <w:t xml:space="preserve">8.9, 8.19, 8.32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PROC-SGSI-05 Incidentes con plazos ANCI</w:t>
            </w:r>
          </w:p>
        </w:tc>
        <w:tc>
          <w:tcPr/>
          <w:p>
            <w:pPr>
              <w:pStyle w:val="Compact"/>
            </w:pPr>
            <w:r>
              <w:t xml:space="preserve">5.24, 5.25, 5.26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PROC-SGSI-06 Alta/modificación/baja de accesos</w:t>
            </w:r>
          </w:p>
        </w:tc>
        <w:tc>
          <w:tcPr/>
          <w:p>
            <w:pPr>
              <w:pStyle w:val="Compact"/>
            </w:pPr>
            <w:r>
              <w:t xml:space="preserve">5.16, 5.18, 8.2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PROC-SGSI-07 Revisión periódica de accesos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PROC-SGSI-08 Uso del gestor de contraseñas</w:t>
            </w:r>
          </w:p>
        </w:tc>
        <w:tc>
          <w:tcPr/>
          <w:p>
            <w:pPr>
              <w:pStyle w:val="Compact"/>
            </w:pPr>
            <w:r>
              <w:t xml:space="preserve">5.17, 8.5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PROC-SGSI-09 Segmentación y firewall</w:t>
            </w:r>
          </w:p>
        </w:tc>
        <w:tc>
          <w:tcPr/>
          <w:p>
            <w:pPr>
              <w:pStyle w:val="Compact"/>
            </w:pPr>
            <w:r>
              <w:t xml:space="preserve">8.20, 8.22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PROC-SGSI-10 Revisión y escalada de alertas</w:t>
            </w:r>
          </w:p>
        </w:tc>
        <w:tc>
          <w:tcPr/>
          <w:p>
            <w:pPr>
              <w:pStyle w:val="Compact"/>
            </w:pPr>
            <w:r>
              <w:t xml:space="preserve">8.15, 8.16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PROC-SGSI-11 Escaneo de vulnerabilidades</w:t>
            </w:r>
          </w:p>
        </w:tc>
        <w:tc>
          <w:tcPr/>
          <w:p>
            <w:pPr>
              <w:pStyle w:val="Compact"/>
            </w:pPr>
            <w:r>
              <w:t xml:space="preserve">8.8, 8.29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PROC-SGSI-12 Retención y eliminación segura</w:t>
            </w:r>
          </w:p>
        </w:tc>
        <w:tc>
          <w:tcPr/>
          <w:p>
            <w:pPr>
              <w:pStyle w:val="Compact"/>
            </w:pPr>
            <w:r>
              <w:t xml:space="preserve">8.10, 8.13, 8.33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PROC-SGSI-13 Contratación y desvinculación</w:t>
            </w:r>
          </w:p>
        </w:tc>
        <w:tc>
          <w:tcPr/>
          <w:p>
            <w:pPr>
              <w:pStyle w:val="Compact"/>
            </w:pPr>
            <w:r>
              <w:t xml:space="preserve">6.1, 6.2, 6.5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PROC-SGSI-14 Evaluación de proveedores</w:t>
            </w:r>
          </w:p>
        </w:tc>
        <w:tc>
          <w:tcPr/>
          <w:p>
            <w:pPr>
              <w:pStyle w:val="Compact"/>
            </w:pPr>
            <w:r>
              <w:t xml:space="preserve">5.19, 5.20, 5.21, 5.22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PROC-SGSI-15 Desarrollo seguro (SDLC)</w:t>
            </w:r>
          </w:p>
        </w:tc>
        <w:tc>
          <w:tcPr/>
          <w:p>
            <w:pPr>
              <w:pStyle w:val="Compact"/>
            </w:pPr>
            <w:r>
              <w:t xml:space="preserve">8.4, 8.25, 8.26, 8.27, 8.28, 8.29, 8.31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PROC-SGSI-16 Respuesta ante malware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PROC-SGSI-17 Uso seguro de dispositivos</w:t>
            </w:r>
          </w:p>
        </w:tc>
        <w:tc>
          <w:tcPr/>
          <w:p>
            <w:pPr>
              <w:pStyle w:val="Compact"/>
            </w:pPr>
            <w:r>
              <w:t xml:space="preserve">8.1, 7.9, 6.7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PROC-SGSI-18 Cifrado y gestión de llaves</w:t>
            </w:r>
          </w:p>
        </w:tc>
        <w:tc>
          <w:tcPr/>
          <w:p>
            <w:pPr>
              <w:pStyle w:val="Compact"/>
            </w:pPr>
            <w:r>
              <w:t xml:space="preserve">8.24</w:t>
            </w:r>
          </w:p>
        </w:tc>
      </w:tr>
    </w:tbl>
    <w:bookmarkEnd w:id="21"/>
    <w:bookmarkStart w:id="22" w:name="X256504582eb1bce89c0e74915ae200f0eee9209"/>
    <w:p>
      <w:pPr>
        <w:pStyle w:val="Heading2"/>
      </w:pPr>
      <w:r>
        <w:t xml:space="preserve">Gobernanza y operación del SGSI (cláusulas 4–10)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Cláusula ISO 27001:2022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GOB-SGSI-01 Alcance del SGSI</w:t>
            </w:r>
          </w:p>
        </w:tc>
        <w:tc>
          <w:tcPr/>
          <w:p>
            <w:pPr>
              <w:pStyle w:val="Compact"/>
            </w:pPr>
            <w:r>
              <w:t xml:space="preserve">4.1, 4.2, 4.3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GOB-SGSI-02 Política General de Seguridad</w:t>
            </w:r>
          </w:p>
        </w:tc>
        <w:tc>
          <w:tcPr/>
          <w:p>
            <w:pPr>
              <w:pStyle w:val="Compact"/>
            </w:pPr>
            <w:r>
              <w:t xml:space="preserve">5.1, 5.2 · A.5.1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GOB-SGSI-03 Acta CISO y Comité SGSI</w:t>
            </w:r>
          </w:p>
        </w:tc>
        <w:tc>
          <w:tcPr/>
          <w:p>
            <w:pPr>
              <w:pStyle w:val="Compact"/>
            </w:pPr>
            <w:r>
              <w:t xml:space="preserve">5.1, 5.3 · A.5.2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GOB-SGSI-04 Matriz RACI</w:t>
            </w:r>
          </w:p>
        </w:tc>
        <w:tc>
          <w:tcPr/>
          <w:p>
            <w:pPr>
              <w:pStyle w:val="Compact"/>
            </w:pPr>
            <w:r>
              <w:t xml:space="preserve">5.3 · A.5.2, A.5.3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GOB-SGSI-05 Procedimiento de Auditoría Interna</w:t>
            </w:r>
          </w:p>
        </w:tc>
        <w:tc>
          <w:tcPr/>
          <w:p>
            <w:pPr>
              <w:pStyle w:val="Compact"/>
            </w:pPr>
            <w:r>
              <w:t xml:space="preserve">9.2 · A.5.35, A.5.36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GOB-SGSI-06 Procedimiento de Revisión por la Dirección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GOB-SGSI-07 No Conformidades y Acciones Correctivas</w:t>
            </w:r>
          </w:p>
        </w:tc>
        <w:tc>
          <w:tcPr/>
          <w:p>
            <w:pPr>
              <w:pStyle w:val="Compact"/>
            </w:pPr>
            <w:r>
              <w:t xml:space="preserve">10.1, 10.2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GOB-SGSI-08 Plan de Continuidad del Negocio (BCP/DRP)</w:t>
            </w:r>
          </w:p>
        </w:tc>
        <w:tc>
          <w:tcPr/>
          <w:p>
            <w:pPr>
              <w:pStyle w:val="Compact"/>
            </w:pPr>
            <w:r>
              <w:t xml:space="preserve">5.29, 5.30 · A.5.29, A.5.30, A.8.13, A.8.14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GOB-SGSI-09 Objetivos de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</w:tr>
    </w:tbl>
    <w:bookmarkEnd w:id="22"/>
    <w:bookmarkStart w:id="23" w:name="X9987ad5ab7bb55765f421eea4549031b51b85e2"/>
    <w:p>
      <w:pPr>
        <w:pStyle w:val="Heading2"/>
      </w:pPr>
      <w:r>
        <w:t xml:space="preserve">Análisis de riesgos (cláusula 6.1 ·</w:t>
      </w:r>
      <w:r>
        <w:t xml:space="preserve"> </w:t>
      </w:r>
      <w:r>
        <w:rPr>
          <w:rStyle w:val="VerbatimChar"/>
        </w:rPr>
        <w:t xml:space="preserve">04-analisis/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Cláusula ISO 27001:2022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Metodología de Evaluación y Tratamiento de Riesgos</w:t>
            </w:r>
          </w:p>
        </w:tc>
        <w:tc>
          <w:tcPr/>
          <w:p>
            <w:pPr>
              <w:pStyle w:val="Compact"/>
            </w:pPr>
            <w:r>
              <w:t xml:space="preserve">6.1.2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de Tratamiento de Riesgos</w:t>
            </w:r>
          </w:p>
        </w:tc>
        <w:tc>
          <w:tcPr/>
          <w:p>
            <w:pPr>
              <w:pStyle w:val="Compact"/>
            </w:pPr>
            <w:r>
              <w:t xml:space="preserve">6.1.3, 6.1.3.e, 6.1.3.f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Inventario de Activos</w:t>
            </w:r>
          </w:p>
        </w:tc>
        <w:tc>
          <w:tcPr/>
          <w:p>
            <w:pPr>
              <w:pStyle w:val="Compact"/>
            </w:pPr>
            <w:r>
              <w:t xml:space="preserve">A.5.9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Matriz de Evaluación de Riesgos (R-01 a R-17)</w:t>
            </w:r>
          </w:p>
        </w:tc>
        <w:tc>
          <w:tcPr/>
          <w:p>
            <w:pPr>
              <w:pStyle w:val="Compact"/>
            </w:pPr>
            <w:r>
              <w:t xml:space="preserve">6.1.2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Declaración de Aplicabilidad (SoA — controles tecnológicos 8.1–8.34)</w:t>
            </w:r>
          </w:p>
        </w:tc>
        <w:tc>
          <w:tcPr/>
          <w:p>
            <w:pPr>
              <w:pStyle w:val="Compact"/>
            </w:pPr>
            <w:r>
              <w:t xml:space="preserve">6.1.3.d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Notas: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El mapeo es orientativo y debe validarse contra la Declaración de Aplicabilidad (SoA) del SGSI.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Controles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A.8.14</w:t>
      </w:r>
      <w:r>
        <w:rPr>
          <w:i/>
          <w:iCs/>
        </w:rPr>
        <w:t xml:space="preserve"> </w:t>
      </w:r>
      <w:r>
        <w:rPr>
          <w:i/>
          <w:iCs/>
        </w:rPr>
        <w:t xml:space="preserve">(redundancia),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A.8.29</w:t>
      </w:r>
      <w:r>
        <w:rPr>
          <w:i/>
          <w:iCs/>
        </w:rPr>
        <w:t xml:space="preserve"> </w:t>
      </w:r>
      <w:r>
        <w:rPr>
          <w:i/>
          <w:iCs/>
        </w:rPr>
        <w:t xml:space="preserve">(pruebas de seguridad en desarrollo) 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A.8.33</w:t>
      </w:r>
      <w:r>
        <w:rPr>
          <w:i/>
          <w:iCs/>
        </w:rPr>
        <w:t xml:space="preserve"> </w:t>
      </w:r>
      <w:r>
        <w:rPr>
          <w:i/>
          <w:iCs/>
        </w:rPr>
        <w:t xml:space="preserve">(información de prueba) ya estaban evaluados en el SoA y quedan ahora trazados a sus políticas y procedimientos.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2026-06-18T01:42:59Z</dcterms:created>
  <dcterms:modified xsi:type="dcterms:W3CDTF">2026-06-18T01:42:59Z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