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b/>
          <w:sz w:val="28"/>
        </w:rPr>
        <w:t>Evidencias de diagramas del SGSI — NovaRetail SpA</w:t>
      </w:r>
    </w:p>
    <w:p>
      <w:r>
        <w:t>La carpeta 03-evidencias/diagramas/ contiene 33 diagramas: 18 de procedimientos (flujo operativo BPMN) y 15 de políticas (mapa de política: alcance → reglas clave → control → ¿cumple? → conforme / gestión de incumplimiento). Los PNG están en las subcarpetas procedimientos/ y politicas/; la fuente editable .svg en fuentes-svg/. El índice navegable en GitHub (diagramas Mermaid) está en DIAGRAMAS-PROCEDIMIENTOS.md y DIAGRAMAS-POLITICAS.md.</w:t>
      </w:r>
    </w:p>
    <w:p>
      <w:r>
        <w:t>Nota: el diagrama de PROC-SGSI-05 (y POL-SGSI-11) refleja los plazos de la Ley N° 21.663: alerta temprana ≤ 3 horas, actualización ≤ 72 horas (24 horas si la empresa es OIV y afecta un servicio esencial) e informe final ≤ 15 días corridos.</w:t>
      </w:r>
    </w:p>
    <w:p>
      <w:r>
        <w:rPr>
          <w:b/>
          <w:sz w:val="24"/>
        </w:rPr>
        <w:t>Procedimientos (carpeta procedimientos/)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Diagrama (flujo modelado)</w:t>
            </w:r>
          </w:p>
        </w:tc>
        <w:tc>
          <w:tcPr>
            <w:tcW w:type="dxa" w:w="2946"/>
          </w:tcPr>
          <w:p>
            <w:r>
              <w:rPr>
                <w:b/>
              </w:rPr>
              <w:t>Política base</w:t>
            </w:r>
          </w:p>
        </w:tc>
      </w:tr>
      <w:tr>
        <w:tc>
          <w:tcPr>
            <w:tcW w:type="dxa" w:w="2946"/>
          </w:tcPr>
          <w:p>
            <w:r>
              <w:t>PROC-SGSI-01</w:t>
            </w:r>
          </w:p>
        </w:tc>
        <w:tc>
          <w:tcPr>
            <w:tcW w:type="dxa" w:w="2946"/>
          </w:tcPr>
          <w:p>
            <w:r>
              <w:t>Gestión de actualizaciones y parches</w:t>
            </w:r>
          </w:p>
        </w:tc>
        <w:tc>
          <w:tcPr>
            <w:tcW w:type="dxa" w:w="2946"/>
          </w:tcPr>
          <w:p>
            <w:r>
              <w:t>POL-SGSI-05</w:t>
            </w:r>
          </w:p>
        </w:tc>
      </w:tr>
      <w:tr>
        <w:tc>
          <w:tcPr>
            <w:tcW w:type="dxa" w:w="2946"/>
          </w:tcPr>
          <w:p>
            <w:r>
              <w:t>PROC-SGSI-02</w:t>
            </w:r>
          </w:p>
        </w:tc>
        <w:tc>
          <w:tcPr>
            <w:tcW w:type="dxa" w:w="2946"/>
          </w:tcPr>
          <w:p>
            <w:r>
              <w:t>Backup de base de datos</w:t>
            </w:r>
          </w:p>
        </w:tc>
        <w:tc>
          <w:tcPr>
            <w:tcW w:type="dxa" w:w="2946"/>
          </w:tcPr>
          <w:p>
            <w:r>
              <w:t>POL-SGSI-03</w:t>
            </w:r>
          </w:p>
        </w:tc>
      </w:tr>
      <w:tr>
        <w:tc>
          <w:tcPr>
            <w:tcW w:type="dxa" w:w="2946"/>
          </w:tcPr>
          <w:p>
            <w:r>
              <w:t>PROC-SGSI-03</w:t>
            </w:r>
          </w:p>
        </w:tc>
        <w:tc>
          <w:tcPr>
            <w:tcW w:type="dxa" w:w="2946"/>
          </w:tcPr>
          <w:p>
            <w:r>
              <w:t>Rollback</w:t>
            </w:r>
          </w:p>
        </w:tc>
        <w:tc>
          <w:tcPr>
            <w:tcW w:type="dxa" w:w="2946"/>
          </w:tcPr>
          <w:p>
            <w:r>
              <w:t>POL-SGSI-03</w:t>
            </w:r>
          </w:p>
        </w:tc>
      </w:tr>
      <w:tr>
        <w:tc>
          <w:tcPr>
            <w:tcW w:type="dxa" w:w="2946"/>
          </w:tcPr>
          <w:p>
            <w:r>
              <w:t>PROC-SGSI-04</w:t>
            </w:r>
          </w:p>
        </w:tc>
        <w:tc>
          <w:tcPr>
            <w:tcW w:type="dxa" w:w="2946"/>
          </w:tcPr>
          <w:p>
            <w:r>
              <w:t>Línea base de software (Ansible)</w:t>
            </w:r>
          </w:p>
        </w:tc>
        <w:tc>
          <w:tcPr>
            <w:tcW w:type="dxa" w:w="2946"/>
          </w:tcPr>
          <w:p>
            <w:r>
              <w:t>POL-SGSI-15</w:t>
            </w:r>
          </w:p>
        </w:tc>
      </w:tr>
      <w:tr>
        <w:tc>
          <w:tcPr>
            <w:tcW w:type="dxa" w:w="2946"/>
          </w:tcPr>
          <w:p>
            <w:r>
              <w:t>PROC-SGSI-05</w:t>
            </w:r>
          </w:p>
        </w:tc>
        <w:tc>
          <w:tcPr>
            <w:tcW w:type="dxa" w:w="2946"/>
          </w:tcPr>
          <w:p>
            <w:r>
              <w:t>Gestión de incidentes y notificación ANCI</w:t>
            </w:r>
          </w:p>
        </w:tc>
        <w:tc>
          <w:tcPr>
            <w:tcW w:type="dxa" w:w="2946"/>
          </w:tcPr>
          <w:p>
            <w:r>
              <w:t>POL-SGSI-11</w:t>
            </w:r>
          </w:p>
        </w:tc>
      </w:tr>
      <w:tr>
        <w:tc>
          <w:tcPr>
            <w:tcW w:type="dxa" w:w="2946"/>
          </w:tcPr>
          <w:p>
            <w:r>
              <w:t>PROC-SGSI-06</w:t>
            </w:r>
          </w:p>
        </w:tc>
        <w:tc>
          <w:tcPr>
            <w:tcW w:type="dxa" w:w="2946"/>
          </w:tcPr>
          <w:p>
            <w:r>
              <w:t>Alta, modificación y baja de accesos</w:t>
            </w:r>
          </w:p>
        </w:tc>
        <w:tc>
          <w:tcPr>
            <w:tcW w:type="dxa" w:w="2946"/>
          </w:tcPr>
          <w:p>
            <w:r>
              <w:t>POL-SGSI-01</w:t>
            </w:r>
          </w:p>
        </w:tc>
      </w:tr>
      <w:tr>
        <w:tc>
          <w:tcPr>
            <w:tcW w:type="dxa" w:w="2946"/>
          </w:tcPr>
          <w:p>
            <w:r>
              <w:t>PROC-SGSI-07</w:t>
            </w:r>
          </w:p>
        </w:tc>
        <w:tc>
          <w:tcPr>
            <w:tcW w:type="dxa" w:w="2946"/>
          </w:tcPr>
          <w:p>
            <w:r>
              <w:t>Revisión periódica de accesos</w:t>
            </w:r>
          </w:p>
        </w:tc>
        <w:tc>
          <w:tcPr>
            <w:tcW w:type="dxa" w:w="2946"/>
          </w:tcPr>
          <w:p>
            <w:r>
              <w:t>POL-SGSI-01</w:t>
            </w:r>
          </w:p>
        </w:tc>
      </w:tr>
      <w:tr>
        <w:tc>
          <w:tcPr>
            <w:tcW w:type="dxa" w:w="2946"/>
          </w:tcPr>
          <w:p>
            <w:r>
              <w:t>PROC-SGSI-08</w:t>
            </w:r>
          </w:p>
        </w:tc>
        <w:tc>
          <w:tcPr>
            <w:tcW w:type="dxa" w:w="2946"/>
          </w:tcPr>
          <w:p>
            <w:r>
              <w:t>Uso del gestor de contraseñas</w:t>
            </w:r>
          </w:p>
        </w:tc>
        <w:tc>
          <w:tcPr>
            <w:tcW w:type="dxa" w:w="2946"/>
          </w:tcPr>
          <w:p>
            <w:r>
              <w:t>POL-SGSI-02</w:t>
            </w:r>
          </w:p>
        </w:tc>
      </w:tr>
      <w:tr>
        <w:tc>
          <w:tcPr>
            <w:tcW w:type="dxa" w:w="2946"/>
          </w:tcPr>
          <w:p>
            <w:r>
              <w:t>PROC-SGSI-09</w:t>
            </w:r>
          </w:p>
        </w:tc>
        <w:tc>
          <w:tcPr>
            <w:tcW w:type="dxa" w:w="2946"/>
          </w:tcPr>
          <w:p>
            <w:r>
              <w:t>Segmentación y revisión de firewall</w:t>
            </w:r>
          </w:p>
        </w:tc>
        <w:tc>
          <w:tcPr>
            <w:tcW w:type="dxa" w:w="2946"/>
          </w:tcPr>
          <w:p>
            <w:r>
              <w:t>POL-SGSI-07</w:t>
            </w:r>
          </w:p>
        </w:tc>
      </w:tr>
      <w:tr>
        <w:tc>
          <w:tcPr>
            <w:tcW w:type="dxa" w:w="2946"/>
          </w:tcPr>
          <w:p>
            <w:r>
              <w:t>PROC-SGSI-10</w:t>
            </w:r>
          </w:p>
        </w:tc>
        <w:tc>
          <w:tcPr>
            <w:tcW w:type="dxa" w:w="2946"/>
          </w:tcPr>
          <w:p>
            <w:r>
              <w:t>Revisión y escalada de alertas</w:t>
            </w:r>
          </w:p>
        </w:tc>
        <w:tc>
          <w:tcPr>
            <w:tcW w:type="dxa" w:w="2946"/>
          </w:tcPr>
          <w:p>
            <w:r>
              <w:t>POL-SGSI-08</w:t>
            </w:r>
          </w:p>
        </w:tc>
      </w:tr>
      <w:tr>
        <w:tc>
          <w:tcPr>
            <w:tcW w:type="dxa" w:w="2946"/>
          </w:tcPr>
          <w:p>
            <w:r>
              <w:t>PROC-SGSI-11</w:t>
            </w:r>
          </w:p>
        </w:tc>
        <w:tc>
          <w:tcPr>
            <w:tcW w:type="dxa" w:w="2946"/>
          </w:tcPr>
          <w:p>
            <w:r>
              <w:t>Escaneo de vulnerabilidades</w:t>
            </w:r>
          </w:p>
        </w:tc>
        <w:tc>
          <w:tcPr>
            <w:tcW w:type="dxa" w:w="2946"/>
          </w:tcPr>
          <w:p>
            <w:r>
              <w:t>POL-SGSI-09</w:t>
            </w:r>
          </w:p>
        </w:tc>
      </w:tr>
      <w:tr>
        <w:tc>
          <w:tcPr>
            <w:tcW w:type="dxa" w:w="2946"/>
          </w:tcPr>
          <w:p>
            <w:r>
              <w:t>PROC-SGSI-12</w:t>
            </w:r>
          </w:p>
        </w:tc>
        <w:tc>
          <w:tcPr>
            <w:tcW w:type="dxa" w:w="2946"/>
          </w:tcPr>
          <w:p>
            <w:r>
              <w:t>Retención y eliminación segura</w:t>
            </w:r>
          </w:p>
        </w:tc>
        <w:tc>
          <w:tcPr>
            <w:tcW w:type="dxa" w:w="2946"/>
          </w:tcPr>
          <w:p>
            <w:r>
              <w:t>POL-SGSI-10</w:t>
            </w:r>
          </w:p>
        </w:tc>
      </w:tr>
      <w:tr>
        <w:tc>
          <w:tcPr>
            <w:tcW w:type="dxa" w:w="2946"/>
          </w:tcPr>
          <w:p>
            <w:r>
              <w:t>PROC-SGSI-13</w:t>
            </w:r>
          </w:p>
        </w:tc>
        <w:tc>
          <w:tcPr>
            <w:tcW w:type="dxa" w:w="2946"/>
          </w:tcPr>
          <w:p>
            <w:r>
              <w:t>Contratación y desvinculación</w:t>
            </w:r>
          </w:p>
        </w:tc>
        <w:tc>
          <w:tcPr>
            <w:tcW w:type="dxa" w:w="2946"/>
          </w:tcPr>
          <w:p>
            <w:r>
              <w:t>POL-SGSI-14</w:t>
            </w:r>
          </w:p>
        </w:tc>
      </w:tr>
      <w:tr>
        <w:tc>
          <w:tcPr>
            <w:tcW w:type="dxa" w:w="2946"/>
          </w:tcPr>
          <w:p>
            <w:r>
              <w:t>PROC-SGSI-14</w:t>
            </w:r>
          </w:p>
        </w:tc>
        <w:tc>
          <w:tcPr>
            <w:tcW w:type="dxa" w:w="2946"/>
          </w:tcPr>
          <w:p>
            <w:r>
              <w:t>Evaluación de proveedores</w:t>
            </w:r>
          </w:p>
        </w:tc>
        <w:tc>
          <w:tcPr>
            <w:tcW w:type="dxa" w:w="2946"/>
          </w:tcPr>
          <w:p>
            <w:r>
              <w:t>POL-SGSI-13</w:t>
            </w:r>
          </w:p>
        </w:tc>
      </w:tr>
      <w:tr>
        <w:tc>
          <w:tcPr>
            <w:tcW w:type="dxa" w:w="2946"/>
          </w:tcPr>
          <w:p>
            <w:r>
              <w:t>PROC-SGSI-15</w:t>
            </w:r>
          </w:p>
        </w:tc>
        <w:tc>
          <w:tcPr>
            <w:tcW w:type="dxa" w:w="2946"/>
          </w:tcPr>
          <w:p>
            <w:r>
              <w:t>Desarrollo seguro (SDLC)</w:t>
            </w:r>
          </w:p>
        </w:tc>
        <w:tc>
          <w:tcPr>
            <w:tcW w:type="dxa" w:w="2946"/>
          </w:tcPr>
          <w:p>
            <w:r>
              <w:t>POL-SGSI-15 / 09</w:t>
            </w:r>
          </w:p>
        </w:tc>
      </w:tr>
      <w:tr>
        <w:tc>
          <w:tcPr>
            <w:tcW w:type="dxa" w:w="2946"/>
          </w:tcPr>
          <w:p>
            <w:r>
              <w:t>PROC-SGSI-16</w:t>
            </w:r>
          </w:p>
        </w:tc>
        <w:tc>
          <w:tcPr>
            <w:tcW w:type="dxa" w:w="2946"/>
          </w:tcPr>
          <w:p>
            <w:r>
              <w:t>Respuesta ante malware</w:t>
            </w:r>
          </w:p>
        </w:tc>
        <w:tc>
          <w:tcPr>
            <w:tcW w:type="dxa" w:w="2946"/>
          </w:tcPr>
          <w:p>
            <w:r>
              <w:t>POL-SGSI-04</w:t>
            </w:r>
          </w:p>
        </w:tc>
      </w:tr>
      <w:tr>
        <w:tc>
          <w:tcPr>
            <w:tcW w:type="dxa" w:w="2946"/>
          </w:tcPr>
          <w:p>
            <w:r>
              <w:t>PROC-SGSI-17</w:t>
            </w:r>
          </w:p>
        </w:tc>
        <w:tc>
          <w:tcPr>
            <w:tcW w:type="dxa" w:w="2946"/>
          </w:tcPr>
          <w:p>
            <w:r>
              <w:t>Uso seguro de dispositivos</w:t>
            </w:r>
          </w:p>
        </w:tc>
        <w:tc>
          <w:tcPr>
            <w:tcW w:type="dxa" w:w="2946"/>
          </w:tcPr>
          <w:p>
            <w:r>
              <w:t>POL-SGSI-06</w:t>
            </w:r>
          </w:p>
        </w:tc>
      </w:tr>
      <w:tr>
        <w:tc>
          <w:tcPr>
            <w:tcW w:type="dxa" w:w="2946"/>
          </w:tcPr>
          <w:p>
            <w:r>
              <w:t>PROC-SGSI-18</w:t>
            </w:r>
          </w:p>
        </w:tc>
        <w:tc>
          <w:tcPr>
            <w:tcW w:type="dxa" w:w="2946"/>
          </w:tcPr>
          <w:p>
            <w:r>
              <w:t>Cifrado y gestión de llaves</w:t>
            </w:r>
          </w:p>
        </w:tc>
        <w:tc>
          <w:tcPr>
            <w:tcW w:type="dxa" w:w="2946"/>
          </w:tcPr>
          <w:p>
            <w:r>
              <w:t>POL-SGSI-12</w:t>
            </w:r>
          </w:p>
        </w:tc>
      </w:tr>
    </w:tbl>
    <w:p>
      <w:r>
        <w:rPr>
          <w:b/>
          <w:sz w:val="24"/>
        </w:rPr>
        <w:t>Políticas (carpeta politicas/)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Mapa de política</w:t>
            </w:r>
          </w:p>
        </w:tc>
        <w:tc>
          <w:tcPr>
            <w:tcW w:type="dxa" w:w="2946"/>
          </w:tcPr>
          <w:p>
            <w:r>
              <w:rPr>
                <w:b/>
              </w:rPr>
              <w:t>Controles ISO 27001:2022</w:t>
            </w:r>
          </w:p>
        </w:tc>
      </w:tr>
      <w:tr>
        <w:tc>
          <w:tcPr>
            <w:tcW w:type="dxa" w:w="2946"/>
          </w:tcPr>
          <w:p>
            <w:r>
              <w:t>POL-SGSI-01</w:t>
            </w:r>
          </w:p>
        </w:tc>
        <w:tc>
          <w:tcPr>
            <w:tcW w:type="dxa" w:w="2946"/>
          </w:tcPr>
          <w:p>
            <w:r>
              <w:t>Control de acceso</w:t>
            </w:r>
          </w:p>
        </w:tc>
        <w:tc>
          <w:tcPr>
            <w:tcW w:type="dxa" w:w="2946"/>
          </w:tcPr>
          <w:p>
            <w:r>
              <w:t>5.15–5.18, 8.2, 8.3, 8.5</w:t>
            </w:r>
          </w:p>
        </w:tc>
      </w:tr>
      <w:tr>
        <w:tc>
          <w:tcPr>
            <w:tcW w:type="dxa" w:w="2946"/>
          </w:tcPr>
          <w:p>
            <w:r>
              <w:t>POL-SGSI-02</w:t>
            </w:r>
          </w:p>
        </w:tc>
        <w:tc>
          <w:tcPr>
            <w:tcW w:type="dxa" w:w="2946"/>
          </w:tcPr>
          <w:p>
            <w:r>
              <w:t>Gestión de contraseñas y autenticación</w:t>
            </w:r>
          </w:p>
        </w:tc>
        <w:tc>
          <w:tcPr>
            <w:tcW w:type="dxa" w:w="2946"/>
          </w:tcPr>
          <w:p>
            <w:r>
              <w:t>5.17, 8.5</w:t>
            </w:r>
          </w:p>
        </w:tc>
      </w:tr>
      <w:tr>
        <w:tc>
          <w:tcPr>
            <w:tcW w:type="dxa" w:w="2946"/>
          </w:tcPr>
          <w:p>
            <w:r>
              <w:t>POL-SGSI-03</w:t>
            </w:r>
          </w:p>
        </w:tc>
        <w:tc>
          <w:tcPr>
            <w:tcW w:type="dxa" w:w="2946"/>
          </w:tcPr>
          <w:p>
            <w:r>
              <w:t>Respaldo y recuperación</w:t>
            </w:r>
          </w:p>
        </w:tc>
        <w:tc>
          <w:tcPr>
            <w:tcW w:type="dxa" w:w="2946"/>
          </w:tcPr>
          <w:p>
            <w:r>
              <w:t>8.13, 8.14</w:t>
            </w:r>
          </w:p>
        </w:tc>
      </w:tr>
      <w:tr>
        <w:tc>
          <w:tcPr>
            <w:tcW w:type="dxa" w:w="2946"/>
          </w:tcPr>
          <w:p>
            <w:r>
              <w:t>POL-SGSI-04</w:t>
            </w:r>
          </w:p>
        </w:tc>
        <w:tc>
          <w:tcPr>
            <w:tcW w:type="dxa" w:w="2946"/>
          </w:tcPr>
          <w:p>
            <w:r>
              <w:t>Protección contra malware</w:t>
            </w:r>
          </w:p>
        </w:tc>
        <w:tc>
          <w:tcPr>
            <w:tcW w:type="dxa" w:w="2946"/>
          </w:tcPr>
          <w:p>
            <w:r>
              <w:t>8.7</w:t>
            </w:r>
          </w:p>
        </w:tc>
      </w:tr>
      <w:tr>
        <w:tc>
          <w:tcPr>
            <w:tcW w:type="dxa" w:w="2946"/>
          </w:tcPr>
          <w:p>
            <w:r>
              <w:t>POL-SGSI-05</w:t>
            </w:r>
          </w:p>
        </w:tc>
        <w:tc>
          <w:tcPr>
            <w:tcW w:type="dxa" w:w="2946"/>
          </w:tcPr>
          <w:p>
            <w:r>
              <w:t>Gestión de parches y actualización</w:t>
            </w:r>
          </w:p>
        </w:tc>
        <w:tc>
          <w:tcPr>
            <w:tcW w:type="dxa" w:w="2946"/>
          </w:tcPr>
          <w:p>
            <w:r>
              <w:t>8.8, 8.19</w:t>
            </w:r>
          </w:p>
        </w:tc>
      </w:tr>
      <w:tr>
        <w:tc>
          <w:tcPr>
            <w:tcW w:type="dxa" w:w="2946"/>
          </w:tcPr>
          <w:p>
            <w:r>
              <w:t>POL-SGSI-06</w:t>
            </w:r>
          </w:p>
        </w:tc>
        <w:tc>
          <w:tcPr>
            <w:tcW w:type="dxa" w:w="2946"/>
          </w:tcPr>
          <w:p>
            <w:r>
              <w:t>Uso seguro de dispositivos</w:t>
            </w:r>
          </w:p>
        </w:tc>
        <w:tc>
          <w:tcPr>
            <w:tcW w:type="dxa" w:w="2946"/>
          </w:tcPr>
          <w:p>
            <w:r>
              <w:t>6.7, 7.9, 8.1</w:t>
            </w:r>
          </w:p>
        </w:tc>
      </w:tr>
      <w:tr>
        <w:tc>
          <w:tcPr>
            <w:tcW w:type="dxa" w:w="2946"/>
          </w:tcPr>
          <w:p>
            <w:r>
              <w:t>POL-SGSI-07</w:t>
            </w:r>
          </w:p>
        </w:tc>
        <w:tc>
          <w:tcPr>
            <w:tcW w:type="dxa" w:w="2946"/>
          </w:tcPr>
          <w:p>
            <w:r>
              <w:t>Seguridad de red</w:t>
            </w:r>
          </w:p>
        </w:tc>
        <w:tc>
          <w:tcPr>
            <w:tcW w:type="dxa" w:w="2946"/>
          </w:tcPr>
          <w:p>
            <w:r>
              <w:t>8.20–8.23</w:t>
            </w:r>
          </w:p>
        </w:tc>
      </w:tr>
      <w:tr>
        <w:tc>
          <w:tcPr>
            <w:tcW w:type="dxa" w:w="2946"/>
          </w:tcPr>
          <w:p>
            <w:r>
              <w:t>POL-SGSI-08</w:t>
            </w:r>
          </w:p>
        </w:tc>
        <w:tc>
          <w:tcPr>
            <w:tcW w:type="dxa" w:w="2946"/>
          </w:tcPr>
          <w:p>
            <w:r>
              <w:t>Registro y monitoreo</w:t>
            </w:r>
          </w:p>
        </w:tc>
        <w:tc>
          <w:tcPr>
            <w:tcW w:type="dxa" w:w="2946"/>
          </w:tcPr>
          <w:p>
            <w:r>
              <w:t>8.15–8.17</w:t>
            </w:r>
          </w:p>
        </w:tc>
      </w:tr>
      <w:tr>
        <w:tc>
          <w:tcPr>
            <w:tcW w:type="dxa" w:w="2946"/>
          </w:tcPr>
          <w:p>
            <w:r>
              <w:t>POL-SGSI-09</w:t>
            </w:r>
          </w:p>
        </w:tc>
        <w:tc>
          <w:tcPr>
            <w:tcW w:type="dxa" w:w="2946"/>
          </w:tcPr>
          <w:p>
            <w:r>
              <w:t>Gestión de vulnerabilidades</w:t>
            </w:r>
          </w:p>
        </w:tc>
        <w:tc>
          <w:tcPr>
            <w:tcW w:type="dxa" w:w="2946"/>
          </w:tcPr>
          <w:p>
            <w:r>
              <w:t>8.8, 8.29</w:t>
            </w:r>
          </w:p>
        </w:tc>
      </w:tr>
      <w:tr>
        <w:tc>
          <w:tcPr>
            <w:tcW w:type="dxa" w:w="2946"/>
          </w:tcPr>
          <w:p>
            <w:r>
              <w:t>POL-SGSI-10</w:t>
            </w:r>
          </w:p>
        </w:tc>
        <w:tc>
          <w:tcPr>
            <w:tcW w:type="dxa" w:w="2946"/>
          </w:tcPr>
          <w:p>
            <w:r>
              <w:t>Manejo de información y clasificación</w:t>
            </w:r>
          </w:p>
        </w:tc>
        <w:tc>
          <w:tcPr>
            <w:tcW w:type="dxa" w:w="2946"/>
          </w:tcPr>
          <w:p>
            <w:r>
              <w:t>5.12–5.14, 8.10–8.12, 8.33</w:t>
            </w:r>
          </w:p>
        </w:tc>
      </w:tr>
      <w:tr>
        <w:tc>
          <w:tcPr>
            <w:tcW w:type="dxa" w:w="2946"/>
          </w:tcPr>
          <w:p>
            <w:r>
              <w:t>POL-SGSI-11</w:t>
            </w:r>
          </w:p>
        </w:tc>
        <w:tc>
          <w:tcPr>
            <w:tcW w:type="dxa" w:w="2946"/>
          </w:tcPr>
          <w:p>
            <w:r>
              <w:t>Gestión de incidentes y reporte ANCI</w:t>
            </w:r>
          </w:p>
        </w:tc>
        <w:tc>
          <w:tcPr>
            <w:tcW w:type="dxa" w:w="2946"/>
          </w:tcPr>
          <w:p>
            <w:r>
              <w:t>5.24–5.28</w:t>
            </w:r>
          </w:p>
        </w:tc>
      </w:tr>
      <w:tr>
        <w:tc>
          <w:tcPr>
            <w:tcW w:type="dxa" w:w="2946"/>
          </w:tcPr>
          <w:p>
            <w:r>
              <w:t>POL-SGSI-12</w:t>
            </w:r>
          </w:p>
        </w:tc>
        <w:tc>
          <w:tcPr>
            <w:tcW w:type="dxa" w:w="2946"/>
          </w:tcPr>
          <w:p>
            <w:r>
              <w:t>Cifrado de datos</w:t>
            </w:r>
          </w:p>
        </w:tc>
        <w:tc>
          <w:tcPr>
            <w:tcW w:type="dxa" w:w="2946"/>
          </w:tcPr>
          <w:p>
            <w:r>
              <w:t>8.24</w:t>
            </w:r>
          </w:p>
        </w:tc>
      </w:tr>
      <w:tr>
        <w:tc>
          <w:tcPr>
            <w:tcW w:type="dxa" w:w="2946"/>
          </w:tcPr>
          <w:p>
            <w:r>
              <w:t>POL-SGSI-13</w:t>
            </w:r>
          </w:p>
        </w:tc>
        <w:tc>
          <w:tcPr>
            <w:tcW w:type="dxa" w:w="2946"/>
          </w:tcPr>
          <w:p>
            <w:r>
              <w:t>Gestión de proveedores y terceros (OIV)</w:t>
            </w:r>
          </w:p>
        </w:tc>
        <w:tc>
          <w:tcPr>
            <w:tcW w:type="dxa" w:w="2946"/>
          </w:tcPr>
          <w:p>
            <w:r>
              <w:t>5.19–5.23</w:t>
            </w:r>
          </w:p>
        </w:tc>
      </w:tr>
      <w:tr>
        <w:tc>
          <w:tcPr>
            <w:tcW w:type="dxa" w:w="2946"/>
          </w:tcPr>
          <w:p>
            <w:r>
              <w:t>POL-SGSI-14</w:t>
            </w:r>
          </w:p>
        </w:tc>
        <w:tc>
          <w:tcPr>
            <w:tcW w:type="dxa" w:w="2946"/>
          </w:tcPr>
          <w:p>
            <w:r>
              <w:t>Contratación y desvinculación</w:t>
            </w:r>
          </w:p>
        </w:tc>
        <w:tc>
          <w:tcPr>
            <w:tcW w:type="dxa" w:w="2946"/>
          </w:tcPr>
          <w:p>
            <w:r>
              <w:t>6.1, 6.2, 6.4–6.6</w:t>
            </w:r>
          </w:p>
        </w:tc>
      </w:tr>
      <w:tr>
        <w:tc>
          <w:tcPr>
            <w:tcW w:type="dxa" w:w="2946"/>
          </w:tcPr>
          <w:p>
            <w:r>
              <w:t>POL-SGSI-15</w:t>
            </w:r>
          </w:p>
        </w:tc>
        <w:tc>
          <w:tcPr>
            <w:tcW w:type="dxa" w:w="2946"/>
          </w:tcPr>
          <w:p>
            <w:r>
              <w:t>Línea base de software</w:t>
            </w:r>
          </w:p>
        </w:tc>
        <w:tc>
          <w:tcPr>
            <w:tcW w:type="dxa" w:w="2946"/>
          </w:tcPr>
          <w:p>
            <w:r>
              <w:t>8.9, 8.19</w:t>
            </w:r>
          </w:p>
        </w:tc>
      </w:tr>
    </w:tbl>
    <w:p>
      <w:r>
        <w:t>Fuente editable: cada diagrama tiene su archivo .svg en fuentes-svg/ (subcarpetas politicas/ y procedimientos/), regenerable a PNG con rsvg-convert.</w:t>
      </w:r>
    </w:p>
    <w:p>
      <w:r>
        <w:rPr>
          <w:b/>
          <w:sz w:val="24"/>
        </w:rPr>
        <w:t>Control de cambios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94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946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946"/>
          </w:tcPr>
          <w:p>
            <w:r>
              <w:t>3.0</w:t>
            </w:r>
          </w:p>
        </w:tc>
        <w:tc>
          <w:tcPr>
            <w:tcW w:type="dxa" w:w="2946"/>
          </w:tcPr>
          <w:p>
            <w:r>
              <w:t>17-06-2026</w:t>
            </w:r>
          </w:p>
        </w:tc>
        <w:tc>
          <w:tcPr>
            <w:tcW w:type="dxa" w:w="2946"/>
          </w:tcPr>
          <w:p>
            <w:r>
              <w:t>33 diagramas (18 procedimientos + 15 políticas) en subcarpetas, con fuente SVG e índice Mermaid; PROC-05/POL-11 con plazos ANCI correctos.</w:t>
            </w:r>
          </w:p>
        </w:tc>
      </w:tr>
    </w:tbl>
    <w:p>
      <w:r>
        <w:rPr>
          <w:b/>
          <w:sz w:val="24"/>
        </w:rPr>
        <w:t>Diagramas swimlane (carriles por rol)</w:t>
      </w:r>
    </w:p>
    <w:p>
      <w:r>
        <w:t>Para los procedimientos con varios responsables se incluye además una versión BPMN con carriles por rol (RACI) en la subcarpeta swimlanes/: PROC-SGSI-05 (incidentes), PROC-SGSI-06 (accesos), PROC-SGSI-13 (contratación/desvinculación) y PROC-SGSI-14 (proveedores). Índice Mermaid en DIAGRAMAS-SWIMLANES.md.</w:t>
      </w:r>
    </w:p>
    <w:sectPr w:rsidR="007E67C3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D09A9"/>
    <w:multiLevelType w:val="multilevel"/>
    <w:tmpl w:val="6EF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2E94F3D"/>
    <w:multiLevelType w:val="multilevel"/>
    <w:tmpl w:val="456E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CDD1DCF"/>
    <w:multiLevelType w:val="multilevel"/>
    <w:tmpl w:val="8C66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5FA3CAD"/>
    <w:multiLevelType w:val="multilevel"/>
    <w:tmpl w:val="FBB4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2A2"/>
    <w:rsid w:val="005F69CF"/>
    <w:rsid w:val="007403AF"/>
    <w:rsid w:val="007F22A2"/>
    <w:rsid w:val="00863D3F"/>
    <w:rsid w:val="0A090C52"/>
    <w:rsid w:val="6A3943AB"/>
    <w:rsid w:val="6E2DAA09"/>
    <w:rsid w:val="769B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341F1"/>
  <w15:chartTrackingRefBased/>
  <w15:docId w15:val="{81B781A4-7E09-4611-B1E1-CD86FFAD4C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6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9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6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9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4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8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2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3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5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7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1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6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2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9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9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7CFD3041-32C4-47F8-9734-52CEDA56B5C4}"/>
</file>

<file path=customXml/itemProps2.xml><?xml version="1.0" encoding="utf-8"?>
<ds:datastoreItem xmlns:ds="http://schemas.openxmlformats.org/officeDocument/2006/customXml" ds:itemID="{EC0C98D3-A206-4BF1-93CB-5DDD407754CD}"/>
</file>

<file path=customXml/itemProps3.xml><?xml version="1.0" encoding="utf-8"?>
<ds:datastoreItem xmlns:ds="http://schemas.openxmlformats.org/officeDocument/2006/customXml" ds:itemID="{503C40D9-C6D9-4114-B661-391DC544D6F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Usuario</dc:creator>
  <keywords/>
  <dc:description/>
  <lastModifiedBy>FILIPPO ANDRE SAMUEL MORENO LOPEZ</lastModifiedBy>
  <revision>4</revision>
  <dcterms:created xsi:type="dcterms:W3CDTF">2026-05-28T05:35:00.0000000Z</dcterms:created>
  <dcterms:modified xsi:type="dcterms:W3CDTF">2026-05-28T13:55:18.4175741Z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  <property fmtid="{D5CDD505-2E9C-101B-9397-08002B2CF9AE}" pid="3" name="MediaServiceImageTags">
    <vt:lpwstr/>
  </property>
</Properties>
</file>