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4A71" w14:textId="53F8CF77" w:rsidR="009A4D64" w:rsidRPr="004B46E2" w:rsidRDefault="00666DCD" w:rsidP="004B46E2">
      <w:pPr>
        <w:jc w:val="center"/>
        <w:rPr>
          <w:color w:val="9CC2E5" w:themeColor="accent5" w:themeTint="99"/>
          <w:sz w:val="48"/>
          <w:szCs w:val="48"/>
        </w:rPr>
      </w:pPr>
      <w:r w:rsidRPr="004B46E2">
        <w:rPr>
          <w:color w:val="9CC2E5" w:themeColor="accent5" w:themeTint="99"/>
          <w:sz w:val="48"/>
          <w:szCs w:val="48"/>
        </w:rPr>
        <w:t>Sprawdzanie kompatybilności.</w:t>
      </w:r>
    </w:p>
    <w:p w14:paraId="0B3BF6E7" w14:textId="18ABCE53" w:rsidR="00666DCD" w:rsidRDefault="00666DCD"/>
    <w:p w14:paraId="1216FDFA" w14:textId="171A1FA9" w:rsidR="00666DCD" w:rsidRDefault="00666DCD"/>
    <w:p w14:paraId="71F5CDB8" w14:textId="522AA6FD" w:rsidR="00666DCD" w:rsidRPr="004B46E2" w:rsidRDefault="00666DCD">
      <w:pPr>
        <w:rPr>
          <w:color w:val="FF99FF"/>
          <w:sz w:val="28"/>
          <w:szCs w:val="28"/>
        </w:rPr>
      </w:pPr>
      <w:r w:rsidRPr="004B46E2">
        <w:rPr>
          <w:color w:val="FF99FF"/>
          <w:sz w:val="28"/>
          <w:szCs w:val="28"/>
        </w:rPr>
        <w:t>Procesor:</w:t>
      </w:r>
    </w:p>
    <w:p w14:paraId="0D9715DB" w14:textId="5CDD3AF5" w:rsidR="00666DCD" w:rsidRDefault="00666DCD">
      <w:r w:rsidRPr="004B46E2">
        <w:rPr>
          <w:color w:val="70AD47" w:themeColor="accent6"/>
        </w:rPr>
        <w:t>Procesor</w:t>
      </w:r>
      <w:r>
        <w:t xml:space="preserve"> i </w:t>
      </w:r>
      <w:r w:rsidRPr="004B46E2">
        <w:rPr>
          <w:color w:val="70AD47" w:themeColor="accent6"/>
        </w:rPr>
        <w:t>płyta główna</w:t>
      </w:r>
      <w:r>
        <w:t xml:space="preserve"> aby były ze sobą kompatybilne potrzebują odpowiadających sobie </w:t>
      </w:r>
      <w:proofErr w:type="spellStart"/>
      <w:r w:rsidRPr="004B46E2">
        <w:rPr>
          <w:color w:val="70AD47" w:themeColor="accent6"/>
        </w:rPr>
        <w:t>socketów</w:t>
      </w:r>
      <w:proofErr w:type="spellEnd"/>
      <w:r w:rsidRPr="004B46E2">
        <w:rPr>
          <w:color w:val="70AD47" w:themeColor="accent6"/>
        </w:rPr>
        <w:t xml:space="preserve"> </w:t>
      </w:r>
      <w:r>
        <w:t xml:space="preserve">np. procesor </w:t>
      </w:r>
      <w:r w:rsidRPr="004B46E2">
        <w:rPr>
          <w:color w:val="70AD47" w:themeColor="accent6"/>
        </w:rPr>
        <w:t xml:space="preserve">Intel </w:t>
      </w:r>
      <w:proofErr w:type="spellStart"/>
      <w:r w:rsidRPr="004B46E2">
        <w:rPr>
          <w:color w:val="70AD47" w:themeColor="accent6"/>
        </w:rPr>
        <w:t>Core</w:t>
      </w:r>
      <w:proofErr w:type="spellEnd"/>
      <w:r w:rsidRPr="004B46E2">
        <w:rPr>
          <w:color w:val="70AD47" w:themeColor="accent6"/>
        </w:rPr>
        <w:t xml:space="preserve"> i9 13900KF</w:t>
      </w:r>
      <w:r>
        <w:t xml:space="preserve"> </w:t>
      </w:r>
      <w:r w:rsidRPr="004B46E2">
        <w:rPr>
          <w:color w:val="70AD47" w:themeColor="accent6"/>
        </w:rPr>
        <w:t xml:space="preserve">na </w:t>
      </w:r>
      <w:proofErr w:type="spellStart"/>
      <w:r w:rsidRPr="004B46E2">
        <w:rPr>
          <w:color w:val="70AD47" w:themeColor="accent6"/>
        </w:rPr>
        <w:t>socket</w:t>
      </w:r>
      <w:proofErr w:type="spellEnd"/>
      <w:r w:rsidRPr="004B46E2">
        <w:rPr>
          <w:color w:val="70AD47" w:themeColor="accent6"/>
        </w:rPr>
        <w:t xml:space="preserve"> LGA 1700 </w:t>
      </w:r>
      <w:r>
        <w:t xml:space="preserve">nie będzie pasował do płyty głównej z </w:t>
      </w:r>
      <w:proofErr w:type="spellStart"/>
      <w:r w:rsidRPr="004B46E2">
        <w:rPr>
          <w:color w:val="70AD47" w:themeColor="accent6"/>
        </w:rPr>
        <w:t>socketem</w:t>
      </w:r>
      <w:proofErr w:type="spellEnd"/>
      <w:r w:rsidRPr="004B46E2">
        <w:rPr>
          <w:color w:val="70AD47" w:themeColor="accent6"/>
        </w:rPr>
        <w:t xml:space="preserve"> 1200 lub 1151</w:t>
      </w:r>
      <w:r>
        <w:t xml:space="preserve">. Tak samo w przypadku procesorów firmy </w:t>
      </w:r>
      <w:r w:rsidRPr="004B46E2">
        <w:rPr>
          <w:color w:val="FF0000"/>
        </w:rPr>
        <w:t>AMD</w:t>
      </w:r>
      <w:r>
        <w:t>.</w:t>
      </w:r>
    </w:p>
    <w:p w14:paraId="2E2BBC65" w14:textId="5EE73E0A" w:rsidR="00666DCD" w:rsidRDefault="00666DCD"/>
    <w:p w14:paraId="6843ED2E" w14:textId="2C048CC3" w:rsidR="00666DCD" w:rsidRPr="004B46E2" w:rsidRDefault="00666DCD">
      <w:pPr>
        <w:rPr>
          <w:color w:val="FF99FF"/>
          <w:sz w:val="28"/>
          <w:szCs w:val="28"/>
        </w:rPr>
      </w:pPr>
      <w:r w:rsidRPr="004B46E2">
        <w:rPr>
          <w:color w:val="FF99FF"/>
          <w:sz w:val="28"/>
          <w:szCs w:val="28"/>
        </w:rPr>
        <w:t>Obudowa:</w:t>
      </w:r>
    </w:p>
    <w:p w14:paraId="4598E6E3" w14:textId="292E23DD" w:rsidR="00666DCD" w:rsidRDefault="00666DCD">
      <w:r>
        <w:t xml:space="preserve">Aby płyta główna pasowała do obudowy wybranej przez użytkownika potrzebny jest odpowiedni rozmiar płyty np.: Płyta w rozmiarze </w:t>
      </w:r>
      <w:r w:rsidRPr="004B46E2">
        <w:rPr>
          <w:color w:val="70AD47" w:themeColor="accent6"/>
        </w:rPr>
        <w:t>ATX</w:t>
      </w:r>
      <w:r>
        <w:t xml:space="preserve"> albo </w:t>
      </w:r>
      <w:proofErr w:type="spellStart"/>
      <w:r w:rsidRPr="004B46E2">
        <w:rPr>
          <w:color w:val="70AD47" w:themeColor="accent6"/>
        </w:rPr>
        <w:t>extended</w:t>
      </w:r>
      <w:proofErr w:type="spellEnd"/>
      <w:r w:rsidRPr="004B46E2">
        <w:rPr>
          <w:color w:val="70AD47" w:themeColor="accent6"/>
        </w:rPr>
        <w:t xml:space="preserve"> ATX </w:t>
      </w:r>
      <w:r>
        <w:t>nie będzie pasowała do obudowy</w:t>
      </w:r>
      <w:r w:rsidRPr="004B46E2">
        <w:rPr>
          <w:color w:val="70AD47" w:themeColor="accent6"/>
        </w:rPr>
        <w:t xml:space="preserve"> Mini ATX</w:t>
      </w:r>
      <w:r>
        <w:t xml:space="preserve"> albo</w:t>
      </w:r>
      <w:r w:rsidRPr="004B46E2">
        <w:rPr>
          <w:color w:val="70AD47" w:themeColor="accent6"/>
        </w:rPr>
        <w:t xml:space="preserve"> ITX</w:t>
      </w:r>
      <w:r>
        <w:t>.</w:t>
      </w:r>
    </w:p>
    <w:p w14:paraId="6A2297D2" w14:textId="4C273884" w:rsidR="00666DCD" w:rsidRDefault="00666DCD"/>
    <w:p w14:paraId="17B00901" w14:textId="176B4AF4" w:rsidR="00666DCD" w:rsidRDefault="00666DCD">
      <w:r>
        <w:t xml:space="preserve">Aby obudowa jaką wybierze użytkownik mogła zmieścić kartę graficzną należy patrzeć na max rozmiar karty graficznej jaką jest w stanie pomieścić np. Obudowa w której zmieścimy kartę graficzną o rozmiarze </w:t>
      </w:r>
      <w:r w:rsidRPr="004B46E2">
        <w:rPr>
          <w:color w:val="70AD47" w:themeColor="accent6"/>
        </w:rPr>
        <w:t xml:space="preserve">28 cm </w:t>
      </w:r>
      <w:r>
        <w:t xml:space="preserve">długości musi mieć możliwość jej tam włożenie czyli </w:t>
      </w:r>
      <w:r w:rsidRPr="004B46E2">
        <w:rPr>
          <w:color w:val="70AD47" w:themeColor="accent6"/>
        </w:rPr>
        <w:t>max</w:t>
      </w:r>
      <w:r>
        <w:t xml:space="preserve"> albo </w:t>
      </w:r>
      <w:r w:rsidRPr="004B46E2">
        <w:rPr>
          <w:color w:val="70AD47" w:themeColor="accent6"/>
        </w:rPr>
        <w:t xml:space="preserve">min tych 28cm </w:t>
      </w:r>
      <w:r>
        <w:t>długości.</w:t>
      </w:r>
    </w:p>
    <w:p w14:paraId="0A272BF7" w14:textId="1BCE547C" w:rsidR="00666DCD" w:rsidRDefault="00666DCD"/>
    <w:p w14:paraId="558BE3E6" w14:textId="77EA271D" w:rsidR="00666DCD" w:rsidRPr="004B46E2" w:rsidRDefault="00666DCD">
      <w:pPr>
        <w:rPr>
          <w:sz w:val="28"/>
          <w:szCs w:val="28"/>
        </w:rPr>
      </w:pPr>
      <w:r w:rsidRPr="004B46E2">
        <w:rPr>
          <w:color w:val="FF99FF"/>
          <w:sz w:val="28"/>
          <w:szCs w:val="28"/>
        </w:rPr>
        <w:t>Zasilacz:</w:t>
      </w:r>
    </w:p>
    <w:p w14:paraId="6CEB841C" w14:textId="2A6106B2" w:rsidR="00666DCD" w:rsidRDefault="00666DCD">
      <w:r w:rsidRPr="004B46E2">
        <w:rPr>
          <w:color w:val="70AD47" w:themeColor="accent6"/>
        </w:rPr>
        <w:t>Zasilacz</w:t>
      </w:r>
      <w:r>
        <w:t xml:space="preserve"> o standardzie </w:t>
      </w:r>
      <w:r w:rsidRPr="004B46E2">
        <w:rPr>
          <w:color w:val="70AD47" w:themeColor="accent6"/>
        </w:rPr>
        <w:t>ATX</w:t>
      </w:r>
      <w:r>
        <w:t xml:space="preserve"> nie zmieści się do </w:t>
      </w:r>
      <w:r w:rsidRPr="004B46E2">
        <w:rPr>
          <w:color w:val="70AD47" w:themeColor="accent6"/>
        </w:rPr>
        <w:t>obudowy</w:t>
      </w:r>
      <w:r>
        <w:t xml:space="preserve"> mającej standard </w:t>
      </w:r>
      <w:r w:rsidRPr="004B46E2">
        <w:rPr>
          <w:color w:val="70AD47" w:themeColor="accent6"/>
        </w:rPr>
        <w:t>ITX</w:t>
      </w:r>
      <w:r>
        <w:t>.</w:t>
      </w:r>
    </w:p>
    <w:p w14:paraId="674A9867" w14:textId="33C59B09" w:rsidR="00666DCD" w:rsidRDefault="00666DCD"/>
    <w:p w14:paraId="3ED96629" w14:textId="1B5AD726" w:rsidR="00666DCD" w:rsidRPr="004B46E2" w:rsidRDefault="00666DCD">
      <w:pPr>
        <w:rPr>
          <w:sz w:val="40"/>
          <w:szCs w:val="40"/>
        </w:rPr>
      </w:pPr>
      <w:r w:rsidRPr="004B46E2">
        <w:rPr>
          <w:color w:val="FF0000"/>
          <w:sz w:val="40"/>
          <w:szCs w:val="40"/>
        </w:rPr>
        <w:t>Opcjonalne!!!!!!!!!!!!</w:t>
      </w:r>
    </w:p>
    <w:p w14:paraId="06FC8F45" w14:textId="2A831ACC" w:rsidR="00666DCD" w:rsidRPr="004B46E2" w:rsidRDefault="00666DCD">
      <w:pPr>
        <w:rPr>
          <w:color w:val="D60093"/>
        </w:rPr>
      </w:pPr>
      <w:r w:rsidRPr="004B46E2">
        <w:rPr>
          <w:color w:val="D60093"/>
        </w:rPr>
        <w:t xml:space="preserve">Aby zasilacz działał z kartami graficznymi rodziny </w:t>
      </w:r>
      <w:proofErr w:type="spellStart"/>
      <w:r w:rsidRPr="004B46E2">
        <w:rPr>
          <w:color w:val="D60093"/>
        </w:rPr>
        <w:t>Nvidia</w:t>
      </w:r>
      <w:proofErr w:type="spellEnd"/>
      <w:r w:rsidRPr="004B46E2">
        <w:rPr>
          <w:color w:val="D60093"/>
        </w:rPr>
        <w:t xml:space="preserve"> </w:t>
      </w:r>
      <w:proofErr w:type="spellStart"/>
      <w:r w:rsidRPr="004B46E2">
        <w:rPr>
          <w:color w:val="D60093"/>
        </w:rPr>
        <w:t>GeForce</w:t>
      </w:r>
      <w:proofErr w:type="spellEnd"/>
      <w:r w:rsidRPr="004B46E2">
        <w:rPr>
          <w:color w:val="D60093"/>
        </w:rPr>
        <w:t xml:space="preserve"> RTX 40 musi obsługiwać standard 3.0 czyli być wyposażony w </w:t>
      </w:r>
      <w:proofErr w:type="spellStart"/>
      <w:r w:rsidR="004B46E2" w:rsidRPr="004B46E2">
        <w:rPr>
          <w:color w:val="D60093"/>
        </w:rPr>
        <w:t>H</w:t>
      </w:r>
      <w:r w:rsidRPr="004B46E2">
        <w:rPr>
          <w:color w:val="D60093"/>
        </w:rPr>
        <w:t>ighVoltage</w:t>
      </w:r>
      <w:proofErr w:type="spellEnd"/>
      <w:r w:rsidRPr="004B46E2">
        <w:rPr>
          <w:color w:val="D60093"/>
        </w:rPr>
        <w:t xml:space="preserve"> 12v lub posiadać jako zasilacz modularny 3 </w:t>
      </w:r>
      <w:proofErr w:type="spellStart"/>
      <w:r w:rsidRPr="004B46E2">
        <w:rPr>
          <w:color w:val="D60093"/>
        </w:rPr>
        <w:t>sloty</w:t>
      </w:r>
      <w:proofErr w:type="spellEnd"/>
      <w:r w:rsidRPr="004B46E2">
        <w:rPr>
          <w:color w:val="D60093"/>
        </w:rPr>
        <w:t xml:space="preserve"> na </w:t>
      </w:r>
      <w:r w:rsidR="004B46E2" w:rsidRPr="004B46E2">
        <w:rPr>
          <w:color w:val="D60093"/>
        </w:rPr>
        <w:t>8pin PCI-E.</w:t>
      </w:r>
    </w:p>
    <w:p w14:paraId="02A7BDE2" w14:textId="782C3C4C" w:rsidR="004B46E2" w:rsidRDefault="004B46E2"/>
    <w:p w14:paraId="54122E77" w14:textId="25A35417" w:rsidR="004B46E2" w:rsidRPr="004B46E2" w:rsidRDefault="004B46E2">
      <w:pPr>
        <w:rPr>
          <w:color w:val="CC00CC"/>
          <w:sz w:val="28"/>
          <w:szCs w:val="28"/>
        </w:rPr>
      </w:pPr>
      <w:r w:rsidRPr="004B46E2">
        <w:rPr>
          <w:color w:val="CC00CC"/>
          <w:sz w:val="28"/>
          <w:szCs w:val="28"/>
        </w:rPr>
        <w:t>Chłodzenie:</w:t>
      </w:r>
    </w:p>
    <w:p w14:paraId="05DDC209" w14:textId="275F0171" w:rsidR="004B46E2" w:rsidRPr="004B46E2" w:rsidRDefault="004B46E2">
      <w:pPr>
        <w:rPr>
          <w:color w:val="D60093"/>
        </w:rPr>
      </w:pPr>
      <w:r w:rsidRPr="004B46E2">
        <w:rPr>
          <w:color w:val="D60093"/>
        </w:rPr>
        <w:t xml:space="preserve">Aby chłodzenie które użytkownik wybierze do komputera spełniało wymagania </w:t>
      </w:r>
      <w:proofErr w:type="spellStart"/>
      <w:r w:rsidRPr="004B46E2">
        <w:rPr>
          <w:color w:val="D60093"/>
        </w:rPr>
        <w:t>socketu</w:t>
      </w:r>
      <w:proofErr w:type="spellEnd"/>
      <w:r w:rsidRPr="004B46E2">
        <w:rPr>
          <w:color w:val="D60093"/>
        </w:rPr>
        <w:t xml:space="preserve">. Czyli blok chłodniczy znajdujący się na procesorze musi być przystosowany do tego </w:t>
      </w:r>
      <w:proofErr w:type="spellStart"/>
      <w:r w:rsidRPr="004B46E2">
        <w:rPr>
          <w:color w:val="D60093"/>
        </w:rPr>
        <w:t>socketu</w:t>
      </w:r>
      <w:proofErr w:type="spellEnd"/>
      <w:r w:rsidRPr="004B46E2">
        <w:rPr>
          <w:color w:val="D60093"/>
        </w:rPr>
        <w:t xml:space="preserve">. (zazwyczaj chłodzenia przychodzą z dodatkowymi </w:t>
      </w:r>
      <w:proofErr w:type="spellStart"/>
      <w:r w:rsidRPr="004B46E2">
        <w:rPr>
          <w:color w:val="D60093"/>
        </w:rPr>
        <w:t>montażownicami</w:t>
      </w:r>
      <w:proofErr w:type="spellEnd"/>
      <w:r w:rsidRPr="004B46E2">
        <w:rPr>
          <w:color w:val="D60093"/>
        </w:rPr>
        <w:t xml:space="preserve"> na różne rodzaje </w:t>
      </w:r>
      <w:proofErr w:type="spellStart"/>
      <w:r w:rsidRPr="004B46E2">
        <w:rPr>
          <w:color w:val="D60093"/>
        </w:rPr>
        <w:t>socketów</w:t>
      </w:r>
      <w:proofErr w:type="spellEnd"/>
      <w:r w:rsidRPr="004B46E2">
        <w:rPr>
          <w:color w:val="D60093"/>
        </w:rPr>
        <w:t>)</w:t>
      </w:r>
    </w:p>
    <w:sectPr w:rsidR="004B46E2" w:rsidRPr="004B4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CD"/>
    <w:rsid w:val="004B46E2"/>
    <w:rsid w:val="00666DCD"/>
    <w:rsid w:val="009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C3E1"/>
  <w15:chartTrackingRefBased/>
  <w15:docId w15:val="{E35935CC-E61F-4841-AF8A-26E01938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1</cp:revision>
  <dcterms:created xsi:type="dcterms:W3CDTF">2023-03-08T15:17:00Z</dcterms:created>
  <dcterms:modified xsi:type="dcterms:W3CDTF">2023-03-08T15:37:00Z</dcterms:modified>
</cp:coreProperties>
</file>