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43F" w:rsidRDefault="0073043F"/>
    <w:p w:rsidR="0073043F" w:rsidRDefault="0073043F"/>
    <w:p w:rsidR="0073043F" w:rsidRDefault="0073043F" w:rsidP="0073043F">
      <w:pPr>
        <w:pStyle w:val="Title"/>
      </w:pPr>
    </w:p>
    <w:p w:rsidR="0073043F" w:rsidRDefault="0073043F" w:rsidP="0073043F">
      <w:pPr>
        <w:pStyle w:val="Title"/>
      </w:pPr>
    </w:p>
    <w:p w:rsidR="0073043F" w:rsidRDefault="0073043F" w:rsidP="0073043F">
      <w:pPr>
        <w:pStyle w:val="Title"/>
      </w:pPr>
      <w:r>
        <w:tab/>
      </w:r>
    </w:p>
    <w:p w:rsidR="0073043F" w:rsidRDefault="0073043F" w:rsidP="0073043F">
      <w:pPr>
        <w:pStyle w:val="Title"/>
      </w:pPr>
      <w:r>
        <w:tab/>
      </w:r>
      <w:r>
        <w:tab/>
        <w:t xml:space="preserve">Time Series Forecasting </w:t>
      </w:r>
    </w:p>
    <w:p w:rsidR="0073043F" w:rsidRDefault="0073043F" w:rsidP="0073043F">
      <w:pPr>
        <w:pStyle w:val="Title"/>
      </w:pPr>
      <w:r>
        <w:tab/>
      </w:r>
      <w:r>
        <w:tab/>
      </w:r>
      <w:r>
        <w:tab/>
      </w:r>
      <w:r>
        <w:tab/>
        <w:t>Assignment</w:t>
      </w:r>
    </w:p>
    <w:p w:rsidR="0073043F" w:rsidRDefault="0073043F" w:rsidP="0073043F"/>
    <w:p w:rsidR="0073043F" w:rsidRDefault="0073043F" w:rsidP="0073043F"/>
    <w:p w:rsidR="0073043F" w:rsidRDefault="0073043F" w:rsidP="0073043F"/>
    <w:p w:rsidR="0073043F" w:rsidRDefault="0073043F" w:rsidP="0073043F"/>
    <w:p w:rsidR="0073043F" w:rsidRDefault="0073043F" w:rsidP="0073043F"/>
    <w:p w:rsidR="0073043F" w:rsidRDefault="0073043F" w:rsidP="0073043F"/>
    <w:p w:rsidR="0073043F" w:rsidRDefault="0073043F" w:rsidP="0073043F"/>
    <w:p w:rsidR="0073043F" w:rsidRDefault="0073043F" w:rsidP="0073043F"/>
    <w:p w:rsidR="0073043F" w:rsidRDefault="0073043F" w:rsidP="0073043F"/>
    <w:p w:rsidR="0073043F" w:rsidRDefault="0073043F" w:rsidP="0073043F">
      <w:r>
        <w:tab/>
      </w:r>
      <w:r>
        <w:tab/>
      </w:r>
      <w:r>
        <w:tab/>
      </w:r>
      <w:r>
        <w:tab/>
      </w:r>
      <w:r>
        <w:tab/>
      </w:r>
      <w:r>
        <w:tab/>
      </w:r>
      <w:r>
        <w:tab/>
        <w:t>By,</w:t>
      </w:r>
    </w:p>
    <w:p w:rsidR="0073043F" w:rsidRDefault="0073043F" w:rsidP="0073043F">
      <w:r>
        <w:tab/>
      </w:r>
      <w:r>
        <w:tab/>
      </w:r>
      <w:r>
        <w:tab/>
      </w:r>
      <w:r>
        <w:tab/>
      </w:r>
      <w:r>
        <w:tab/>
      </w:r>
      <w:r>
        <w:tab/>
      </w:r>
      <w:r>
        <w:tab/>
        <w:t>Team Uplift</w:t>
      </w:r>
    </w:p>
    <w:p w:rsidR="0073043F" w:rsidRDefault="0073043F" w:rsidP="0073043F">
      <w:r>
        <w:tab/>
      </w:r>
      <w:r>
        <w:tab/>
      </w:r>
      <w:r>
        <w:tab/>
      </w:r>
      <w:r>
        <w:tab/>
      </w:r>
      <w:r>
        <w:tab/>
      </w:r>
      <w:r>
        <w:tab/>
      </w:r>
      <w:r>
        <w:tab/>
      </w:r>
      <w:proofErr w:type="spellStart"/>
      <w:r>
        <w:t>Balagopal</w:t>
      </w:r>
      <w:proofErr w:type="spellEnd"/>
      <w:r>
        <w:t xml:space="preserve"> Unnikrishnan (A0178398E) </w:t>
      </w:r>
    </w:p>
    <w:p w:rsidR="0073043F" w:rsidRDefault="0073043F" w:rsidP="0073043F">
      <w:r>
        <w:tab/>
      </w:r>
      <w:r>
        <w:tab/>
      </w:r>
      <w:r>
        <w:tab/>
      </w:r>
      <w:r>
        <w:tab/>
      </w:r>
      <w:r>
        <w:tab/>
      </w:r>
      <w:r>
        <w:tab/>
      </w:r>
      <w:r>
        <w:tab/>
      </w:r>
      <w:r>
        <w:t xml:space="preserve">Maddi Kamal Manisha (A0178259M) </w:t>
      </w:r>
    </w:p>
    <w:p w:rsidR="0073043F" w:rsidRDefault="0073043F" w:rsidP="0073043F">
      <w:r>
        <w:tab/>
      </w:r>
      <w:r>
        <w:tab/>
      </w:r>
      <w:r>
        <w:tab/>
      </w:r>
      <w:r>
        <w:tab/>
      </w:r>
      <w:r>
        <w:tab/>
      </w:r>
      <w:r>
        <w:tab/>
      </w:r>
      <w:r>
        <w:tab/>
      </w:r>
      <w:r>
        <w:t xml:space="preserve">Nivedita Valluru Lakshmi (A0178253Y) </w:t>
      </w:r>
    </w:p>
    <w:p w:rsidR="0073043F" w:rsidRDefault="0073043F" w:rsidP="0073043F">
      <w:r>
        <w:tab/>
      </w:r>
      <w:r>
        <w:tab/>
      </w:r>
      <w:r>
        <w:tab/>
      </w:r>
      <w:r>
        <w:tab/>
      </w:r>
      <w:r>
        <w:tab/>
      </w:r>
      <w:r>
        <w:tab/>
      </w:r>
      <w:r>
        <w:tab/>
      </w:r>
      <w:r>
        <w:t xml:space="preserve">Savita Rani Ravichandran (A0178327W) </w:t>
      </w:r>
    </w:p>
    <w:p w:rsidR="0073043F" w:rsidRDefault="0073043F" w:rsidP="0073043F">
      <w:r>
        <w:tab/>
      </w:r>
      <w:r>
        <w:tab/>
      </w:r>
      <w:r>
        <w:tab/>
      </w:r>
      <w:r>
        <w:tab/>
      </w:r>
      <w:r>
        <w:tab/>
      </w:r>
      <w:r>
        <w:tab/>
      </w:r>
      <w:r>
        <w:tab/>
      </w:r>
      <w:r>
        <w:t>Pedapudi Venkata Sai Vijay Kumar (A0178190Y)</w:t>
      </w:r>
    </w:p>
    <w:p w:rsidR="00E35CF9" w:rsidRDefault="00E35CF9" w:rsidP="0073043F"/>
    <w:p w:rsidR="00E35CF9" w:rsidRDefault="00E35CF9" w:rsidP="0073043F"/>
    <w:p w:rsidR="00E35CF9" w:rsidRDefault="00E35CF9" w:rsidP="0073043F"/>
    <w:p w:rsidR="00E35CF9" w:rsidRPr="00EB7C7D" w:rsidRDefault="00E35CF9" w:rsidP="0073043F">
      <w:pPr>
        <w:rPr>
          <w:b/>
        </w:rPr>
      </w:pPr>
      <w:r w:rsidRPr="00EB7C7D">
        <w:rPr>
          <w:b/>
        </w:rPr>
        <w:t>Introduction</w:t>
      </w:r>
    </w:p>
    <w:p w:rsidR="00E35CF9" w:rsidRDefault="00585D64" w:rsidP="0073043F">
      <w:r>
        <w:t xml:space="preserve">The main objective of this assignment is to perform time series analysis on an Indian TV channel rating dataset containing weekly stats of </w:t>
      </w:r>
      <w:proofErr w:type="gramStart"/>
      <w:r>
        <w:t>GRP(</w:t>
      </w:r>
      <w:proofErr w:type="gramEnd"/>
      <w:r w:rsidRPr="00585D64">
        <w:t>Gross rating point</w:t>
      </w:r>
      <w:r>
        <w:t xml:space="preserve">) from 17-Jun-2007 till 15-March-2009. We have considered data till October end 2008 as our training set and the rest as testing set. We have tried several models ranging from simple time series regression to exponential smoothing to decomposition to ARIMA models for forecasting the target values. </w:t>
      </w:r>
    </w:p>
    <w:p w:rsidR="00585D64" w:rsidRDefault="00585D64" w:rsidP="0073043F"/>
    <w:p w:rsidR="000D129A" w:rsidRPr="00EB7C7D" w:rsidRDefault="000D129A" w:rsidP="0073043F">
      <w:pPr>
        <w:rPr>
          <w:b/>
        </w:rPr>
      </w:pPr>
      <w:r w:rsidRPr="00EB7C7D">
        <w:rPr>
          <w:b/>
        </w:rPr>
        <w:t xml:space="preserve">Data </w:t>
      </w:r>
    </w:p>
    <w:p w:rsidR="000769AE" w:rsidRDefault="008278AB" w:rsidP="0073043F">
      <w:r>
        <w:rPr>
          <w:noProof/>
        </w:rPr>
        <w:lastRenderedPageBreak/>
        <w:drawing>
          <wp:anchor distT="0" distB="0" distL="114300" distR="114300" simplePos="0" relativeHeight="251658240" behindDoc="0" locked="0" layoutInCell="1" allowOverlap="1" wp14:anchorId="28E209A4">
            <wp:simplePos x="0" y="0"/>
            <wp:positionH relativeFrom="margin">
              <wp:align>left</wp:align>
            </wp:positionH>
            <wp:positionV relativeFrom="paragraph">
              <wp:posOffset>650240</wp:posOffset>
            </wp:positionV>
            <wp:extent cx="5715000" cy="2615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15000" cy="2615565"/>
                    </a:xfrm>
                    <a:prstGeom prst="rect">
                      <a:avLst/>
                    </a:prstGeom>
                  </pic:spPr>
                </pic:pic>
              </a:graphicData>
            </a:graphic>
            <wp14:sizeRelH relativeFrom="margin">
              <wp14:pctWidth>0</wp14:pctWidth>
            </wp14:sizeRelH>
            <wp14:sizeRelV relativeFrom="margin">
              <wp14:pctHeight>0</wp14:pctHeight>
            </wp14:sizeRelV>
          </wp:anchor>
        </w:drawing>
      </w:r>
      <w:r w:rsidR="000769AE">
        <w:t xml:space="preserve">The given data was plotted to check </w:t>
      </w:r>
      <w:r w:rsidR="001C45A7">
        <w:t xml:space="preserve">for its general properties like trend and seasonality. As seen in </w:t>
      </w:r>
      <w:r w:rsidR="00A573EB">
        <w:t xml:space="preserve">the graph below, the data shows a downward trend. Since the data represents tv channel ratings, it is recommended to </w:t>
      </w:r>
      <w:proofErr w:type="spellStart"/>
      <w:r w:rsidR="00A573EB">
        <w:t>analyse</w:t>
      </w:r>
      <w:proofErr w:type="spellEnd"/>
      <w:r w:rsidR="00A573EB">
        <w:t xml:space="preserve"> the kind of channel we are dealing with </w:t>
      </w:r>
      <w:proofErr w:type="gramStart"/>
      <w:r w:rsidR="00A573EB">
        <w:t>in order to</w:t>
      </w:r>
      <w:proofErr w:type="gramEnd"/>
      <w:r w:rsidR="00A573EB">
        <w:t xml:space="preserve"> make better predictions. </w:t>
      </w:r>
    </w:p>
    <w:p w:rsidR="00BB7545" w:rsidRDefault="00BB7545" w:rsidP="0073043F">
      <w:r>
        <w:t xml:space="preserve">On analyzing the peaks and troughs in the graph, it seems like the channel under study could be a sports channel. On days that the GRP crossed 300, there was a cricket match in which the Indian team participated. Particularly the peaks in points 12,13,16 referring to the first weeks of September and the last week of September coincide with the inaugural ICCTwenty20 </w:t>
      </w:r>
      <w:proofErr w:type="spellStart"/>
      <w:r>
        <w:t>WorldCup</w:t>
      </w:r>
      <w:proofErr w:type="spellEnd"/>
      <w:r>
        <w:t xml:space="preserve"> in which India won the tournament. The final match was against Pakistan and owing to </w:t>
      </w:r>
      <w:proofErr w:type="spellStart"/>
      <w:r>
        <w:t>Indias</w:t>
      </w:r>
      <w:proofErr w:type="spellEnd"/>
      <w:r>
        <w:t xml:space="preserve"> rivalry against Pakistan, the match was viewed by almost every household in India and this could </w:t>
      </w:r>
      <w:proofErr w:type="gramStart"/>
      <w:r>
        <w:t>coincided</w:t>
      </w:r>
      <w:proofErr w:type="gramEnd"/>
      <w:r>
        <w:t xml:space="preserve"> with the highest point in the graph. </w:t>
      </w:r>
      <w:r w:rsidR="004669E4">
        <w:t xml:space="preserve">We also observe that the points from </w:t>
      </w:r>
      <w:r w:rsidR="00F727BB">
        <w:t xml:space="preserve">38(March-2008) are showing a decreasing trend. On checking the Indian cricket team schedule, we observe that there wasn’t much activity between March-June and post that Indian team took part in Asian cup and visited Sri Lanka and won the ODI series and this corresponded to the small high region in the latter part of the graph. </w:t>
      </w:r>
      <w:r>
        <w:t xml:space="preserve">From this we understand that the graphs show highs and lows based on Indian cricket team schedules which </w:t>
      </w:r>
      <w:proofErr w:type="spellStart"/>
      <w:r>
        <w:t>donot</w:t>
      </w:r>
      <w:proofErr w:type="spellEnd"/>
      <w:r>
        <w:t xml:space="preserve"> follow any seasonality as such. </w:t>
      </w:r>
      <w:r w:rsidR="0029586A">
        <w:t>The only matches which would surely be watched are the</w:t>
      </w:r>
      <w:r w:rsidR="00722A80">
        <w:t xml:space="preserve"> World C</w:t>
      </w:r>
      <w:r w:rsidR="0029586A">
        <w:t xml:space="preserve">ups which occur once in 4 years.  </w:t>
      </w:r>
    </w:p>
    <w:p w:rsidR="000D129A" w:rsidRDefault="000D129A" w:rsidP="0073043F"/>
    <w:p w:rsidR="00585D64" w:rsidRPr="00EB7C7D" w:rsidRDefault="00585D64" w:rsidP="0073043F">
      <w:pPr>
        <w:rPr>
          <w:b/>
        </w:rPr>
      </w:pPr>
      <w:r w:rsidRPr="00EB7C7D">
        <w:rPr>
          <w:b/>
        </w:rPr>
        <w:t>Time series Regression</w:t>
      </w:r>
    </w:p>
    <w:p w:rsidR="00585D64" w:rsidRDefault="00585D64" w:rsidP="0073043F"/>
    <w:p w:rsidR="000D129A" w:rsidRPr="00AD1F57" w:rsidRDefault="000D129A" w:rsidP="0073043F">
      <w:pPr>
        <w:rPr>
          <w:b/>
        </w:rPr>
      </w:pPr>
      <w:r w:rsidRPr="00AD1F57">
        <w:rPr>
          <w:b/>
        </w:rPr>
        <w:t>Exponential Smoot</w:t>
      </w:r>
      <w:r w:rsidR="007D7917" w:rsidRPr="00AD1F57">
        <w:rPr>
          <w:b/>
        </w:rPr>
        <w:t>h</w:t>
      </w:r>
      <w:r w:rsidRPr="00AD1F57">
        <w:rPr>
          <w:b/>
        </w:rPr>
        <w:t>ing</w:t>
      </w:r>
    </w:p>
    <w:p w:rsidR="00AF52E1" w:rsidRDefault="002219F1" w:rsidP="0073043F">
      <w:r w:rsidRPr="002219F1">
        <w:t>Smoothing involves some form of local averaging of data such that the nonsystematic components of individual observations cancel each other out.</w:t>
      </w:r>
      <w:r>
        <w:t xml:space="preserve"> Moving averages are the simplest form of smoothing. For </w:t>
      </w:r>
      <w:r w:rsidRPr="002219F1">
        <w:t xml:space="preserve">a </w:t>
      </w:r>
      <w:proofErr w:type="gramStart"/>
      <w:r w:rsidRPr="002219F1">
        <w:t>time</w:t>
      </w:r>
      <w:proofErr w:type="gramEnd"/>
      <w:r w:rsidRPr="002219F1">
        <w:t xml:space="preserve"> series that can be described using an additive model with constant level and no seasonality, simple exponential smoothing </w:t>
      </w:r>
      <w:r>
        <w:t xml:space="preserve">can be used </w:t>
      </w:r>
      <w:r w:rsidRPr="002219F1">
        <w:t>to make short-term forecasts.</w:t>
      </w:r>
      <w:r>
        <w:t xml:space="preserve"> </w:t>
      </w:r>
      <w:r w:rsidR="001173FE">
        <w:t>For</w:t>
      </w:r>
      <w:r w:rsidR="001173FE" w:rsidRPr="001173FE">
        <w:t xml:space="preserve"> a </w:t>
      </w:r>
      <w:proofErr w:type="gramStart"/>
      <w:r w:rsidR="001173FE" w:rsidRPr="001173FE">
        <w:t>time</w:t>
      </w:r>
      <w:proofErr w:type="gramEnd"/>
      <w:r w:rsidR="001173FE" w:rsidRPr="001173FE">
        <w:t xml:space="preserve"> series that can be described using an additive model with increasing or decreasing trend and no seasonality, Holt’s exponential smoothing </w:t>
      </w:r>
      <w:r w:rsidR="001173FE">
        <w:t xml:space="preserve">can be used </w:t>
      </w:r>
      <w:r w:rsidR="001173FE" w:rsidRPr="001173FE">
        <w:t>to make short-term forecasts.</w:t>
      </w:r>
      <w:r w:rsidR="001173FE">
        <w:t xml:space="preserve"> </w:t>
      </w:r>
    </w:p>
    <w:p w:rsidR="001173FE" w:rsidRPr="00AD1F57" w:rsidRDefault="001173FE" w:rsidP="0073043F">
      <w:pPr>
        <w:rPr>
          <w:b/>
        </w:rPr>
      </w:pPr>
      <w:r w:rsidRPr="00AD1F57">
        <w:rPr>
          <w:b/>
        </w:rPr>
        <w:t>Simple Exponential Smoothing</w:t>
      </w:r>
    </w:p>
    <w:p w:rsidR="00BD236C" w:rsidRDefault="002219F1" w:rsidP="0073043F">
      <w:r w:rsidRPr="002219F1">
        <w:t xml:space="preserve">The simple exponential smoothing method provides a way of estimating the level at the current time point. Smoothing is controlled by the parameter alpha; for the estimate of the level at the </w:t>
      </w:r>
      <w:r w:rsidRPr="002219F1">
        <w:lastRenderedPageBreak/>
        <w:t xml:space="preserve">current </w:t>
      </w:r>
      <w:r>
        <w:t>time point.</w:t>
      </w:r>
      <w:r w:rsidR="00AF444B">
        <w:t xml:space="preserve"> </w:t>
      </w:r>
      <w:r w:rsidR="001833B9">
        <w:t xml:space="preserve">We tried different values for alpha </w:t>
      </w:r>
      <w:r w:rsidR="000D704B">
        <w:t xml:space="preserve">on the entire dataset </w:t>
      </w:r>
      <w:r w:rsidR="001833B9">
        <w:t xml:space="preserve">and </w:t>
      </w:r>
      <w:r w:rsidR="000D704B">
        <w:t xml:space="preserve">their results are shown below.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833B9" w:rsidTr="001833B9">
        <w:tc>
          <w:tcPr>
            <w:tcW w:w="1558" w:type="dxa"/>
          </w:tcPr>
          <w:p w:rsidR="001833B9" w:rsidRDefault="001833B9" w:rsidP="0073043F">
            <w:r>
              <w:t>alpha</w:t>
            </w:r>
          </w:p>
        </w:tc>
        <w:tc>
          <w:tcPr>
            <w:tcW w:w="1558" w:type="dxa"/>
          </w:tcPr>
          <w:p w:rsidR="001833B9" w:rsidRDefault="001833B9" w:rsidP="0073043F">
            <w:r>
              <w:t>0.30</w:t>
            </w:r>
          </w:p>
        </w:tc>
        <w:tc>
          <w:tcPr>
            <w:tcW w:w="1558" w:type="dxa"/>
          </w:tcPr>
          <w:p w:rsidR="001833B9" w:rsidRDefault="001833B9" w:rsidP="0073043F">
            <w:r>
              <w:t>0.35</w:t>
            </w:r>
          </w:p>
        </w:tc>
        <w:tc>
          <w:tcPr>
            <w:tcW w:w="1558" w:type="dxa"/>
          </w:tcPr>
          <w:p w:rsidR="001833B9" w:rsidRDefault="001833B9" w:rsidP="0073043F">
            <w:r>
              <w:t>0.4</w:t>
            </w:r>
          </w:p>
        </w:tc>
        <w:tc>
          <w:tcPr>
            <w:tcW w:w="1559" w:type="dxa"/>
          </w:tcPr>
          <w:p w:rsidR="001833B9" w:rsidRDefault="001833B9" w:rsidP="0073043F">
            <w:r>
              <w:t>0.5</w:t>
            </w:r>
          </w:p>
        </w:tc>
        <w:tc>
          <w:tcPr>
            <w:tcW w:w="1559" w:type="dxa"/>
          </w:tcPr>
          <w:p w:rsidR="001833B9" w:rsidRDefault="001833B9" w:rsidP="0073043F">
            <w:r>
              <w:t>0.6</w:t>
            </w:r>
          </w:p>
        </w:tc>
      </w:tr>
      <w:tr w:rsidR="001833B9" w:rsidTr="001833B9">
        <w:tc>
          <w:tcPr>
            <w:tcW w:w="1558" w:type="dxa"/>
          </w:tcPr>
          <w:p w:rsidR="001833B9" w:rsidRDefault="001833B9" w:rsidP="0073043F">
            <w:r>
              <w:t>RMSE</w:t>
            </w:r>
          </w:p>
        </w:tc>
        <w:tc>
          <w:tcPr>
            <w:tcW w:w="1558" w:type="dxa"/>
          </w:tcPr>
          <w:p w:rsidR="001833B9" w:rsidRPr="000D704B" w:rsidRDefault="000D704B" w:rsidP="0073043F">
            <w:pPr>
              <w:rPr>
                <w:rFonts w:ascii="Calibri" w:hAnsi="Calibri" w:cs="Calibri"/>
                <w:bCs/>
                <w:color w:val="000000"/>
              </w:rPr>
            </w:pPr>
            <w:r w:rsidRPr="000D704B">
              <w:rPr>
                <w:rFonts w:ascii="Calibri" w:hAnsi="Calibri" w:cs="Calibri"/>
                <w:bCs/>
                <w:color w:val="000000"/>
                <w:sz w:val="22"/>
                <w:szCs w:val="22"/>
              </w:rPr>
              <w:t>17.70063</w:t>
            </w:r>
          </w:p>
        </w:tc>
        <w:tc>
          <w:tcPr>
            <w:tcW w:w="1558" w:type="dxa"/>
          </w:tcPr>
          <w:p w:rsidR="001833B9" w:rsidRPr="000D704B" w:rsidRDefault="000D704B" w:rsidP="0073043F">
            <w:pPr>
              <w:rPr>
                <w:rFonts w:ascii="Calibri" w:hAnsi="Calibri" w:cs="Calibri"/>
                <w:bCs/>
                <w:color w:val="000000"/>
              </w:rPr>
            </w:pPr>
            <w:r w:rsidRPr="000D704B">
              <w:rPr>
                <w:rFonts w:ascii="Calibri" w:hAnsi="Calibri" w:cs="Calibri"/>
                <w:bCs/>
                <w:color w:val="000000"/>
                <w:sz w:val="22"/>
                <w:szCs w:val="22"/>
              </w:rPr>
              <w:t>17.51168</w:t>
            </w:r>
          </w:p>
        </w:tc>
        <w:tc>
          <w:tcPr>
            <w:tcW w:w="1558" w:type="dxa"/>
          </w:tcPr>
          <w:p w:rsidR="001833B9" w:rsidRPr="000D704B" w:rsidRDefault="000D704B" w:rsidP="0073043F">
            <w:pPr>
              <w:rPr>
                <w:rFonts w:ascii="Calibri" w:hAnsi="Calibri" w:cs="Calibri"/>
                <w:bCs/>
                <w:color w:val="000000"/>
              </w:rPr>
            </w:pPr>
            <w:r w:rsidRPr="000D704B">
              <w:rPr>
                <w:rFonts w:ascii="Calibri" w:hAnsi="Calibri" w:cs="Calibri"/>
                <w:bCs/>
                <w:color w:val="000000"/>
                <w:sz w:val="22"/>
                <w:szCs w:val="22"/>
              </w:rPr>
              <w:t>17.511684</w:t>
            </w:r>
          </w:p>
        </w:tc>
        <w:tc>
          <w:tcPr>
            <w:tcW w:w="1559" w:type="dxa"/>
          </w:tcPr>
          <w:p w:rsidR="001833B9" w:rsidRPr="000D704B" w:rsidRDefault="000D704B" w:rsidP="0073043F">
            <w:pPr>
              <w:rPr>
                <w:rFonts w:ascii="Calibri" w:hAnsi="Calibri" w:cs="Calibri"/>
                <w:bCs/>
                <w:color w:val="000000"/>
              </w:rPr>
            </w:pPr>
            <w:r w:rsidRPr="000D704B">
              <w:rPr>
                <w:rFonts w:ascii="Calibri" w:hAnsi="Calibri" w:cs="Calibri"/>
                <w:bCs/>
                <w:color w:val="000000"/>
                <w:sz w:val="22"/>
                <w:szCs w:val="22"/>
              </w:rPr>
              <w:t>17.49591</w:t>
            </w:r>
          </w:p>
        </w:tc>
        <w:tc>
          <w:tcPr>
            <w:tcW w:w="1559" w:type="dxa"/>
          </w:tcPr>
          <w:p w:rsidR="000D704B" w:rsidRPr="000D704B" w:rsidRDefault="000D704B" w:rsidP="0073043F">
            <w:pPr>
              <w:rPr>
                <w:rFonts w:ascii="Calibri" w:hAnsi="Calibri" w:cs="Calibri"/>
                <w:bCs/>
                <w:color w:val="000000"/>
              </w:rPr>
            </w:pPr>
            <w:r w:rsidRPr="000D704B">
              <w:rPr>
                <w:rFonts w:ascii="Calibri" w:hAnsi="Calibri" w:cs="Calibri"/>
                <w:bCs/>
                <w:color w:val="000000"/>
                <w:sz w:val="22"/>
                <w:szCs w:val="22"/>
              </w:rPr>
              <w:t>17.731407</w:t>
            </w:r>
          </w:p>
        </w:tc>
      </w:tr>
      <w:tr w:rsidR="000D704B" w:rsidTr="001833B9">
        <w:tc>
          <w:tcPr>
            <w:tcW w:w="1558" w:type="dxa"/>
          </w:tcPr>
          <w:p w:rsidR="000D704B" w:rsidRDefault="000D704B" w:rsidP="0073043F">
            <w:r>
              <w:t>Sum of standard error</w:t>
            </w:r>
          </w:p>
        </w:tc>
        <w:tc>
          <w:tcPr>
            <w:tcW w:w="1558" w:type="dxa"/>
          </w:tcPr>
          <w:p w:rsidR="000D704B" w:rsidRPr="000D704B" w:rsidRDefault="000D704B" w:rsidP="000D704B">
            <w:pPr>
              <w:rPr>
                <w:rFonts w:ascii="Calibri" w:hAnsi="Calibri" w:cs="Calibri"/>
                <w:bCs/>
                <w:color w:val="000000"/>
              </w:rPr>
            </w:pPr>
            <w:r w:rsidRPr="000D704B">
              <w:rPr>
                <w:rFonts w:ascii="Calibri" w:hAnsi="Calibri" w:cs="Calibri"/>
                <w:bCs/>
                <w:color w:val="000000"/>
                <w:sz w:val="22"/>
                <w:szCs w:val="22"/>
              </w:rPr>
              <w:t>1344.263</w:t>
            </w:r>
          </w:p>
          <w:p w:rsidR="000D704B" w:rsidRPr="000D704B" w:rsidRDefault="000D704B" w:rsidP="0073043F">
            <w:pPr>
              <w:rPr>
                <w:rFonts w:ascii="Calibri" w:hAnsi="Calibri" w:cs="Calibri"/>
                <w:bCs/>
                <w:color w:val="000000"/>
              </w:rPr>
            </w:pPr>
          </w:p>
        </w:tc>
        <w:tc>
          <w:tcPr>
            <w:tcW w:w="1558" w:type="dxa"/>
          </w:tcPr>
          <w:p w:rsidR="000D704B" w:rsidRPr="000D704B" w:rsidRDefault="000D704B" w:rsidP="000D704B">
            <w:pPr>
              <w:rPr>
                <w:rFonts w:ascii="Calibri" w:hAnsi="Calibri" w:cs="Calibri"/>
                <w:bCs/>
                <w:color w:val="000000"/>
              </w:rPr>
            </w:pPr>
            <w:r w:rsidRPr="000D704B">
              <w:rPr>
                <w:rFonts w:ascii="Calibri" w:hAnsi="Calibri" w:cs="Calibri"/>
                <w:bCs/>
                <w:color w:val="000000"/>
                <w:sz w:val="22"/>
                <w:szCs w:val="22"/>
              </w:rPr>
              <w:t>1330.524</w:t>
            </w:r>
          </w:p>
          <w:p w:rsidR="000D704B" w:rsidRPr="000D704B" w:rsidRDefault="000D704B" w:rsidP="000D704B">
            <w:pPr>
              <w:rPr>
                <w:rFonts w:ascii="Calibri" w:hAnsi="Calibri" w:cs="Calibri"/>
                <w:bCs/>
                <w:color w:val="000000"/>
              </w:rPr>
            </w:pPr>
          </w:p>
        </w:tc>
        <w:tc>
          <w:tcPr>
            <w:tcW w:w="1558" w:type="dxa"/>
          </w:tcPr>
          <w:p w:rsidR="000D704B" w:rsidRPr="000D704B" w:rsidRDefault="000D704B" w:rsidP="000D704B">
            <w:pPr>
              <w:rPr>
                <w:rFonts w:ascii="Calibri" w:hAnsi="Calibri" w:cs="Calibri"/>
                <w:bCs/>
                <w:color w:val="000000"/>
              </w:rPr>
            </w:pPr>
            <w:r w:rsidRPr="000D704B">
              <w:rPr>
                <w:rFonts w:ascii="Calibri" w:hAnsi="Calibri" w:cs="Calibri"/>
                <w:bCs/>
                <w:color w:val="000000"/>
                <w:sz w:val="22"/>
                <w:szCs w:val="22"/>
              </w:rPr>
              <w:t>1330.524</w:t>
            </w:r>
          </w:p>
          <w:p w:rsidR="000D704B" w:rsidRPr="000D704B" w:rsidRDefault="000D704B" w:rsidP="0073043F">
            <w:pPr>
              <w:rPr>
                <w:rFonts w:ascii="Calibri" w:hAnsi="Calibri" w:cs="Calibri"/>
                <w:bCs/>
                <w:color w:val="000000"/>
              </w:rPr>
            </w:pPr>
          </w:p>
        </w:tc>
        <w:tc>
          <w:tcPr>
            <w:tcW w:w="1559" w:type="dxa"/>
          </w:tcPr>
          <w:p w:rsidR="000D704B" w:rsidRPr="000D704B" w:rsidRDefault="000D704B" w:rsidP="000D704B">
            <w:pPr>
              <w:rPr>
                <w:rFonts w:ascii="Calibri" w:hAnsi="Calibri" w:cs="Calibri"/>
                <w:bCs/>
                <w:color w:val="000000"/>
              </w:rPr>
            </w:pPr>
            <w:r w:rsidRPr="000D704B">
              <w:rPr>
                <w:rFonts w:ascii="Calibri" w:hAnsi="Calibri" w:cs="Calibri"/>
                <w:bCs/>
                <w:color w:val="000000"/>
                <w:sz w:val="22"/>
                <w:szCs w:val="22"/>
              </w:rPr>
              <w:t>1332.23</w:t>
            </w:r>
          </w:p>
          <w:p w:rsidR="000D704B" w:rsidRPr="000D704B" w:rsidRDefault="000D704B" w:rsidP="0073043F">
            <w:pPr>
              <w:rPr>
                <w:rFonts w:ascii="Calibri" w:hAnsi="Calibri" w:cs="Calibri"/>
                <w:bCs/>
                <w:color w:val="000000"/>
              </w:rPr>
            </w:pPr>
          </w:p>
        </w:tc>
        <w:tc>
          <w:tcPr>
            <w:tcW w:w="1559" w:type="dxa"/>
          </w:tcPr>
          <w:p w:rsidR="000D704B" w:rsidRPr="000D704B" w:rsidRDefault="000D704B" w:rsidP="000D704B">
            <w:pPr>
              <w:rPr>
                <w:rFonts w:ascii="Calibri" w:hAnsi="Calibri" w:cs="Calibri"/>
                <w:bCs/>
                <w:color w:val="000000"/>
              </w:rPr>
            </w:pPr>
            <w:r w:rsidRPr="000D704B">
              <w:rPr>
                <w:rFonts w:ascii="Calibri" w:hAnsi="Calibri" w:cs="Calibri"/>
                <w:bCs/>
                <w:color w:val="000000"/>
                <w:sz w:val="22"/>
                <w:szCs w:val="22"/>
              </w:rPr>
              <w:t>1354.00741</w:t>
            </w:r>
          </w:p>
          <w:p w:rsidR="000D704B" w:rsidRPr="000D704B" w:rsidRDefault="000D704B" w:rsidP="0073043F">
            <w:pPr>
              <w:rPr>
                <w:rFonts w:ascii="Calibri" w:hAnsi="Calibri" w:cs="Calibri"/>
                <w:bCs/>
                <w:color w:val="000000"/>
              </w:rPr>
            </w:pPr>
          </w:p>
        </w:tc>
      </w:tr>
    </w:tbl>
    <w:p w:rsidR="000D704B" w:rsidRDefault="000D704B" w:rsidP="0073043F"/>
    <w:p w:rsidR="00B154E8" w:rsidRDefault="00B154E8" w:rsidP="0073043F">
      <w:r>
        <w:rPr>
          <w:noProof/>
        </w:rPr>
        <w:drawing>
          <wp:anchor distT="0" distB="0" distL="114300" distR="114300" simplePos="0" relativeHeight="251659264" behindDoc="1" locked="0" layoutInCell="1" allowOverlap="1" wp14:anchorId="1BEC16A6">
            <wp:simplePos x="0" y="0"/>
            <wp:positionH relativeFrom="column">
              <wp:posOffset>-121920</wp:posOffset>
            </wp:positionH>
            <wp:positionV relativeFrom="paragraph">
              <wp:posOffset>75565</wp:posOffset>
            </wp:positionV>
            <wp:extent cx="3406140" cy="1859280"/>
            <wp:effectExtent l="0" t="0" r="3810" b="7620"/>
            <wp:wrapTight wrapText="bothSides">
              <wp:wrapPolygon edited="0">
                <wp:start x="0" y="0"/>
                <wp:lineTo x="0" y="21467"/>
                <wp:lineTo x="21503" y="21467"/>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06140" cy="1859280"/>
                    </a:xfrm>
                    <a:prstGeom prst="rect">
                      <a:avLst/>
                    </a:prstGeom>
                  </pic:spPr>
                </pic:pic>
              </a:graphicData>
            </a:graphic>
          </wp:anchor>
        </w:drawing>
      </w:r>
      <w:r w:rsidR="000D704B">
        <w:t>We decided to build</w:t>
      </w:r>
      <w:r w:rsidR="00C44CFC">
        <w:t xml:space="preserve"> our final model using alpha=0.5</w:t>
      </w:r>
      <w:r w:rsidR="000D704B">
        <w:t xml:space="preserve"> since it gave good results for both the RMSE and Sum of standard error.</w:t>
      </w:r>
      <w:r w:rsidR="000D704B">
        <w:t xml:space="preserve"> </w:t>
      </w:r>
      <w:r>
        <w:t xml:space="preserve">Logically since our data represents tv ratings of a sports channel it is only right that more weightage be given to the previous week since a cricket series is bound to last a few weeks or sometimes even months. Hence the model built needs to give more weightage to the previous week as compared to the other weeks. </w:t>
      </w:r>
    </w:p>
    <w:p w:rsidR="00FF5197" w:rsidRDefault="000D704B" w:rsidP="0073043F">
      <w:pPr>
        <w:rPr>
          <w:noProof/>
        </w:rPr>
      </w:pPr>
      <w:r>
        <w:t>The</w:t>
      </w:r>
      <w:r w:rsidR="00B154E8">
        <w:t xml:space="preserve"> final</w:t>
      </w:r>
      <w:r>
        <w:t xml:space="preserve"> model was built on the training set and the results were computed on the test set. The graph</w:t>
      </w:r>
      <w:r w:rsidR="00B154E8">
        <w:t xml:space="preserve"> above</w:t>
      </w:r>
      <w:r>
        <w:t xml:space="preserve"> shows the fitting line on the training set.</w:t>
      </w:r>
      <w:r w:rsidRPr="000D704B">
        <w:rPr>
          <w:noProof/>
        </w:rPr>
        <w:t xml:space="preserve"> </w:t>
      </w:r>
      <w:r w:rsidR="00B154E8">
        <w:rPr>
          <w:noProof/>
        </w:rPr>
        <w:t>The metrics evaluated on the test set are shown below.</w:t>
      </w:r>
    </w:p>
    <w:tbl>
      <w:tblPr>
        <w:tblStyle w:val="TableGrid"/>
        <w:tblW w:w="0" w:type="auto"/>
        <w:tblLook w:val="04A0" w:firstRow="1" w:lastRow="0" w:firstColumn="1" w:lastColumn="0" w:noHBand="0" w:noVBand="1"/>
      </w:tblPr>
      <w:tblGrid>
        <w:gridCol w:w="2337"/>
        <w:gridCol w:w="2337"/>
        <w:gridCol w:w="2338"/>
        <w:gridCol w:w="2338"/>
      </w:tblGrid>
      <w:tr w:rsidR="00FF5197" w:rsidTr="00FF5197">
        <w:tc>
          <w:tcPr>
            <w:tcW w:w="2337" w:type="dxa"/>
          </w:tcPr>
          <w:p w:rsidR="00FF5197" w:rsidRDefault="00FF5197" w:rsidP="0073043F">
            <w:pPr>
              <w:rPr>
                <w:noProof/>
              </w:rPr>
            </w:pPr>
            <w:r>
              <w:rPr>
                <w:noProof/>
              </w:rPr>
              <w:t>MAD</w:t>
            </w:r>
          </w:p>
        </w:tc>
        <w:tc>
          <w:tcPr>
            <w:tcW w:w="2337" w:type="dxa"/>
          </w:tcPr>
          <w:p w:rsidR="00FF5197" w:rsidRDefault="00FF5197" w:rsidP="0073043F">
            <w:pPr>
              <w:rPr>
                <w:noProof/>
              </w:rPr>
            </w:pPr>
            <w:r>
              <w:rPr>
                <w:noProof/>
              </w:rPr>
              <w:t>MAPE</w:t>
            </w:r>
          </w:p>
        </w:tc>
        <w:tc>
          <w:tcPr>
            <w:tcW w:w="2338" w:type="dxa"/>
          </w:tcPr>
          <w:p w:rsidR="00FF5197" w:rsidRDefault="00FF5197" w:rsidP="0073043F">
            <w:pPr>
              <w:rPr>
                <w:noProof/>
              </w:rPr>
            </w:pPr>
            <w:r>
              <w:rPr>
                <w:noProof/>
              </w:rPr>
              <w:t>MSE</w:t>
            </w:r>
          </w:p>
        </w:tc>
        <w:tc>
          <w:tcPr>
            <w:tcW w:w="2338" w:type="dxa"/>
          </w:tcPr>
          <w:p w:rsidR="00FF5197" w:rsidRDefault="00FF5197" w:rsidP="0073043F">
            <w:pPr>
              <w:rPr>
                <w:noProof/>
              </w:rPr>
            </w:pPr>
            <w:r>
              <w:rPr>
                <w:noProof/>
              </w:rPr>
              <w:t>RMSE</w:t>
            </w:r>
          </w:p>
        </w:tc>
      </w:tr>
      <w:tr w:rsidR="00FF5197" w:rsidTr="00FF5197">
        <w:tc>
          <w:tcPr>
            <w:tcW w:w="2337" w:type="dxa"/>
          </w:tcPr>
          <w:p w:rsidR="00FF5197" w:rsidRPr="00FF5197" w:rsidRDefault="00FF5197" w:rsidP="0073043F">
            <w:pPr>
              <w:rPr>
                <w:rFonts w:ascii="Calibri" w:hAnsi="Calibri" w:cs="Calibri"/>
                <w:color w:val="000000"/>
              </w:rPr>
            </w:pPr>
            <w:r>
              <w:rPr>
                <w:rFonts w:ascii="Calibri" w:hAnsi="Calibri" w:cs="Calibri"/>
                <w:color w:val="000000"/>
                <w:sz w:val="22"/>
                <w:szCs w:val="22"/>
              </w:rPr>
              <w:t>10.51424</w:t>
            </w:r>
          </w:p>
        </w:tc>
        <w:tc>
          <w:tcPr>
            <w:tcW w:w="2337" w:type="dxa"/>
          </w:tcPr>
          <w:p w:rsidR="00FF5197" w:rsidRPr="00FF5197" w:rsidRDefault="00FF5197" w:rsidP="0073043F">
            <w:pPr>
              <w:rPr>
                <w:rFonts w:ascii="Calibri" w:hAnsi="Calibri" w:cs="Calibri"/>
                <w:color w:val="000000"/>
              </w:rPr>
            </w:pPr>
            <w:r>
              <w:rPr>
                <w:rFonts w:ascii="Calibri" w:hAnsi="Calibri" w:cs="Calibri"/>
                <w:color w:val="000000"/>
                <w:sz w:val="22"/>
                <w:szCs w:val="22"/>
              </w:rPr>
              <w:t>5.191431</w:t>
            </w:r>
          </w:p>
        </w:tc>
        <w:tc>
          <w:tcPr>
            <w:tcW w:w="2338" w:type="dxa"/>
          </w:tcPr>
          <w:p w:rsidR="00FF5197" w:rsidRDefault="00FF5197" w:rsidP="0073043F">
            <w:pPr>
              <w:rPr>
                <w:noProof/>
              </w:rPr>
            </w:pPr>
            <w:r>
              <w:rPr>
                <w:noProof/>
              </w:rPr>
              <w:t>156.596</w:t>
            </w:r>
          </w:p>
        </w:tc>
        <w:tc>
          <w:tcPr>
            <w:tcW w:w="2338" w:type="dxa"/>
          </w:tcPr>
          <w:p w:rsidR="00FF5197" w:rsidRDefault="00FF5197" w:rsidP="0073043F">
            <w:pPr>
              <w:rPr>
                <w:noProof/>
              </w:rPr>
            </w:pPr>
            <w:r>
              <w:rPr>
                <w:noProof/>
              </w:rPr>
              <w:t>12.51</w:t>
            </w:r>
          </w:p>
        </w:tc>
      </w:tr>
    </w:tbl>
    <w:p w:rsidR="00B154E8" w:rsidRDefault="00B154E8" w:rsidP="0073043F">
      <w:pPr>
        <w:rPr>
          <w:noProof/>
        </w:rPr>
      </w:pPr>
    </w:p>
    <w:p w:rsidR="001833B9" w:rsidRPr="00EB7C7D" w:rsidRDefault="00B154E8" w:rsidP="0073043F">
      <w:pPr>
        <w:rPr>
          <w:b/>
        </w:rPr>
      </w:pPr>
      <w:r>
        <w:rPr>
          <w:noProof/>
        </w:rPr>
        <w:t xml:space="preserve"> </w:t>
      </w:r>
      <w:r w:rsidR="00FA1976" w:rsidRPr="00EB7C7D">
        <w:rPr>
          <w:b/>
        </w:rPr>
        <w:t>Holts exponential smoothing</w:t>
      </w:r>
    </w:p>
    <w:p w:rsidR="00AF52E1" w:rsidRDefault="00EB7C7D" w:rsidP="0073043F">
      <w:r w:rsidRPr="00EB7C7D">
        <w:t xml:space="preserve">Holt’s exponential smoothing estimates the level and slope at the current time point. Smoothing is controlled by two parameters, alpha, for the estimate of the level at the current time point, and beta for the estimate of the slope b of the trend component at the current time point. </w:t>
      </w:r>
      <w:r w:rsidR="00AF52E1">
        <w:t>The model has been tested with alpha and beta values ranging from 0.1 to 0.9 and the table below displays the SSE values for the entire data.</w:t>
      </w:r>
      <w:r w:rsidR="00AF52E1">
        <w:fldChar w:fldCharType="begin"/>
      </w:r>
      <w:r w:rsidR="00AF52E1">
        <w:instrText xml:space="preserve"> LINK Excel.Sheet.12 "D:\\ke-sem2\\developing intelligent systems for performing BA\\day5\\assignment\\ActualRatings_weeklyGRP.xls" "Double exponential !R20C10:R30C20" \a \f 5 \h  \* MERGEFORMAT </w:instrText>
      </w:r>
      <w:r w:rsidR="00AF52E1">
        <w:fldChar w:fldCharType="separate"/>
      </w:r>
    </w:p>
    <w:tbl>
      <w:tblPr>
        <w:tblStyle w:val="TableGrid"/>
        <w:tblW w:w="11160" w:type="dxa"/>
        <w:tblInd w:w="-635" w:type="dxa"/>
        <w:tblLook w:val="04A0" w:firstRow="1" w:lastRow="0" w:firstColumn="1" w:lastColumn="0" w:noHBand="0" w:noVBand="1"/>
      </w:tblPr>
      <w:tblGrid>
        <w:gridCol w:w="1080"/>
        <w:gridCol w:w="1170"/>
        <w:gridCol w:w="1116"/>
        <w:gridCol w:w="1116"/>
        <w:gridCol w:w="1116"/>
        <w:gridCol w:w="1170"/>
        <w:gridCol w:w="1170"/>
        <w:gridCol w:w="1116"/>
        <w:gridCol w:w="1116"/>
        <w:gridCol w:w="1224"/>
      </w:tblGrid>
      <w:tr w:rsidR="00AF52E1" w:rsidRPr="00AF52E1" w:rsidTr="00AF52E1">
        <w:trPr>
          <w:trHeight w:val="255"/>
        </w:trPr>
        <w:tc>
          <w:tcPr>
            <w:tcW w:w="1080" w:type="dxa"/>
            <w:noWrap/>
            <w:hideMark/>
          </w:tcPr>
          <w:p w:rsidR="00AF52E1" w:rsidRPr="00AF52E1" w:rsidRDefault="00AF52E1" w:rsidP="00AF52E1">
            <w:r w:rsidRPr="00AF52E1">
              <w:rPr>
                <w:b/>
                <w:bCs/>
              </w:rPr>
              <w:t>beta</w:t>
            </w:r>
            <w:r w:rsidRPr="00AF52E1">
              <w:rPr>
                <w:b/>
                <w:bCs/>
              </w:rPr>
              <w:t xml:space="preserve"> </w:t>
            </w:r>
            <w:r w:rsidRPr="00AF52E1">
              <w:rPr>
                <w:b/>
                <w:bCs/>
              </w:rPr>
              <w:t>alpha</w:t>
            </w:r>
            <w:r w:rsidRPr="00AF52E1">
              <w:rPr>
                <w:b/>
                <w:bCs/>
              </w:rPr>
              <w:t xml:space="preserve"> </w:t>
            </w:r>
          </w:p>
        </w:tc>
        <w:tc>
          <w:tcPr>
            <w:tcW w:w="1170" w:type="dxa"/>
            <w:noWrap/>
            <w:hideMark/>
          </w:tcPr>
          <w:p w:rsidR="00AF52E1" w:rsidRPr="00AF52E1" w:rsidRDefault="00AF52E1" w:rsidP="00AF52E1">
            <w:r w:rsidRPr="00AF52E1">
              <w:t>0.1</w:t>
            </w:r>
          </w:p>
        </w:tc>
        <w:tc>
          <w:tcPr>
            <w:tcW w:w="1080" w:type="dxa"/>
            <w:noWrap/>
            <w:hideMark/>
          </w:tcPr>
          <w:p w:rsidR="00AF52E1" w:rsidRPr="00AF52E1" w:rsidRDefault="00AF52E1" w:rsidP="00AF52E1">
            <w:r w:rsidRPr="00AF52E1">
              <w:t>0.2</w:t>
            </w:r>
          </w:p>
        </w:tc>
        <w:tc>
          <w:tcPr>
            <w:tcW w:w="1053" w:type="dxa"/>
            <w:noWrap/>
            <w:hideMark/>
          </w:tcPr>
          <w:p w:rsidR="00AF52E1" w:rsidRPr="00AF52E1" w:rsidRDefault="00AF52E1" w:rsidP="00AF52E1">
            <w:r w:rsidRPr="00AF52E1">
              <w:t>0.3</w:t>
            </w:r>
          </w:p>
        </w:tc>
        <w:tc>
          <w:tcPr>
            <w:tcW w:w="1107" w:type="dxa"/>
            <w:noWrap/>
            <w:hideMark/>
          </w:tcPr>
          <w:p w:rsidR="00AF52E1" w:rsidRPr="00AF52E1" w:rsidRDefault="00AF52E1" w:rsidP="00AF52E1">
            <w:r w:rsidRPr="00AF52E1">
              <w:t>0.4</w:t>
            </w:r>
          </w:p>
        </w:tc>
        <w:tc>
          <w:tcPr>
            <w:tcW w:w="1170" w:type="dxa"/>
            <w:noWrap/>
            <w:hideMark/>
          </w:tcPr>
          <w:p w:rsidR="00AF52E1" w:rsidRPr="00AF52E1" w:rsidRDefault="00AF52E1" w:rsidP="00AF52E1">
            <w:r w:rsidRPr="00AF52E1">
              <w:t>0.5</w:t>
            </w:r>
          </w:p>
        </w:tc>
        <w:tc>
          <w:tcPr>
            <w:tcW w:w="1170" w:type="dxa"/>
            <w:noWrap/>
            <w:hideMark/>
          </w:tcPr>
          <w:p w:rsidR="00AF52E1" w:rsidRPr="00AF52E1" w:rsidRDefault="00AF52E1" w:rsidP="00AF52E1">
            <w:r w:rsidRPr="00AF52E1">
              <w:t>0.6</w:t>
            </w:r>
          </w:p>
        </w:tc>
        <w:tc>
          <w:tcPr>
            <w:tcW w:w="1053" w:type="dxa"/>
            <w:noWrap/>
            <w:hideMark/>
          </w:tcPr>
          <w:p w:rsidR="00AF52E1" w:rsidRPr="00AF52E1" w:rsidRDefault="00AF52E1" w:rsidP="00AF52E1">
            <w:r w:rsidRPr="00AF52E1">
              <w:t>0.7</w:t>
            </w:r>
          </w:p>
        </w:tc>
        <w:tc>
          <w:tcPr>
            <w:tcW w:w="1053" w:type="dxa"/>
            <w:noWrap/>
            <w:hideMark/>
          </w:tcPr>
          <w:p w:rsidR="00AF52E1" w:rsidRPr="00AF52E1" w:rsidRDefault="00AF52E1" w:rsidP="00AF52E1">
            <w:r w:rsidRPr="00AF52E1">
              <w:t>0.8</w:t>
            </w:r>
          </w:p>
        </w:tc>
        <w:tc>
          <w:tcPr>
            <w:tcW w:w="1224" w:type="dxa"/>
            <w:noWrap/>
            <w:hideMark/>
          </w:tcPr>
          <w:p w:rsidR="00AF52E1" w:rsidRPr="00AF52E1" w:rsidRDefault="00AF52E1" w:rsidP="00AF52E1">
            <w:r w:rsidRPr="00AF52E1">
              <w:t>0.9</w:t>
            </w:r>
          </w:p>
        </w:tc>
      </w:tr>
      <w:tr w:rsidR="00AF52E1" w:rsidRPr="00AF52E1" w:rsidTr="00AF52E1">
        <w:trPr>
          <w:trHeight w:val="255"/>
        </w:trPr>
        <w:tc>
          <w:tcPr>
            <w:tcW w:w="1080" w:type="dxa"/>
            <w:noWrap/>
            <w:hideMark/>
          </w:tcPr>
          <w:p w:rsidR="00AF52E1" w:rsidRPr="00AF52E1" w:rsidRDefault="00AF52E1" w:rsidP="00AF52E1">
            <w:r w:rsidRPr="00AF52E1">
              <w:t>0.1</w:t>
            </w:r>
          </w:p>
        </w:tc>
        <w:tc>
          <w:tcPr>
            <w:tcW w:w="1170" w:type="dxa"/>
            <w:noWrap/>
            <w:hideMark/>
          </w:tcPr>
          <w:p w:rsidR="00AF52E1" w:rsidRPr="00AF52E1" w:rsidRDefault="00AF52E1" w:rsidP="00AF52E1">
            <w:r w:rsidRPr="00AF52E1">
              <w:t>51405.64</w:t>
            </w:r>
          </w:p>
        </w:tc>
        <w:tc>
          <w:tcPr>
            <w:tcW w:w="1080" w:type="dxa"/>
            <w:noWrap/>
            <w:hideMark/>
          </w:tcPr>
          <w:p w:rsidR="00AF52E1" w:rsidRPr="00AF52E1" w:rsidRDefault="00AF52E1" w:rsidP="00AF52E1">
            <w:r w:rsidRPr="00AF52E1">
              <w:t>49623.95</w:t>
            </w:r>
          </w:p>
        </w:tc>
        <w:tc>
          <w:tcPr>
            <w:tcW w:w="1053" w:type="dxa"/>
            <w:noWrap/>
            <w:hideMark/>
          </w:tcPr>
          <w:p w:rsidR="00AF52E1" w:rsidRPr="00AF52E1" w:rsidRDefault="00AF52E1" w:rsidP="00AF52E1">
            <w:r w:rsidRPr="00AF52E1">
              <w:t>52385.33</w:t>
            </w:r>
          </w:p>
        </w:tc>
        <w:tc>
          <w:tcPr>
            <w:tcW w:w="1107" w:type="dxa"/>
            <w:noWrap/>
            <w:hideMark/>
          </w:tcPr>
          <w:p w:rsidR="00AF52E1" w:rsidRPr="00AF52E1" w:rsidRDefault="00AF52E1" w:rsidP="00AF52E1">
            <w:r w:rsidRPr="00AF52E1">
              <w:t>58385.11</w:t>
            </w:r>
          </w:p>
        </w:tc>
        <w:tc>
          <w:tcPr>
            <w:tcW w:w="1170" w:type="dxa"/>
            <w:noWrap/>
            <w:hideMark/>
          </w:tcPr>
          <w:p w:rsidR="00AF52E1" w:rsidRPr="00AF52E1" w:rsidRDefault="00AF52E1" w:rsidP="00AF52E1">
            <w:r w:rsidRPr="00AF52E1">
              <w:t>65204.49</w:t>
            </w:r>
          </w:p>
        </w:tc>
        <w:tc>
          <w:tcPr>
            <w:tcW w:w="1170" w:type="dxa"/>
            <w:noWrap/>
            <w:hideMark/>
          </w:tcPr>
          <w:p w:rsidR="00AF52E1" w:rsidRPr="00AF52E1" w:rsidRDefault="00AF52E1" w:rsidP="00AF52E1">
            <w:r w:rsidRPr="00AF52E1">
              <w:t>70593.37</w:t>
            </w:r>
          </w:p>
        </w:tc>
        <w:tc>
          <w:tcPr>
            <w:tcW w:w="1053" w:type="dxa"/>
            <w:noWrap/>
            <w:hideMark/>
          </w:tcPr>
          <w:p w:rsidR="00AF52E1" w:rsidRPr="00AF52E1" w:rsidRDefault="00AF52E1" w:rsidP="00AF52E1">
            <w:r w:rsidRPr="00AF52E1">
              <w:t>73981.95</w:t>
            </w:r>
          </w:p>
        </w:tc>
        <w:tc>
          <w:tcPr>
            <w:tcW w:w="1053" w:type="dxa"/>
            <w:noWrap/>
            <w:hideMark/>
          </w:tcPr>
          <w:p w:rsidR="00AF52E1" w:rsidRPr="00AF52E1" w:rsidRDefault="00AF52E1" w:rsidP="00AF52E1">
            <w:r w:rsidRPr="00AF52E1">
              <w:t>75353.18</w:t>
            </w:r>
          </w:p>
        </w:tc>
        <w:tc>
          <w:tcPr>
            <w:tcW w:w="1224" w:type="dxa"/>
            <w:noWrap/>
            <w:hideMark/>
          </w:tcPr>
          <w:p w:rsidR="00AF52E1" w:rsidRPr="00AF52E1" w:rsidRDefault="00AF52E1" w:rsidP="00AF52E1">
            <w:r w:rsidRPr="00AF52E1">
              <w:t>74219.58</w:t>
            </w:r>
          </w:p>
        </w:tc>
      </w:tr>
      <w:tr w:rsidR="00AF52E1" w:rsidRPr="00AF52E1" w:rsidTr="00AF52E1">
        <w:trPr>
          <w:trHeight w:val="255"/>
        </w:trPr>
        <w:tc>
          <w:tcPr>
            <w:tcW w:w="1080" w:type="dxa"/>
            <w:noWrap/>
            <w:hideMark/>
          </w:tcPr>
          <w:p w:rsidR="00AF52E1" w:rsidRPr="00AF52E1" w:rsidRDefault="00AF52E1" w:rsidP="00AF52E1">
            <w:r w:rsidRPr="00AF52E1">
              <w:t>0.2</w:t>
            </w:r>
          </w:p>
        </w:tc>
        <w:tc>
          <w:tcPr>
            <w:tcW w:w="1170" w:type="dxa"/>
            <w:noWrap/>
            <w:hideMark/>
          </w:tcPr>
          <w:p w:rsidR="00AF52E1" w:rsidRPr="00AF52E1" w:rsidRDefault="00AF52E1" w:rsidP="00AF52E1">
            <w:r w:rsidRPr="00AF52E1">
              <w:t>38236.36</w:t>
            </w:r>
          </w:p>
        </w:tc>
        <w:tc>
          <w:tcPr>
            <w:tcW w:w="1080" w:type="dxa"/>
            <w:noWrap/>
            <w:hideMark/>
          </w:tcPr>
          <w:p w:rsidR="00AF52E1" w:rsidRPr="00AF52E1" w:rsidRDefault="00AF52E1" w:rsidP="00AF52E1">
            <w:r w:rsidRPr="00AF52E1">
              <w:t>39767.31</w:t>
            </w:r>
          </w:p>
        </w:tc>
        <w:tc>
          <w:tcPr>
            <w:tcW w:w="1053" w:type="dxa"/>
            <w:noWrap/>
            <w:hideMark/>
          </w:tcPr>
          <w:p w:rsidR="00AF52E1" w:rsidRPr="00AF52E1" w:rsidRDefault="00AF52E1" w:rsidP="00AF52E1">
            <w:r w:rsidRPr="00AF52E1">
              <w:t>41633.14</w:t>
            </w:r>
          </w:p>
        </w:tc>
        <w:tc>
          <w:tcPr>
            <w:tcW w:w="1107" w:type="dxa"/>
            <w:noWrap/>
            <w:hideMark/>
          </w:tcPr>
          <w:p w:rsidR="00AF52E1" w:rsidRPr="00AF52E1" w:rsidRDefault="00AF52E1" w:rsidP="00AF52E1">
            <w:r w:rsidRPr="00AF52E1">
              <w:t>42340.13</w:t>
            </w:r>
          </w:p>
        </w:tc>
        <w:tc>
          <w:tcPr>
            <w:tcW w:w="1170" w:type="dxa"/>
            <w:noWrap/>
            <w:hideMark/>
          </w:tcPr>
          <w:p w:rsidR="00AF52E1" w:rsidRPr="00AF52E1" w:rsidRDefault="00AF52E1" w:rsidP="00AF52E1">
            <w:r w:rsidRPr="00AF52E1">
              <w:t>42008.77</w:t>
            </w:r>
          </w:p>
        </w:tc>
        <w:tc>
          <w:tcPr>
            <w:tcW w:w="1170" w:type="dxa"/>
            <w:noWrap/>
            <w:hideMark/>
          </w:tcPr>
          <w:p w:rsidR="00AF52E1" w:rsidRPr="00AF52E1" w:rsidRDefault="00AF52E1" w:rsidP="00AF52E1">
            <w:r w:rsidRPr="00AF52E1">
              <w:t>41306.77</w:t>
            </w:r>
          </w:p>
        </w:tc>
        <w:tc>
          <w:tcPr>
            <w:tcW w:w="1053" w:type="dxa"/>
            <w:noWrap/>
            <w:hideMark/>
          </w:tcPr>
          <w:p w:rsidR="00AF52E1" w:rsidRPr="00AF52E1" w:rsidRDefault="00AF52E1" w:rsidP="00AF52E1">
            <w:r w:rsidRPr="00AF52E1">
              <w:t>40942.58</w:t>
            </w:r>
          </w:p>
        </w:tc>
        <w:tc>
          <w:tcPr>
            <w:tcW w:w="1053" w:type="dxa"/>
            <w:noWrap/>
            <w:hideMark/>
          </w:tcPr>
          <w:p w:rsidR="00AF52E1" w:rsidRPr="00AF52E1" w:rsidRDefault="00AF52E1" w:rsidP="00AF52E1">
            <w:r w:rsidRPr="00AF52E1">
              <w:t>41182.28</w:t>
            </w:r>
          </w:p>
        </w:tc>
        <w:tc>
          <w:tcPr>
            <w:tcW w:w="1224" w:type="dxa"/>
            <w:noWrap/>
            <w:hideMark/>
          </w:tcPr>
          <w:p w:rsidR="00AF52E1" w:rsidRPr="00AF52E1" w:rsidRDefault="00AF52E1" w:rsidP="00AF52E1">
            <w:r w:rsidRPr="00AF52E1">
              <w:t>41840.44</w:t>
            </w:r>
          </w:p>
        </w:tc>
      </w:tr>
      <w:tr w:rsidR="00AF52E1" w:rsidRPr="00AF52E1" w:rsidTr="00AF52E1">
        <w:trPr>
          <w:trHeight w:val="255"/>
        </w:trPr>
        <w:tc>
          <w:tcPr>
            <w:tcW w:w="1080" w:type="dxa"/>
            <w:noWrap/>
            <w:hideMark/>
          </w:tcPr>
          <w:p w:rsidR="00AF52E1" w:rsidRPr="00AF52E1" w:rsidRDefault="00AF52E1" w:rsidP="00AF52E1">
            <w:r w:rsidRPr="00AF52E1">
              <w:t>0.3</w:t>
            </w:r>
          </w:p>
        </w:tc>
        <w:tc>
          <w:tcPr>
            <w:tcW w:w="1170" w:type="dxa"/>
            <w:noWrap/>
            <w:hideMark/>
          </w:tcPr>
          <w:p w:rsidR="00AF52E1" w:rsidRPr="00AF52E1" w:rsidRDefault="00AF52E1" w:rsidP="00AF52E1">
            <w:r w:rsidRPr="00AF52E1">
              <w:t>32575.18</w:t>
            </w:r>
          </w:p>
        </w:tc>
        <w:tc>
          <w:tcPr>
            <w:tcW w:w="1080" w:type="dxa"/>
            <w:noWrap/>
            <w:hideMark/>
          </w:tcPr>
          <w:p w:rsidR="00AF52E1" w:rsidRPr="00AF52E1" w:rsidRDefault="00AF52E1" w:rsidP="00AF52E1">
            <w:r w:rsidRPr="00AF52E1">
              <w:t>33390.51</w:t>
            </w:r>
          </w:p>
        </w:tc>
        <w:tc>
          <w:tcPr>
            <w:tcW w:w="1053" w:type="dxa"/>
            <w:noWrap/>
            <w:hideMark/>
          </w:tcPr>
          <w:p w:rsidR="00AF52E1" w:rsidRPr="00AF52E1" w:rsidRDefault="00AF52E1" w:rsidP="00AF52E1">
            <w:r w:rsidRPr="00AF52E1">
              <w:t>33916.13</w:t>
            </w:r>
          </w:p>
        </w:tc>
        <w:tc>
          <w:tcPr>
            <w:tcW w:w="1107" w:type="dxa"/>
            <w:noWrap/>
            <w:hideMark/>
          </w:tcPr>
          <w:p w:rsidR="00AF52E1" w:rsidRPr="00AF52E1" w:rsidRDefault="00AF52E1" w:rsidP="00AF52E1">
            <w:r w:rsidRPr="00AF52E1">
              <w:t>34168.57</w:t>
            </w:r>
          </w:p>
        </w:tc>
        <w:tc>
          <w:tcPr>
            <w:tcW w:w="1170" w:type="dxa"/>
            <w:noWrap/>
            <w:hideMark/>
          </w:tcPr>
          <w:p w:rsidR="00AF52E1" w:rsidRPr="00AF52E1" w:rsidRDefault="00AF52E1" w:rsidP="00AF52E1">
            <w:r w:rsidRPr="00AF52E1">
              <w:t>34481.84</w:t>
            </w:r>
          </w:p>
        </w:tc>
        <w:tc>
          <w:tcPr>
            <w:tcW w:w="1170" w:type="dxa"/>
            <w:noWrap/>
            <w:hideMark/>
          </w:tcPr>
          <w:p w:rsidR="00AF52E1" w:rsidRPr="00AF52E1" w:rsidRDefault="00AF52E1" w:rsidP="00AF52E1">
            <w:r w:rsidRPr="00AF52E1">
              <w:t>34960.34</w:t>
            </w:r>
          </w:p>
        </w:tc>
        <w:tc>
          <w:tcPr>
            <w:tcW w:w="1053" w:type="dxa"/>
            <w:noWrap/>
            <w:hideMark/>
          </w:tcPr>
          <w:p w:rsidR="00AF52E1" w:rsidRPr="00AF52E1" w:rsidRDefault="00AF52E1" w:rsidP="00AF52E1">
            <w:r w:rsidRPr="00AF52E1">
              <w:t>35538.19</w:t>
            </w:r>
          </w:p>
        </w:tc>
        <w:tc>
          <w:tcPr>
            <w:tcW w:w="1053" w:type="dxa"/>
            <w:noWrap/>
            <w:hideMark/>
          </w:tcPr>
          <w:p w:rsidR="00AF52E1" w:rsidRPr="00AF52E1" w:rsidRDefault="00AF52E1" w:rsidP="00AF52E1">
            <w:r w:rsidRPr="00AF52E1">
              <w:t>36133.41</w:t>
            </w:r>
          </w:p>
        </w:tc>
        <w:tc>
          <w:tcPr>
            <w:tcW w:w="1224" w:type="dxa"/>
            <w:noWrap/>
            <w:hideMark/>
          </w:tcPr>
          <w:p w:rsidR="00AF52E1" w:rsidRPr="00AF52E1" w:rsidRDefault="00AF52E1" w:rsidP="00AF52E1">
            <w:r w:rsidRPr="00AF52E1">
              <w:t>36668.51</w:t>
            </w:r>
          </w:p>
        </w:tc>
      </w:tr>
      <w:tr w:rsidR="00AF52E1" w:rsidRPr="00AF52E1" w:rsidTr="00AF52E1">
        <w:trPr>
          <w:trHeight w:val="255"/>
        </w:trPr>
        <w:tc>
          <w:tcPr>
            <w:tcW w:w="1080" w:type="dxa"/>
            <w:noWrap/>
            <w:hideMark/>
          </w:tcPr>
          <w:p w:rsidR="00AF52E1" w:rsidRPr="00AF52E1" w:rsidRDefault="00AF52E1" w:rsidP="00AF52E1">
            <w:r w:rsidRPr="00AF52E1">
              <w:t>0.4</w:t>
            </w:r>
          </w:p>
        </w:tc>
        <w:tc>
          <w:tcPr>
            <w:tcW w:w="1170" w:type="dxa"/>
            <w:noWrap/>
            <w:hideMark/>
          </w:tcPr>
          <w:p w:rsidR="00AF52E1" w:rsidRPr="00AF52E1" w:rsidRDefault="00AF52E1" w:rsidP="00AF52E1">
            <w:r w:rsidRPr="00AF52E1">
              <w:t>29638.22</w:t>
            </w:r>
          </w:p>
        </w:tc>
        <w:tc>
          <w:tcPr>
            <w:tcW w:w="1080" w:type="dxa"/>
            <w:noWrap/>
            <w:hideMark/>
          </w:tcPr>
          <w:p w:rsidR="00AF52E1" w:rsidRPr="00AF52E1" w:rsidRDefault="00AF52E1" w:rsidP="00AF52E1">
            <w:r w:rsidRPr="00AF52E1">
              <w:t>30259.41</w:t>
            </w:r>
          </w:p>
        </w:tc>
        <w:tc>
          <w:tcPr>
            <w:tcW w:w="1053" w:type="dxa"/>
            <w:noWrap/>
            <w:hideMark/>
          </w:tcPr>
          <w:p w:rsidR="00AF52E1" w:rsidRPr="00AF52E1" w:rsidRDefault="00AF52E1" w:rsidP="00AF52E1">
            <w:r w:rsidRPr="00AF52E1">
              <w:t>30792.73</w:t>
            </w:r>
          </w:p>
        </w:tc>
        <w:tc>
          <w:tcPr>
            <w:tcW w:w="1107" w:type="dxa"/>
            <w:noWrap/>
            <w:hideMark/>
          </w:tcPr>
          <w:p w:rsidR="00AF52E1" w:rsidRPr="00AF52E1" w:rsidRDefault="00AF52E1" w:rsidP="00AF52E1">
            <w:r w:rsidRPr="00AF52E1">
              <w:t>31315.9</w:t>
            </w:r>
          </w:p>
        </w:tc>
        <w:tc>
          <w:tcPr>
            <w:tcW w:w="1170" w:type="dxa"/>
            <w:noWrap/>
            <w:hideMark/>
          </w:tcPr>
          <w:p w:rsidR="00AF52E1" w:rsidRPr="00AF52E1" w:rsidRDefault="00AF52E1" w:rsidP="00AF52E1">
            <w:r w:rsidRPr="00AF52E1">
              <w:t>31887.39</w:t>
            </w:r>
          </w:p>
        </w:tc>
        <w:tc>
          <w:tcPr>
            <w:tcW w:w="1170" w:type="dxa"/>
            <w:noWrap/>
            <w:hideMark/>
          </w:tcPr>
          <w:p w:rsidR="00AF52E1" w:rsidRPr="00AF52E1" w:rsidRDefault="00AF52E1" w:rsidP="00AF52E1">
            <w:r w:rsidRPr="00AF52E1">
              <w:t>32478.48</w:t>
            </w:r>
          </w:p>
        </w:tc>
        <w:tc>
          <w:tcPr>
            <w:tcW w:w="1053" w:type="dxa"/>
            <w:noWrap/>
            <w:hideMark/>
          </w:tcPr>
          <w:p w:rsidR="00AF52E1" w:rsidRPr="00AF52E1" w:rsidRDefault="00AF52E1" w:rsidP="00AF52E1">
            <w:r w:rsidRPr="00AF52E1">
              <w:t>33049.44</w:t>
            </w:r>
          </w:p>
        </w:tc>
        <w:tc>
          <w:tcPr>
            <w:tcW w:w="1053" w:type="dxa"/>
            <w:noWrap/>
            <w:hideMark/>
          </w:tcPr>
          <w:p w:rsidR="00AF52E1" w:rsidRPr="00AF52E1" w:rsidRDefault="00AF52E1" w:rsidP="00AF52E1">
            <w:r w:rsidRPr="00AF52E1">
              <w:t>33586.48</w:t>
            </w:r>
          </w:p>
        </w:tc>
        <w:tc>
          <w:tcPr>
            <w:tcW w:w="1224" w:type="dxa"/>
            <w:noWrap/>
            <w:hideMark/>
          </w:tcPr>
          <w:p w:rsidR="00AF52E1" w:rsidRPr="00AF52E1" w:rsidRDefault="00AF52E1" w:rsidP="00AF52E1">
            <w:r w:rsidRPr="00AF52E1">
              <w:t>34115.47</w:t>
            </w:r>
          </w:p>
        </w:tc>
      </w:tr>
      <w:tr w:rsidR="00AF52E1" w:rsidRPr="00AF52E1" w:rsidTr="00AF52E1">
        <w:trPr>
          <w:trHeight w:val="255"/>
        </w:trPr>
        <w:tc>
          <w:tcPr>
            <w:tcW w:w="1080" w:type="dxa"/>
            <w:noWrap/>
            <w:hideMark/>
          </w:tcPr>
          <w:p w:rsidR="00AF52E1" w:rsidRPr="00AF52E1" w:rsidRDefault="00AF52E1" w:rsidP="00AF52E1">
            <w:r w:rsidRPr="00AF52E1">
              <w:t>0.5</w:t>
            </w:r>
          </w:p>
        </w:tc>
        <w:tc>
          <w:tcPr>
            <w:tcW w:w="1170" w:type="dxa"/>
            <w:noWrap/>
            <w:hideMark/>
          </w:tcPr>
          <w:p w:rsidR="00AF52E1" w:rsidRPr="00AF52E1" w:rsidRDefault="00AF52E1" w:rsidP="00AF52E1">
            <w:r w:rsidRPr="00AF52E1">
              <w:t>28205.49</w:t>
            </w:r>
          </w:p>
        </w:tc>
        <w:tc>
          <w:tcPr>
            <w:tcW w:w="1080" w:type="dxa"/>
            <w:noWrap/>
            <w:hideMark/>
          </w:tcPr>
          <w:p w:rsidR="00AF52E1" w:rsidRPr="00AF52E1" w:rsidRDefault="00AF52E1" w:rsidP="00AF52E1">
            <w:r w:rsidRPr="00AF52E1">
              <w:t>28898.27</w:t>
            </w:r>
          </w:p>
        </w:tc>
        <w:tc>
          <w:tcPr>
            <w:tcW w:w="1053" w:type="dxa"/>
            <w:noWrap/>
            <w:hideMark/>
          </w:tcPr>
          <w:p w:rsidR="00AF52E1" w:rsidRPr="00AF52E1" w:rsidRDefault="00AF52E1" w:rsidP="00AF52E1">
            <w:r w:rsidRPr="00AF52E1">
              <w:t>29597.07</w:t>
            </w:r>
          </w:p>
        </w:tc>
        <w:tc>
          <w:tcPr>
            <w:tcW w:w="1107" w:type="dxa"/>
            <w:noWrap/>
            <w:hideMark/>
          </w:tcPr>
          <w:p w:rsidR="00AF52E1" w:rsidRPr="00AF52E1" w:rsidRDefault="00AF52E1" w:rsidP="00AF52E1">
            <w:r w:rsidRPr="00AF52E1">
              <w:t>30328.67</w:t>
            </w:r>
          </w:p>
        </w:tc>
        <w:tc>
          <w:tcPr>
            <w:tcW w:w="1170" w:type="dxa"/>
            <w:noWrap/>
            <w:hideMark/>
          </w:tcPr>
          <w:p w:rsidR="00AF52E1" w:rsidRPr="00AF52E1" w:rsidRDefault="00AF52E1" w:rsidP="00AF52E1">
            <w:r w:rsidRPr="00AF52E1">
              <w:t>31107.9</w:t>
            </w:r>
          </w:p>
        </w:tc>
        <w:tc>
          <w:tcPr>
            <w:tcW w:w="1170" w:type="dxa"/>
            <w:noWrap/>
            <w:hideMark/>
          </w:tcPr>
          <w:p w:rsidR="00AF52E1" w:rsidRPr="00AF52E1" w:rsidRDefault="00AF52E1" w:rsidP="00AF52E1">
            <w:r w:rsidRPr="00AF52E1">
              <w:t>31938.55</w:t>
            </w:r>
          </w:p>
        </w:tc>
        <w:tc>
          <w:tcPr>
            <w:tcW w:w="1053" w:type="dxa"/>
            <w:noWrap/>
            <w:hideMark/>
          </w:tcPr>
          <w:p w:rsidR="00AF52E1" w:rsidRPr="00AF52E1" w:rsidRDefault="00AF52E1" w:rsidP="00AF52E1">
            <w:r w:rsidRPr="00AF52E1">
              <w:t>32844.49</w:t>
            </w:r>
          </w:p>
        </w:tc>
        <w:tc>
          <w:tcPr>
            <w:tcW w:w="1053" w:type="dxa"/>
            <w:noWrap/>
            <w:hideMark/>
          </w:tcPr>
          <w:p w:rsidR="00AF52E1" w:rsidRPr="00AF52E1" w:rsidRDefault="00AF52E1" w:rsidP="00AF52E1">
            <w:r w:rsidRPr="00AF52E1">
              <w:t>33870.25</w:t>
            </w:r>
          </w:p>
        </w:tc>
        <w:tc>
          <w:tcPr>
            <w:tcW w:w="1224" w:type="dxa"/>
            <w:noWrap/>
            <w:hideMark/>
          </w:tcPr>
          <w:p w:rsidR="00AF52E1" w:rsidRPr="00AF52E1" w:rsidRDefault="00AF52E1" w:rsidP="00AF52E1">
            <w:r w:rsidRPr="00AF52E1">
              <w:t>35065.8</w:t>
            </w:r>
          </w:p>
        </w:tc>
      </w:tr>
      <w:tr w:rsidR="00AF52E1" w:rsidRPr="00AF52E1" w:rsidTr="00AF52E1">
        <w:trPr>
          <w:trHeight w:val="255"/>
        </w:trPr>
        <w:tc>
          <w:tcPr>
            <w:tcW w:w="1080" w:type="dxa"/>
            <w:noWrap/>
            <w:hideMark/>
          </w:tcPr>
          <w:p w:rsidR="00AF52E1" w:rsidRPr="00AF52E1" w:rsidRDefault="00AF52E1" w:rsidP="00AF52E1">
            <w:r w:rsidRPr="00AF52E1">
              <w:t>0.6</w:t>
            </w:r>
          </w:p>
        </w:tc>
        <w:tc>
          <w:tcPr>
            <w:tcW w:w="1170" w:type="dxa"/>
            <w:noWrap/>
            <w:hideMark/>
          </w:tcPr>
          <w:p w:rsidR="00AF52E1" w:rsidRPr="00AF52E1" w:rsidRDefault="00AF52E1" w:rsidP="00AF52E1">
            <w:r w:rsidRPr="00AF52E1">
              <w:t>27688.58</w:t>
            </w:r>
          </w:p>
        </w:tc>
        <w:tc>
          <w:tcPr>
            <w:tcW w:w="1080" w:type="dxa"/>
            <w:noWrap/>
            <w:hideMark/>
          </w:tcPr>
          <w:p w:rsidR="00AF52E1" w:rsidRPr="00AF52E1" w:rsidRDefault="00AF52E1" w:rsidP="00AF52E1">
            <w:r w:rsidRPr="00AF52E1">
              <w:t>28561.52</w:t>
            </w:r>
          </w:p>
        </w:tc>
        <w:tc>
          <w:tcPr>
            <w:tcW w:w="1053" w:type="dxa"/>
            <w:noWrap/>
            <w:hideMark/>
          </w:tcPr>
          <w:p w:rsidR="00AF52E1" w:rsidRPr="00AF52E1" w:rsidRDefault="00AF52E1" w:rsidP="00AF52E1">
            <w:r w:rsidRPr="00AF52E1">
              <w:t>29500.5</w:t>
            </w:r>
          </w:p>
        </w:tc>
        <w:tc>
          <w:tcPr>
            <w:tcW w:w="1107" w:type="dxa"/>
            <w:noWrap/>
            <w:hideMark/>
          </w:tcPr>
          <w:p w:rsidR="00AF52E1" w:rsidRPr="00AF52E1" w:rsidRDefault="00AF52E1" w:rsidP="00AF52E1">
            <w:r w:rsidRPr="00AF52E1">
              <w:t>30526.02</w:t>
            </w:r>
          </w:p>
        </w:tc>
        <w:tc>
          <w:tcPr>
            <w:tcW w:w="1170" w:type="dxa"/>
            <w:noWrap/>
            <w:hideMark/>
          </w:tcPr>
          <w:p w:rsidR="00AF52E1" w:rsidRPr="00AF52E1" w:rsidRDefault="00AF52E1" w:rsidP="00AF52E1">
            <w:r w:rsidRPr="00AF52E1">
              <w:t>31665.96</w:t>
            </w:r>
          </w:p>
        </w:tc>
        <w:tc>
          <w:tcPr>
            <w:tcW w:w="1170" w:type="dxa"/>
            <w:noWrap/>
            <w:hideMark/>
          </w:tcPr>
          <w:p w:rsidR="00AF52E1" w:rsidRPr="00AF52E1" w:rsidRDefault="00AF52E1" w:rsidP="00AF52E1">
            <w:r w:rsidRPr="00AF52E1">
              <w:t>32952.02</w:t>
            </w:r>
          </w:p>
        </w:tc>
        <w:tc>
          <w:tcPr>
            <w:tcW w:w="1053" w:type="dxa"/>
            <w:noWrap/>
            <w:hideMark/>
          </w:tcPr>
          <w:p w:rsidR="00AF52E1" w:rsidRPr="00AF52E1" w:rsidRDefault="00AF52E1" w:rsidP="00AF52E1">
            <w:r w:rsidRPr="00AF52E1">
              <w:t>34421.97</w:t>
            </w:r>
          </w:p>
        </w:tc>
        <w:tc>
          <w:tcPr>
            <w:tcW w:w="1053" w:type="dxa"/>
            <w:noWrap/>
            <w:hideMark/>
          </w:tcPr>
          <w:p w:rsidR="00AF52E1" w:rsidRPr="00AF52E1" w:rsidRDefault="00AF52E1" w:rsidP="00AF52E1">
            <w:r w:rsidRPr="00AF52E1">
              <w:t>36108.48</w:t>
            </w:r>
          </w:p>
        </w:tc>
        <w:tc>
          <w:tcPr>
            <w:tcW w:w="1224" w:type="dxa"/>
            <w:noWrap/>
            <w:hideMark/>
          </w:tcPr>
          <w:p w:rsidR="00AF52E1" w:rsidRPr="00AF52E1" w:rsidRDefault="00AF52E1" w:rsidP="00AF52E1">
            <w:r w:rsidRPr="00AF52E1">
              <w:t>38029.41</w:t>
            </w:r>
          </w:p>
        </w:tc>
      </w:tr>
      <w:tr w:rsidR="00AF52E1" w:rsidRPr="00AF52E1" w:rsidTr="00AF52E1">
        <w:trPr>
          <w:trHeight w:val="255"/>
        </w:trPr>
        <w:tc>
          <w:tcPr>
            <w:tcW w:w="1080" w:type="dxa"/>
            <w:noWrap/>
            <w:hideMark/>
          </w:tcPr>
          <w:p w:rsidR="00AF52E1" w:rsidRPr="00AF52E1" w:rsidRDefault="00AF52E1" w:rsidP="00AF52E1">
            <w:r w:rsidRPr="00AF52E1">
              <w:t>0.7</w:t>
            </w:r>
          </w:p>
        </w:tc>
        <w:tc>
          <w:tcPr>
            <w:tcW w:w="1170" w:type="dxa"/>
            <w:noWrap/>
            <w:hideMark/>
          </w:tcPr>
          <w:p w:rsidR="00AF52E1" w:rsidRPr="00AF52E1" w:rsidRDefault="00AF52E1" w:rsidP="00AF52E1">
            <w:r w:rsidRPr="00AF52E1">
              <w:t>27787.72</w:t>
            </w:r>
          </w:p>
        </w:tc>
        <w:tc>
          <w:tcPr>
            <w:tcW w:w="1080" w:type="dxa"/>
            <w:noWrap/>
            <w:hideMark/>
          </w:tcPr>
          <w:p w:rsidR="00AF52E1" w:rsidRPr="00AF52E1" w:rsidRDefault="00AF52E1" w:rsidP="00AF52E1">
            <w:r w:rsidRPr="00AF52E1">
              <w:t>28911.13</w:t>
            </w:r>
          </w:p>
        </w:tc>
        <w:tc>
          <w:tcPr>
            <w:tcW w:w="1053" w:type="dxa"/>
            <w:noWrap/>
            <w:hideMark/>
          </w:tcPr>
          <w:p w:rsidR="00AF52E1" w:rsidRPr="00AF52E1" w:rsidRDefault="00AF52E1" w:rsidP="00AF52E1">
            <w:r w:rsidRPr="00AF52E1">
              <w:t>30160.64</w:t>
            </w:r>
          </w:p>
        </w:tc>
        <w:tc>
          <w:tcPr>
            <w:tcW w:w="1107" w:type="dxa"/>
            <w:noWrap/>
            <w:hideMark/>
          </w:tcPr>
          <w:p w:rsidR="00AF52E1" w:rsidRPr="00AF52E1" w:rsidRDefault="00AF52E1" w:rsidP="00AF52E1">
            <w:r w:rsidRPr="00AF52E1">
              <w:t>31562.57</w:t>
            </w:r>
          </w:p>
        </w:tc>
        <w:tc>
          <w:tcPr>
            <w:tcW w:w="1170" w:type="dxa"/>
            <w:noWrap/>
            <w:hideMark/>
          </w:tcPr>
          <w:p w:rsidR="00AF52E1" w:rsidRPr="00AF52E1" w:rsidRDefault="00AF52E1" w:rsidP="00AF52E1">
            <w:r w:rsidRPr="00AF52E1">
              <w:t>33151.14</w:t>
            </w:r>
          </w:p>
        </w:tc>
        <w:tc>
          <w:tcPr>
            <w:tcW w:w="1170" w:type="dxa"/>
            <w:noWrap/>
            <w:hideMark/>
          </w:tcPr>
          <w:p w:rsidR="00AF52E1" w:rsidRPr="00AF52E1" w:rsidRDefault="00AF52E1" w:rsidP="00AF52E1">
            <w:r w:rsidRPr="00AF52E1">
              <w:t>34956.54</w:t>
            </w:r>
          </w:p>
        </w:tc>
        <w:tc>
          <w:tcPr>
            <w:tcW w:w="1053" w:type="dxa"/>
            <w:noWrap/>
            <w:hideMark/>
          </w:tcPr>
          <w:p w:rsidR="00AF52E1" w:rsidRPr="00AF52E1" w:rsidRDefault="00AF52E1" w:rsidP="00AF52E1">
            <w:r w:rsidRPr="00AF52E1">
              <w:t>37000.09</w:t>
            </w:r>
          </w:p>
        </w:tc>
        <w:tc>
          <w:tcPr>
            <w:tcW w:w="1053" w:type="dxa"/>
            <w:noWrap/>
            <w:hideMark/>
          </w:tcPr>
          <w:p w:rsidR="00AF52E1" w:rsidRPr="00AF52E1" w:rsidRDefault="00AF52E1" w:rsidP="00AF52E1">
            <w:r w:rsidRPr="00AF52E1">
              <w:t>39288.87</w:t>
            </w:r>
          </w:p>
        </w:tc>
        <w:tc>
          <w:tcPr>
            <w:tcW w:w="1224" w:type="dxa"/>
            <w:noWrap/>
            <w:hideMark/>
          </w:tcPr>
          <w:p w:rsidR="00AF52E1" w:rsidRPr="00AF52E1" w:rsidRDefault="00AF52E1" w:rsidP="00AF52E1">
            <w:r w:rsidRPr="00AF52E1">
              <w:t>41816.08</w:t>
            </w:r>
          </w:p>
        </w:tc>
      </w:tr>
      <w:tr w:rsidR="00AF52E1" w:rsidRPr="00AF52E1" w:rsidTr="00AF52E1">
        <w:trPr>
          <w:trHeight w:val="255"/>
        </w:trPr>
        <w:tc>
          <w:tcPr>
            <w:tcW w:w="1080" w:type="dxa"/>
            <w:noWrap/>
            <w:hideMark/>
          </w:tcPr>
          <w:p w:rsidR="00AF52E1" w:rsidRPr="00AF52E1" w:rsidRDefault="00AF52E1" w:rsidP="00AF52E1">
            <w:r w:rsidRPr="00AF52E1">
              <w:t>0.8</w:t>
            </w:r>
          </w:p>
        </w:tc>
        <w:tc>
          <w:tcPr>
            <w:tcW w:w="1170" w:type="dxa"/>
            <w:noWrap/>
            <w:hideMark/>
          </w:tcPr>
          <w:p w:rsidR="00AF52E1" w:rsidRPr="00AF52E1" w:rsidRDefault="00AF52E1" w:rsidP="00AF52E1">
            <w:r w:rsidRPr="00AF52E1">
              <w:t>28335.64</w:t>
            </w:r>
          </w:p>
        </w:tc>
        <w:tc>
          <w:tcPr>
            <w:tcW w:w="1080" w:type="dxa"/>
            <w:noWrap/>
            <w:hideMark/>
          </w:tcPr>
          <w:p w:rsidR="00AF52E1" w:rsidRPr="00AF52E1" w:rsidRDefault="00AF52E1" w:rsidP="00AF52E1">
            <w:r w:rsidRPr="00AF52E1">
              <w:t>29760.01</w:t>
            </w:r>
          </w:p>
        </w:tc>
        <w:tc>
          <w:tcPr>
            <w:tcW w:w="1053" w:type="dxa"/>
            <w:noWrap/>
            <w:hideMark/>
          </w:tcPr>
          <w:p w:rsidR="00AF52E1" w:rsidRPr="00AF52E1" w:rsidRDefault="00AF52E1" w:rsidP="00AF52E1">
            <w:r w:rsidRPr="00AF52E1">
              <w:t>31369.08</w:t>
            </w:r>
          </w:p>
        </w:tc>
        <w:tc>
          <w:tcPr>
            <w:tcW w:w="1107" w:type="dxa"/>
            <w:noWrap/>
            <w:hideMark/>
          </w:tcPr>
          <w:p w:rsidR="00AF52E1" w:rsidRPr="00AF52E1" w:rsidRDefault="00AF52E1" w:rsidP="00AF52E1">
            <w:r w:rsidRPr="00AF52E1">
              <w:t>33190.64</w:t>
            </w:r>
          </w:p>
        </w:tc>
        <w:tc>
          <w:tcPr>
            <w:tcW w:w="1170" w:type="dxa"/>
            <w:noWrap/>
            <w:hideMark/>
          </w:tcPr>
          <w:p w:rsidR="00AF52E1" w:rsidRPr="00AF52E1" w:rsidRDefault="00AF52E1" w:rsidP="00AF52E1">
            <w:r w:rsidRPr="00AF52E1">
              <w:t>35253.67</w:t>
            </w:r>
          </w:p>
        </w:tc>
        <w:tc>
          <w:tcPr>
            <w:tcW w:w="1170" w:type="dxa"/>
            <w:noWrap/>
            <w:hideMark/>
          </w:tcPr>
          <w:p w:rsidR="00AF52E1" w:rsidRPr="00AF52E1" w:rsidRDefault="00AF52E1" w:rsidP="00AF52E1">
            <w:r w:rsidRPr="00AF52E1">
              <w:t>37576.07</w:t>
            </w:r>
          </w:p>
        </w:tc>
        <w:tc>
          <w:tcPr>
            <w:tcW w:w="1053" w:type="dxa"/>
            <w:noWrap/>
            <w:hideMark/>
          </w:tcPr>
          <w:p w:rsidR="00AF52E1" w:rsidRPr="00AF52E1" w:rsidRDefault="00AF52E1" w:rsidP="00AF52E1">
            <w:r w:rsidRPr="00AF52E1">
              <w:t>40163.09</w:t>
            </w:r>
          </w:p>
        </w:tc>
        <w:tc>
          <w:tcPr>
            <w:tcW w:w="1053" w:type="dxa"/>
            <w:noWrap/>
            <w:hideMark/>
          </w:tcPr>
          <w:p w:rsidR="00AF52E1" w:rsidRPr="00AF52E1" w:rsidRDefault="00AF52E1" w:rsidP="00AF52E1">
            <w:r w:rsidRPr="00AF52E1">
              <w:t>43008.87</w:t>
            </w:r>
          </w:p>
        </w:tc>
        <w:tc>
          <w:tcPr>
            <w:tcW w:w="1224" w:type="dxa"/>
            <w:noWrap/>
            <w:hideMark/>
          </w:tcPr>
          <w:p w:rsidR="00AF52E1" w:rsidRPr="00AF52E1" w:rsidRDefault="00AF52E1" w:rsidP="00AF52E1">
            <w:r w:rsidRPr="00AF52E1">
              <w:t>46101.35</w:t>
            </w:r>
          </w:p>
        </w:tc>
      </w:tr>
      <w:tr w:rsidR="00AF52E1" w:rsidRPr="00AF52E1" w:rsidTr="00AF52E1">
        <w:trPr>
          <w:trHeight w:val="255"/>
        </w:trPr>
        <w:tc>
          <w:tcPr>
            <w:tcW w:w="1080" w:type="dxa"/>
            <w:noWrap/>
            <w:hideMark/>
          </w:tcPr>
          <w:p w:rsidR="00AF52E1" w:rsidRPr="00AF52E1" w:rsidRDefault="00AF52E1" w:rsidP="00AF52E1">
            <w:r w:rsidRPr="00AF52E1">
              <w:t>0.9</w:t>
            </w:r>
          </w:p>
        </w:tc>
        <w:tc>
          <w:tcPr>
            <w:tcW w:w="1170" w:type="dxa"/>
            <w:noWrap/>
            <w:hideMark/>
          </w:tcPr>
          <w:p w:rsidR="00AF52E1" w:rsidRPr="00AF52E1" w:rsidRDefault="00AF52E1" w:rsidP="00AF52E1">
            <w:r w:rsidRPr="00AF52E1">
              <w:t>29240.97</w:t>
            </w:r>
          </w:p>
        </w:tc>
        <w:tc>
          <w:tcPr>
            <w:tcW w:w="1080" w:type="dxa"/>
            <w:noWrap/>
            <w:hideMark/>
          </w:tcPr>
          <w:p w:rsidR="00AF52E1" w:rsidRPr="00AF52E1" w:rsidRDefault="00AF52E1" w:rsidP="00AF52E1">
            <w:r w:rsidRPr="00AF52E1">
              <w:t>31007.55</w:t>
            </w:r>
          </w:p>
        </w:tc>
        <w:tc>
          <w:tcPr>
            <w:tcW w:w="1053" w:type="dxa"/>
            <w:noWrap/>
            <w:hideMark/>
          </w:tcPr>
          <w:p w:rsidR="00AF52E1" w:rsidRPr="00AF52E1" w:rsidRDefault="00AF52E1" w:rsidP="00AF52E1">
            <w:r w:rsidRPr="00AF52E1">
              <w:t>33014.95</w:t>
            </w:r>
          </w:p>
        </w:tc>
        <w:tc>
          <w:tcPr>
            <w:tcW w:w="1107" w:type="dxa"/>
            <w:noWrap/>
            <w:hideMark/>
          </w:tcPr>
          <w:p w:rsidR="00AF52E1" w:rsidRPr="00AF52E1" w:rsidRDefault="00AF52E1" w:rsidP="00AF52E1">
            <w:r w:rsidRPr="00AF52E1">
              <w:t>35289.1</w:t>
            </w:r>
          </w:p>
        </w:tc>
        <w:tc>
          <w:tcPr>
            <w:tcW w:w="1170" w:type="dxa"/>
            <w:noWrap/>
            <w:hideMark/>
          </w:tcPr>
          <w:p w:rsidR="00AF52E1" w:rsidRPr="00AF52E1" w:rsidRDefault="00AF52E1" w:rsidP="00AF52E1">
            <w:r w:rsidRPr="00AF52E1">
              <w:t>37852.24</w:t>
            </w:r>
          </w:p>
        </w:tc>
        <w:tc>
          <w:tcPr>
            <w:tcW w:w="1170" w:type="dxa"/>
            <w:noWrap/>
            <w:hideMark/>
          </w:tcPr>
          <w:p w:rsidR="00AF52E1" w:rsidRPr="00AF52E1" w:rsidRDefault="00AF52E1" w:rsidP="00AF52E1">
            <w:r w:rsidRPr="00AF52E1">
              <w:t>40715.21</w:t>
            </w:r>
          </w:p>
        </w:tc>
        <w:tc>
          <w:tcPr>
            <w:tcW w:w="1053" w:type="dxa"/>
            <w:noWrap/>
            <w:hideMark/>
          </w:tcPr>
          <w:p w:rsidR="00AF52E1" w:rsidRPr="00AF52E1" w:rsidRDefault="00AF52E1" w:rsidP="00AF52E1">
            <w:r w:rsidRPr="00AF52E1">
              <w:t>43880.53</w:t>
            </w:r>
          </w:p>
        </w:tc>
        <w:tc>
          <w:tcPr>
            <w:tcW w:w="1053" w:type="dxa"/>
            <w:noWrap/>
            <w:hideMark/>
          </w:tcPr>
          <w:p w:rsidR="00AF52E1" w:rsidRPr="00AF52E1" w:rsidRDefault="00AF52E1" w:rsidP="00AF52E1">
            <w:r w:rsidRPr="00AF52E1">
              <w:t>47348.23</w:t>
            </w:r>
          </w:p>
        </w:tc>
        <w:tc>
          <w:tcPr>
            <w:tcW w:w="1224" w:type="dxa"/>
            <w:noWrap/>
            <w:hideMark/>
          </w:tcPr>
          <w:p w:rsidR="00AF52E1" w:rsidRPr="00AF52E1" w:rsidRDefault="00AF52E1" w:rsidP="00AF52E1">
            <w:r w:rsidRPr="00AF52E1">
              <w:t>51122.95</w:t>
            </w:r>
          </w:p>
        </w:tc>
      </w:tr>
    </w:tbl>
    <w:p w:rsidR="00AF52E1" w:rsidRDefault="00AF52E1" w:rsidP="0073043F">
      <w:r>
        <w:fldChar w:fldCharType="end"/>
      </w:r>
    </w:p>
    <w:p w:rsidR="00AF52E1" w:rsidRDefault="00AF52E1" w:rsidP="0073043F">
      <w:r>
        <w:lastRenderedPageBreak/>
        <w:t xml:space="preserve">From the table, it is apparent that the best results are obtained for alpha=0.6 and beta=0.1. The fitting line for these values is displayed below. </w:t>
      </w:r>
      <w:r>
        <w:rPr>
          <w:noProof/>
        </w:rPr>
        <w:drawing>
          <wp:inline distT="0" distB="0" distL="0" distR="0" wp14:anchorId="5C70115A" wp14:editId="065B9F8A">
            <wp:extent cx="5943600" cy="3254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4375"/>
                    </a:xfrm>
                    <a:prstGeom prst="rect">
                      <a:avLst/>
                    </a:prstGeom>
                  </pic:spPr>
                </pic:pic>
              </a:graphicData>
            </a:graphic>
          </wp:inline>
        </w:drawing>
      </w:r>
    </w:p>
    <w:p w:rsidR="00AF52E1" w:rsidRDefault="00AF52E1" w:rsidP="0073043F">
      <w:r>
        <w:t xml:space="preserve">The metrics associated with this </w:t>
      </w:r>
      <w:proofErr w:type="gramStart"/>
      <w:r>
        <w:t>model</w:t>
      </w:r>
      <w:r w:rsidR="00F95614">
        <w:t>(</w:t>
      </w:r>
      <w:proofErr w:type="gramEnd"/>
      <w:r w:rsidR="00F95614">
        <w:t>test data)</w:t>
      </w:r>
      <w:r>
        <w:t xml:space="preserve"> are displayed below.</w:t>
      </w:r>
    </w:p>
    <w:tbl>
      <w:tblPr>
        <w:tblStyle w:val="TableGrid"/>
        <w:tblW w:w="0" w:type="auto"/>
        <w:tblLook w:val="04A0" w:firstRow="1" w:lastRow="0" w:firstColumn="1" w:lastColumn="0" w:noHBand="0" w:noVBand="1"/>
      </w:tblPr>
      <w:tblGrid>
        <w:gridCol w:w="2337"/>
        <w:gridCol w:w="2337"/>
        <w:gridCol w:w="2338"/>
        <w:gridCol w:w="2338"/>
      </w:tblGrid>
      <w:tr w:rsidR="00AF52E1" w:rsidTr="00562EC6">
        <w:tc>
          <w:tcPr>
            <w:tcW w:w="2337" w:type="dxa"/>
          </w:tcPr>
          <w:p w:rsidR="00AF52E1" w:rsidRDefault="00AF52E1" w:rsidP="00562EC6">
            <w:pPr>
              <w:rPr>
                <w:noProof/>
              </w:rPr>
            </w:pPr>
            <w:r>
              <w:rPr>
                <w:noProof/>
              </w:rPr>
              <w:t>MAD</w:t>
            </w:r>
          </w:p>
        </w:tc>
        <w:tc>
          <w:tcPr>
            <w:tcW w:w="2337" w:type="dxa"/>
          </w:tcPr>
          <w:p w:rsidR="00AF52E1" w:rsidRDefault="00AF52E1" w:rsidP="00562EC6">
            <w:pPr>
              <w:rPr>
                <w:noProof/>
              </w:rPr>
            </w:pPr>
            <w:r>
              <w:rPr>
                <w:noProof/>
              </w:rPr>
              <w:t>MAPE</w:t>
            </w:r>
          </w:p>
        </w:tc>
        <w:tc>
          <w:tcPr>
            <w:tcW w:w="2338" w:type="dxa"/>
          </w:tcPr>
          <w:p w:rsidR="00AF52E1" w:rsidRDefault="00AF52E1" w:rsidP="00562EC6">
            <w:pPr>
              <w:rPr>
                <w:noProof/>
              </w:rPr>
            </w:pPr>
            <w:r>
              <w:rPr>
                <w:noProof/>
              </w:rPr>
              <w:t>MSE</w:t>
            </w:r>
          </w:p>
        </w:tc>
        <w:tc>
          <w:tcPr>
            <w:tcW w:w="2338" w:type="dxa"/>
          </w:tcPr>
          <w:p w:rsidR="00AF52E1" w:rsidRDefault="00AF52E1" w:rsidP="00562EC6">
            <w:pPr>
              <w:rPr>
                <w:noProof/>
              </w:rPr>
            </w:pPr>
            <w:r>
              <w:rPr>
                <w:noProof/>
              </w:rPr>
              <w:t>RMSE</w:t>
            </w:r>
          </w:p>
        </w:tc>
      </w:tr>
      <w:tr w:rsidR="00AF52E1" w:rsidTr="00562EC6">
        <w:tc>
          <w:tcPr>
            <w:tcW w:w="2337" w:type="dxa"/>
          </w:tcPr>
          <w:p w:rsidR="00AF52E1" w:rsidRPr="00AF52E1" w:rsidRDefault="00AF52E1" w:rsidP="00562EC6">
            <w:pPr>
              <w:rPr>
                <w:rFonts w:ascii="Calibri" w:hAnsi="Calibri" w:cs="Calibri"/>
                <w:color w:val="000000"/>
                <w:sz w:val="22"/>
                <w:szCs w:val="22"/>
              </w:rPr>
            </w:pPr>
            <w:r>
              <w:rPr>
                <w:rFonts w:ascii="Calibri" w:hAnsi="Calibri" w:cs="Calibri"/>
                <w:color w:val="000000"/>
                <w:sz w:val="22"/>
                <w:szCs w:val="22"/>
              </w:rPr>
              <w:t>10.9197145</w:t>
            </w:r>
          </w:p>
        </w:tc>
        <w:tc>
          <w:tcPr>
            <w:tcW w:w="2337" w:type="dxa"/>
          </w:tcPr>
          <w:p w:rsidR="00AF52E1" w:rsidRPr="00FF5197" w:rsidRDefault="00AF52E1" w:rsidP="00562EC6">
            <w:pPr>
              <w:rPr>
                <w:rFonts w:ascii="Calibri" w:hAnsi="Calibri" w:cs="Calibri"/>
                <w:color w:val="000000"/>
              </w:rPr>
            </w:pPr>
            <w:r>
              <w:rPr>
                <w:rFonts w:ascii="Calibri" w:hAnsi="Calibri" w:cs="Calibri"/>
                <w:color w:val="000000"/>
                <w:sz w:val="22"/>
                <w:szCs w:val="22"/>
              </w:rPr>
              <w:t>5.428803</w:t>
            </w:r>
          </w:p>
        </w:tc>
        <w:tc>
          <w:tcPr>
            <w:tcW w:w="2338" w:type="dxa"/>
          </w:tcPr>
          <w:p w:rsidR="00AF52E1" w:rsidRPr="007C00E2" w:rsidRDefault="007C00E2" w:rsidP="00562EC6">
            <w:pPr>
              <w:rPr>
                <w:rFonts w:ascii="Calibri" w:hAnsi="Calibri" w:cs="Calibri"/>
                <w:color w:val="000000"/>
                <w:sz w:val="22"/>
                <w:szCs w:val="22"/>
              </w:rPr>
            </w:pPr>
            <w:r>
              <w:rPr>
                <w:rFonts w:ascii="Calibri" w:hAnsi="Calibri" w:cs="Calibri"/>
                <w:color w:val="000000"/>
                <w:sz w:val="22"/>
                <w:szCs w:val="22"/>
              </w:rPr>
              <w:t>186.6712</w:t>
            </w:r>
          </w:p>
        </w:tc>
        <w:tc>
          <w:tcPr>
            <w:tcW w:w="2338" w:type="dxa"/>
          </w:tcPr>
          <w:p w:rsidR="00AF52E1" w:rsidRPr="00161CA1" w:rsidRDefault="00161CA1" w:rsidP="00562EC6">
            <w:pPr>
              <w:rPr>
                <w:rFonts w:ascii="Calibri" w:hAnsi="Calibri" w:cs="Calibri"/>
                <w:color w:val="000000"/>
                <w:sz w:val="22"/>
                <w:szCs w:val="22"/>
              </w:rPr>
            </w:pPr>
            <w:r>
              <w:rPr>
                <w:rFonts w:ascii="Calibri" w:hAnsi="Calibri" w:cs="Calibri"/>
                <w:color w:val="000000"/>
                <w:sz w:val="22"/>
                <w:szCs w:val="22"/>
              </w:rPr>
              <w:t>13.66277</w:t>
            </w:r>
          </w:p>
        </w:tc>
      </w:tr>
    </w:tbl>
    <w:p w:rsidR="00B154E8" w:rsidRDefault="00B154E8" w:rsidP="0073043F"/>
    <w:p w:rsidR="00F95614" w:rsidRDefault="00F95614" w:rsidP="0073043F">
      <w:r>
        <w:t xml:space="preserve">It can be seen that the simple exponential smoothing produced better results as compared to </w:t>
      </w:r>
      <w:proofErr w:type="spellStart"/>
      <w:r>
        <w:t>holtz</w:t>
      </w:r>
      <w:proofErr w:type="spellEnd"/>
      <w:r>
        <w:t xml:space="preserve"> double exponential smoothing. </w:t>
      </w:r>
      <w:bookmarkStart w:id="0" w:name="_GoBack"/>
      <w:bookmarkEnd w:id="0"/>
    </w:p>
    <w:p w:rsidR="00B154E8" w:rsidRDefault="00B154E8" w:rsidP="0073043F"/>
    <w:p w:rsidR="008278AB" w:rsidRDefault="008278AB" w:rsidP="0073043F">
      <w:r>
        <w:t>ARIMA</w:t>
      </w:r>
    </w:p>
    <w:p w:rsidR="008278AB" w:rsidRDefault="00FF157B" w:rsidP="0073043F">
      <w:r>
        <w:tab/>
      </w:r>
      <w:r w:rsidR="008278AB">
        <w:t>Stationarity</w:t>
      </w:r>
    </w:p>
    <w:p w:rsidR="00FF157B" w:rsidRDefault="00FF157B" w:rsidP="0073043F">
      <w:r>
        <w:tab/>
        <w:t>ACF, PACF</w:t>
      </w:r>
    </w:p>
    <w:p w:rsidR="00FF157B" w:rsidRDefault="00FF157B" w:rsidP="0073043F">
      <w:r>
        <w:tab/>
        <w:t>ARIMA(</w:t>
      </w:r>
      <w:proofErr w:type="spellStart"/>
      <w:proofErr w:type="gramStart"/>
      <w:r>
        <w:t>p,d</w:t>
      </w:r>
      <w:proofErr w:type="gramEnd"/>
      <w:r>
        <w:t>,q</w:t>
      </w:r>
      <w:proofErr w:type="spellEnd"/>
      <w:r>
        <w:t>) model</w:t>
      </w:r>
    </w:p>
    <w:p w:rsidR="00906745" w:rsidRDefault="00906745" w:rsidP="0073043F"/>
    <w:p w:rsidR="00FF157B" w:rsidRDefault="00FF157B" w:rsidP="0073043F">
      <w:r>
        <w:t>Decomposition</w:t>
      </w:r>
    </w:p>
    <w:p w:rsidR="00FF157B" w:rsidRDefault="00FF157B" w:rsidP="0073043F">
      <w:r>
        <w:tab/>
        <w:t>Why additive</w:t>
      </w:r>
    </w:p>
    <w:p w:rsidR="00FF157B" w:rsidRPr="0073043F" w:rsidRDefault="00FF157B" w:rsidP="0073043F">
      <w:r>
        <w:tab/>
      </w:r>
    </w:p>
    <w:sectPr w:rsidR="00FF157B" w:rsidRPr="0073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3F"/>
    <w:rsid w:val="000769AE"/>
    <w:rsid w:val="000D129A"/>
    <w:rsid w:val="000D704B"/>
    <w:rsid w:val="001173FE"/>
    <w:rsid w:val="00161CA1"/>
    <w:rsid w:val="001833B9"/>
    <w:rsid w:val="001C45A7"/>
    <w:rsid w:val="002219F1"/>
    <w:rsid w:val="0029586A"/>
    <w:rsid w:val="003F53AB"/>
    <w:rsid w:val="004669E4"/>
    <w:rsid w:val="00585D64"/>
    <w:rsid w:val="00722A80"/>
    <w:rsid w:val="0073043F"/>
    <w:rsid w:val="007C00E2"/>
    <w:rsid w:val="007D7917"/>
    <w:rsid w:val="008278AB"/>
    <w:rsid w:val="00906745"/>
    <w:rsid w:val="00A573EB"/>
    <w:rsid w:val="00AD1F57"/>
    <w:rsid w:val="00AF444B"/>
    <w:rsid w:val="00AF52E1"/>
    <w:rsid w:val="00B154E8"/>
    <w:rsid w:val="00BB7545"/>
    <w:rsid w:val="00BD236C"/>
    <w:rsid w:val="00C44CFC"/>
    <w:rsid w:val="00E35CF9"/>
    <w:rsid w:val="00EB7C7D"/>
    <w:rsid w:val="00F3424E"/>
    <w:rsid w:val="00F727BB"/>
    <w:rsid w:val="00F95614"/>
    <w:rsid w:val="00FA1976"/>
    <w:rsid w:val="00FF157B"/>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BEE1"/>
  <w15:chartTrackingRefBased/>
  <w15:docId w15:val="{58B74B9F-2576-4DF6-9E00-58F61066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2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4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43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3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445">
      <w:bodyDiv w:val="1"/>
      <w:marLeft w:val="0"/>
      <w:marRight w:val="0"/>
      <w:marTop w:val="0"/>
      <w:marBottom w:val="0"/>
      <w:divBdr>
        <w:top w:val="none" w:sz="0" w:space="0" w:color="auto"/>
        <w:left w:val="none" w:sz="0" w:space="0" w:color="auto"/>
        <w:bottom w:val="none" w:sz="0" w:space="0" w:color="auto"/>
        <w:right w:val="none" w:sz="0" w:space="0" w:color="auto"/>
      </w:divBdr>
    </w:div>
    <w:div w:id="80029086">
      <w:bodyDiv w:val="1"/>
      <w:marLeft w:val="0"/>
      <w:marRight w:val="0"/>
      <w:marTop w:val="0"/>
      <w:marBottom w:val="0"/>
      <w:divBdr>
        <w:top w:val="none" w:sz="0" w:space="0" w:color="auto"/>
        <w:left w:val="none" w:sz="0" w:space="0" w:color="auto"/>
        <w:bottom w:val="none" w:sz="0" w:space="0" w:color="auto"/>
        <w:right w:val="none" w:sz="0" w:space="0" w:color="auto"/>
      </w:divBdr>
    </w:div>
    <w:div w:id="170874078">
      <w:bodyDiv w:val="1"/>
      <w:marLeft w:val="0"/>
      <w:marRight w:val="0"/>
      <w:marTop w:val="0"/>
      <w:marBottom w:val="0"/>
      <w:divBdr>
        <w:top w:val="none" w:sz="0" w:space="0" w:color="auto"/>
        <w:left w:val="none" w:sz="0" w:space="0" w:color="auto"/>
        <w:bottom w:val="none" w:sz="0" w:space="0" w:color="auto"/>
        <w:right w:val="none" w:sz="0" w:space="0" w:color="auto"/>
      </w:divBdr>
    </w:div>
    <w:div w:id="342516000">
      <w:bodyDiv w:val="1"/>
      <w:marLeft w:val="0"/>
      <w:marRight w:val="0"/>
      <w:marTop w:val="0"/>
      <w:marBottom w:val="0"/>
      <w:divBdr>
        <w:top w:val="none" w:sz="0" w:space="0" w:color="auto"/>
        <w:left w:val="none" w:sz="0" w:space="0" w:color="auto"/>
        <w:bottom w:val="none" w:sz="0" w:space="0" w:color="auto"/>
        <w:right w:val="none" w:sz="0" w:space="0" w:color="auto"/>
      </w:divBdr>
    </w:div>
    <w:div w:id="396515187">
      <w:bodyDiv w:val="1"/>
      <w:marLeft w:val="0"/>
      <w:marRight w:val="0"/>
      <w:marTop w:val="0"/>
      <w:marBottom w:val="0"/>
      <w:divBdr>
        <w:top w:val="none" w:sz="0" w:space="0" w:color="auto"/>
        <w:left w:val="none" w:sz="0" w:space="0" w:color="auto"/>
        <w:bottom w:val="none" w:sz="0" w:space="0" w:color="auto"/>
        <w:right w:val="none" w:sz="0" w:space="0" w:color="auto"/>
      </w:divBdr>
    </w:div>
    <w:div w:id="421992152">
      <w:bodyDiv w:val="1"/>
      <w:marLeft w:val="0"/>
      <w:marRight w:val="0"/>
      <w:marTop w:val="0"/>
      <w:marBottom w:val="0"/>
      <w:divBdr>
        <w:top w:val="none" w:sz="0" w:space="0" w:color="auto"/>
        <w:left w:val="none" w:sz="0" w:space="0" w:color="auto"/>
        <w:bottom w:val="none" w:sz="0" w:space="0" w:color="auto"/>
        <w:right w:val="none" w:sz="0" w:space="0" w:color="auto"/>
      </w:divBdr>
    </w:div>
    <w:div w:id="473302265">
      <w:bodyDiv w:val="1"/>
      <w:marLeft w:val="0"/>
      <w:marRight w:val="0"/>
      <w:marTop w:val="0"/>
      <w:marBottom w:val="0"/>
      <w:divBdr>
        <w:top w:val="none" w:sz="0" w:space="0" w:color="auto"/>
        <w:left w:val="none" w:sz="0" w:space="0" w:color="auto"/>
        <w:bottom w:val="none" w:sz="0" w:space="0" w:color="auto"/>
        <w:right w:val="none" w:sz="0" w:space="0" w:color="auto"/>
      </w:divBdr>
    </w:div>
    <w:div w:id="541283570">
      <w:bodyDiv w:val="1"/>
      <w:marLeft w:val="0"/>
      <w:marRight w:val="0"/>
      <w:marTop w:val="0"/>
      <w:marBottom w:val="0"/>
      <w:divBdr>
        <w:top w:val="none" w:sz="0" w:space="0" w:color="auto"/>
        <w:left w:val="none" w:sz="0" w:space="0" w:color="auto"/>
        <w:bottom w:val="none" w:sz="0" w:space="0" w:color="auto"/>
        <w:right w:val="none" w:sz="0" w:space="0" w:color="auto"/>
      </w:divBdr>
    </w:div>
    <w:div w:id="726534905">
      <w:bodyDiv w:val="1"/>
      <w:marLeft w:val="0"/>
      <w:marRight w:val="0"/>
      <w:marTop w:val="0"/>
      <w:marBottom w:val="0"/>
      <w:divBdr>
        <w:top w:val="none" w:sz="0" w:space="0" w:color="auto"/>
        <w:left w:val="none" w:sz="0" w:space="0" w:color="auto"/>
        <w:bottom w:val="none" w:sz="0" w:space="0" w:color="auto"/>
        <w:right w:val="none" w:sz="0" w:space="0" w:color="auto"/>
      </w:divBdr>
    </w:div>
    <w:div w:id="1032072704">
      <w:bodyDiv w:val="1"/>
      <w:marLeft w:val="0"/>
      <w:marRight w:val="0"/>
      <w:marTop w:val="0"/>
      <w:marBottom w:val="0"/>
      <w:divBdr>
        <w:top w:val="none" w:sz="0" w:space="0" w:color="auto"/>
        <w:left w:val="none" w:sz="0" w:space="0" w:color="auto"/>
        <w:bottom w:val="none" w:sz="0" w:space="0" w:color="auto"/>
        <w:right w:val="none" w:sz="0" w:space="0" w:color="auto"/>
      </w:divBdr>
    </w:div>
    <w:div w:id="1149399100">
      <w:bodyDiv w:val="1"/>
      <w:marLeft w:val="0"/>
      <w:marRight w:val="0"/>
      <w:marTop w:val="0"/>
      <w:marBottom w:val="0"/>
      <w:divBdr>
        <w:top w:val="none" w:sz="0" w:space="0" w:color="auto"/>
        <w:left w:val="none" w:sz="0" w:space="0" w:color="auto"/>
        <w:bottom w:val="none" w:sz="0" w:space="0" w:color="auto"/>
        <w:right w:val="none" w:sz="0" w:space="0" w:color="auto"/>
      </w:divBdr>
    </w:div>
    <w:div w:id="1153329005">
      <w:bodyDiv w:val="1"/>
      <w:marLeft w:val="0"/>
      <w:marRight w:val="0"/>
      <w:marTop w:val="0"/>
      <w:marBottom w:val="0"/>
      <w:divBdr>
        <w:top w:val="none" w:sz="0" w:space="0" w:color="auto"/>
        <w:left w:val="none" w:sz="0" w:space="0" w:color="auto"/>
        <w:bottom w:val="none" w:sz="0" w:space="0" w:color="auto"/>
        <w:right w:val="none" w:sz="0" w:space="0" w:color="auto"/>
      </w:divBdr>
    </w:div>
    <w:div w:id="1241256268">
      <w:bodyDiv w:val="1"/>
      <w:marLeft w:val="0"/>
      <w:marRight w:val="0"/>
      <w:marTop w:val="0"/>
      <w:marBottom w:val="0"/>
      <w:divBdr>
        <w:top w:val="none" w:sz="0" w:space="0" w:color="auto"/>
        <w:left w:val="none" w:sz="0" w:space="0" w:color="auto"/>
        <w:bottom w:val="none" w:sz="0" w:space="0" w:color="auto"/>
        <w:right w:val="none" w:sz="0" w:space="0" w:color="auto"/>
      </w:divBdr>
    </w:div>
    <w:div w:id="1244098363">
      <w:bodyDiv w:val="1"/>
      <w:marLeft w:val="0"/>
      <w:marRight w:val="0"/>
      <w:marTop w:val="0"/>
      <w:marBottom w:val="0"/>
      <w:divBdr>
        <w:top w:val="none" w:sz="0" w:space="0" w:color="auto"/>
        <w:left w:val="none" w:sz="0" w:space="0" w:color="auto"/>
        <w:bottom w:val="none" w:sz="0" w:space="0" w:color="auto"/>
        <w:right w:val="none" w:sz="0" w:space="0" w:color="auto"/>
      </w:divBdr>
    </w:div>
    <w:div w:id="1330910446">
      <w:bodyDiv w:val="1"/>
      <w:marLeft w:val="0"/>
      <w:marRight w:val="0"/>
      <w:marTop w:val="0"/>
      <w:marBottom w:val="0"/>
      <w:divBdr>
        <w:top w:val="none" w:sz="0" w:space="0" w:color="auto"/>
        <w:left w:val="none" w:sz="0" w:space="0" w:color="auto"/>
        <w:bottom w:val="none" w:sz="0" w:space="0" w:color="auto"/>
        <w:right w:val="none" w:sz="0" w:space="0" w:color="auto"/>
      </w:divBdr>
    </w:div>
    <w:div w:id="1500003291">
      <w:bodyDiv w:val="1"/>
      <w:marLeft w:val="0"/>
      <w:marRight w:val="0"/>
      <w:marTop w:val="0"/>
      <w:marBottom w:val="0"/>
      <w:divBdr>
        <w:top w:val="none" w:sz="0" w:space="0" w:color="auto"/>
        <w:left w:val="none" w:sz="0" w:space="0" w:color="auto"/>
        <w:bottom w:val="none" w:sz="0" w:space="0" w:color="auto"/>
        <w:right w:val="none" w:sz="0" w:space="0" w:color="auto"/>
      </w:divBdr>
    </w:div>
    <w:div w:id="1660616965">
      <w:bodyDiv w:val="1"/>
      <w:marLeft w:val="0"/>
      <w:marRight w:val="0"/>
      <w:marTop w:val="0"/>
      <w:marBottom w:val="0"/>
      <w:divBdr>
        <w:top w:val="none" w:sz="0" w:space="0" w:color="auto"/>
        <w:left w:val="none" w:sz="0" w:space="0" w:color="auto"/>
        <w:bottom w:val="none" w:sz="0" w:space="0" w:color="auto"/>
        <w:right w:val="none" w:sz="0" w:space="0" w:color="auto"/>
      </w:divBdr>
    </w:div>
    <w:div w:id="1733698746">
      <w:bodyDiv w:val="1"/>
      <w:marLeft w:val="0"/>
      <w:marRight w:val="0"/>
      <w:marTop w:val="0"/>
      <w:marBottom w:val="0"/>
      <w:divBdr>
        <w:top w:val="none" w:sz="0" w:space="0" w:color="auto"/>
        <w:left w:val="none" w:sz="0" w:space="0" w:color="auto"/>
        <w:bottom w:val="none" w:sz="0" w:space="0" w:color="auto"/>
        <w:right w:val="none" w:sz="0" w:space="0" w:color="auto"/>
      </w:divBdr>
    </w:div>
    <w:div w:id="1772504345">
      <w:bodyDiv w:val="1"/>
      <w:marLeft w:val="0"/>
      <w:marRight w:val="0"/>
      <w:marTop w:val="0"/>
      <w:marBottom w:val="0"/>
      <w:divBdr>
        <w:top w:val="none" w:sz="0" w:space="0" w:color="auto"/>
        <w:left w:val="none" w:sz="0" w:space="0" w:color="auto"/>
        <w:bottom w:val="none" w:sz="0" w:space="0" w:color="auto"/>
        <w:right w:val="none" w:sz="0" w:space="0" w:color="auto"/>
      </w:divBdr>
    </w:div>
    <w:div w:id="1978146524">
      <w:bodyDiv w:val="1"/>
      <w:marLeft w:val="0"/>
      <w:marRight w:val="0"/>
      <w:marTop w:val="0"/>
      <w:marBottom w:val="0"/>
      <w:divBdr>
        <w:top w:val="none" w:sz="0" w:space="0" w:color="auto"/>
        <w:left w:val="none" w:sz="0" w:space="0" w:color="auto"/>
        <w:bottom w:val="none" w:sz="0" w:space="0" w:color="auto"/>
        <w:right w:val="none" w:sz="0" w:space="0" w:color="auto"/>
      </w:divBdr>
    </w:div>
    <w:div w:id="1996490805">
      <w:bodyDiv w:val="1"/>
      <w:marLeft w:val="0"/>
      <w:marRight w:val="0"/>
      <w:marTop w:val="0"/>
      <w:marBottom w:val="0"/>
      <w:divBdr>
        <w:top w:val="none" w:sz="0" w:space="0" w:color="auto"/>
        <w:left w:val="none" w:sz="0" w:space="0" w:color="auto"/>
        <w:bottom w:val="none" w:sz="0" w:space="0" w:color="auto"/>
        <w:right w:val="none" w:sz="0" w:space="0" w:color="auto"/>
      </w:divBdr>
    </w:div>
    <w:div w:id="207345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 Valluru Lakshmi</dc:creator>
  <cp:keywords/>
  <dc:description/>
  <cp:lastModifiedBy>Nivedita Valluru Lakshmi</cp:lastModifiedBy>
  <cp:revision>22</cp:revision>
  <dcterms:created xsi:type="dcterms:W3CDTF">2018-09-10T12:26:00Z</dcterms:created>
  <dcterms:modified xsi:type="dcterms:W3CDTF">2018-09-11T07:16:00Z</dcterms:modified>
</cp:coreProperties>
</file>