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F4E79"/>
          <w:sz w:val="36"/>
        </w:rPr>
        <w:t>Automation &amp; QA Developer — Take-Home Skills Assessment Report</w:t>
      </w:r>
    </w:p>
    <w:p>
      <w:pPr>
        <w:spacing w:after="480"/>
        <w:jc w:val="center"/>
      </w:pPr>
      <w:r>
        <w:rPr>
          <w:rFonts w:ascii="Arial" w:hAnsi="Arial"/>
          <w:i/>
          <w:color w:val="7F7F7F"/>
          <w:sz w:val="20"/>
        </w:rPr>
        <w:t>Candidate: Sawan Bhardwaj (Banyal)   |   Date: June 3, 2026   |   Role: Automation &amp; QA Developer</w:t>
      </w:r>
    </w:p>
    <w:p>
      <w:pPr>
        <w:pStyle w:val="Heading1"/>
        <w:spacing w:before="240" w:after="120"/>
      </w:pPr>
      <w:r>
        <w:rPr>
          <w:rFonts w:ascii="Arial" w:hAnsi="Arial"/>
          <w:b/>
          <w:color w:val="1F4E79"/>
          <w:sz w:val="28"/>
        </w:rPr>
        <w:t>Executive Summary</w:t>
      </w:r>
    </w:p>
    <w:p>
      <w:pPr>
        <w:spacing w:after="360"/>
      </w:pPr>
      <w:r>
        <w:t>This document provides a comprehensive report of the Take-Home Skills Assessment for the Automation &amp; QA Developer role. It consolidates the findings, logic, and configurations for all three tasks:</w:t>
        <w:br/>
        <w:t>1. Task 1: Web App QA &amp; Debug Report (detailed analysis of bugs found on demo.realworld.io and saucedemo.com).</w:t>
        <w:br/>
        <w:t>2. Task 2: n8n API Integration Workflow (an automated crypto market digest and enrichment pipeline).</w:t>
        <w:br/>
        <w:t>3. Bonus Task: Uptime Monitor Workflow (an automated ping and alert system for the test site).</w:t>
        <w:br/>
        <w:br/>
        <w:t>All source workflows and reports are available in the repository. This combined report serves as an easy-to-read, human-centered summary of the entire assessment.</w:t>
      </w:r>
    </w:p>
    <w:p>
      <w:pPr>
        <w:pStyle w:val="Heading1"/>
        <w:spacing w:before="360" w:after="120"/>
      </w:pPr>
      <w:r>
        <w:rPr>
          <w:rFonts w:ascii="Arial" w:hAnsi="Arial"/>
          <w:b/>
          <w:color w:val="1F4E79"/>
          <w:sz w:val="28"/>
        </w:rPr>
        <w:t>1. Task 1: Web App QA &amp; Debug Report</w:t>
      </w:r>
    </w:p>
    <w:p>
      <w:r>
        <w:t>A comprehensive QA sweep was performed on the selected target applications: the RealWorld Demo App (demo.realworld.io) and SauceDemo (saucedemo.com). During testing of core user flows (signup, login, browsing, and console monitoring), five notable issues were identified.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F4E79"/>
            <w:tcMar>
              <w:top w:w="120" w:type="dxa"/>
              <w:bottom w:w="120" w:type="dxa"/>
              <w:left w:w="150" w:type="dxa"/>
              <w:right w:w="150" w:type="dxa"/>
            </w:tcMar>
          </w:tcPr>
          <w:p>
            <w:r>
              <w:rPr>
                <w:rFonts w:ascii="Arial" w:hAnsi="Arial"/>
                <w:b/>
                <w:color w:val="FFFFFF"/>
                <w:sz w:val="19"/>
              </w:rPr>
              <w:t>#</w:t>
            </w:r>
          </w:p>
        </w:tc>
        <w:tc>
          <w:tcPr>
            <w:tcW w:type="dxa" w:w="1560"/>
            <w:shd w:fill="1F4E79"/>
            <w:tcMar>
              <w:top w:w="120" w:type="dxa"/>
              <w:bottom w:w="120" w:type="dxa"/>
              <w:left w:w="150" w:type="dxa"/>
              <w:right w:w="150" w:type="dxa"/>
            </w:tcMar>
          </w:tcPr>
          <w:p>
            <w:r>
              <w:rPr>
                <w:rFonts w:ascii="Arial" w:hAnsi="Arial"/>
                <w:b/>
                <w:color w:val="FFFFFF"/>
                <w:sz w:val="19"/>
              </w:rPr>
              <w:t>Title / Summary</w:t>
            </w:r>
          </w:p>
        </w:tc>
        <w:tc>
          <w:tcPr>
            <w:tcW w:type="dxa" w:w="1560"/>
            <w:shd w:fill="1F4E79"/>
            <w:tcMar>
              <w:top w:w="120" w:type="dxa"/>
              <w:bottom w:w="120" w:type="dxa"/>
              <w:left w:w="150" w:type="dxa"/>
              <w:right w:w="150" w:type="dxa"/>
            </w:tcMar>
          </w:tcPr>
          <w:p>
            <w:r>
              <w:rPr>
                <w:rFonts w:ascii="Arial" w:hAnsi="Arial"/>
                <w:b/>
                <w:color w:val="FFFFFF"/>
                <w:sz w:val="19"/>
              </w:rPr>
              <w:t>Steps to Reproduce</w:t>
            </w:r>
          </w:p>
        </w:tc>
        <w:tc>
          <w:tcPr>
            <w:tcW w:type="dxa" w:w="1560"/>
            <w:shd w:fill="1F4E79"/>
            <w:tcMar>
              <w:top w:w="120" w:type="dxa"/>
              <w:bottom w:w="120" w:type="dxa"/>
              <w:left w:w="150" w:type="dxa"/>
              <w:right w:w="150" w:type="dxa"/>
            </w:tcMar>
          </w:tcPr>
          <w:p>
            <w:r>
              <w:rPr>
                <w:rFonts w:ascii="Arial" w:hAnsi="Arial"/>
                <w:b/>
                <w:color w:val="FFFFFF"/>
                <w:sz w:val="19"/>
              </w:rPr>
              <w:t>Expected vs Actual</w:t>
            </w:r>
          </w:p>
        </w:tc>
        <w:tc>
          <w:tcPr>
            <w:tcW w:type="dxa" w:w="1560"/>
            <w:shd w:fill="1F4E79"/>
            <w:tcMar>
              <w:top w:w="120" w:type="dxa"/>
              <w:bottom w:w="120" w:type="dxa"/>
              <w:left w:w="150" w:type="dxa"/>
              <w:right w:w="150" w:type="dxa"/>
            </w:tcMar>
          </w:tcPr>
          <w:p>
            <w:r>
              <w:rPr>
                <w:rFonts w:ascii="Arial" w:hAnsi="Arial"/>
                <w:b/>
                <w:color w:val="FFFFFF"/>
                <w:sz w:val="19"/>
              </w:rPr>
              <w:t>Severity</w:t>
            </w:r>
          </w:p>
        </w:tc>
        <w:tc>
          <w:tcPr>
            <w:tcW w:type="dxa" w:w="1560"/>
            <w:shd w:fill="1F4E79"/>
            <w:tcMar>
              <w:top w:w="120" w:type="dxa"/>
              <w:bottom w:w="120" w:type="dxa"/>
              <w:left w:w="150" w:type="dxa"/>
              <w:right w:w="150" w:type="dxa"/>
            </w:tcMar>
          </w:tcPr>
          <w:p>
            <w:r>
              <w:rPr>
                <w:rFonts w:ascii="Arial" w:hAnsi="Arial"/>
                <w:b/>
                <w:color w:val="FFFFFF"/>
                <w:sz w:val="19"/>
              </w:rPr>
              <w:t>Suspected Cause</w:t>
            </w:r>
          </w:p>
        </w:tc>
      </w:tr>
      <w:tr>
        <w:tc>
          <w:tcPr>
            <w:tcW w:type="dxa" w:w="1560"/>
            <w:tcMar>
              <w:top w:w="100" w:type="dxa"/>
              <w:bottom w:w="100" w:type="dxa"/>
              <w:left w:w="120" w:type="dxa"/>
              <w:right w:w="120" w:type="dxa"/>
            </w:tcMar>
          </w:tcPr>
          <w:p>
            <w:r>
              <w:rPr>
                <w:rFonts w:ascii="Arial" w:hAnsi="Arial"/>
                <w:sz w:val="18"/>
              </w:rPr>
              <w:t>1</w:t>
            </w:r>
          </w:p>
        </w:tc>
        <w:tc>
          <w:tcPr>
            <w:tcW w:type="dxa" w:w="1560"/>
            <w:tcMar>
              <w:top w:w="100" w:type="dxa"/>
              <w:bottom w:w="100" w:type="dxa"/>
              <w:left w:w="120" w:type="dxa"/>
              <w:right w:w="120" w:type="dxa"/>
            </w:tcMar>
          </w:tcPr>
          <w:p>
            <w:r>
              <w:rPr>
                <w:rFonts w:ascii="Arial" w:hAnsi="Arial"/>
                <w:sz w:val="18"/>
              </w:rPr>
              <w:t>App completely inaccessible — S3 bucket missing</w:t>
            </w:r>
          </w:p>
        </w:tc>
        <w:tc>
          <w:tcPr>
            <w:tcW w:type="dxa" w:w="1560"/>
            <w:tcMar>
              <w:top w:w="100" w:type="dxa"/>
              <w:bottom w:w="100" w:type="dxa"/>
              <w:left w:w="120" w:type="dxa"/>
              <w:right w:w="120" w:type="dxa"/>
            </w:tcMar>
          </w:tcPr>
          <w:p>
            <w:r>
              <w:rPr>
                <w:rFonts w:ascii="Arial" w:hAnsi="Arial"/>
                <w:sz w:val="18"/>
              </w:rPr>
              <w:t>1. Visit demo.realworld.io in a browser.</w:t>
            </w:r>
          </w:p>
        </w:tc>
        <w:tc>
          <w:tcPr>
            <w:tcW w:type="dxa" w:w="1560"/>
            <w:tcMar>
              <w:top w:w="100" w:type="dxa"/>
              <w:bottom w:w="100" w:type="dxa"/>
              <w:left w:w="120" w:type="dxa"/>
              <w:right w:w="120" w:type="dxa"/>
            </w:tcMar>
          </w:tcPr>
          <w:p>
            <w:r>
              <w:rPr>
                <w:rFonts w:ascii="Arial" w:hAnsi="Arial"/>
                <w:sz w:val="18"/>
              </w:rPr>
              <w:t>Expected: App loads the Conduit homepage normally.</w:t>
              <w:br/>
              <w:t>Actual: App displays a raw 404 NoSuchBucket error from Amazon S3. The app is fully down.</w:t>
            </w:r>
          </w:p>
        </w:tc>
        <w:tc>
          <w:tcPr>
            <w:tcW w:type="dxa" w:w="1560"/>
            <w:tcMar>
              <w:top w:w="100" w:type="dxa"/>
              <w:bottom w:w="100" w:type="dxa"/>
              <w:left w:w="120" w:type="dxa"/>
              <w:right w:w="120" w:type="dxa"/>
            </w:tcMar>
          </w:tcPr>
          <w:p>
            <w:r>
              <w:rPr>
                <w:rFonts w:ascii="Arial" w:hAnsi="Arial"/>
                <w:b/>
                <w:color w:val="C00000"/>
                <w:sz w:val="18"/>
              </w:rPr>
              <w:t>Critical</w:t>
            </w:r>
          </w:p>
        </w:tc>
        <w:tc>
          <w:tcPr>
            <w:tcW w:type="dxa" w:w="1560"/>
            <w:tcMar>
              <w:top w:w="100" w:type="dxa"/>
              <w:bottom w:w="100" w:type="dxa"/>
              <w:left w:w="120" w:type="dxa"/>
              <w:right w:w="120" w:type="dxa"/>
            </w:tcMar>
          </w:tcPr>
          <w:p>
            <w:r>
              <w:rPr>
                <w:rFonts w:ascii="Arial" w:hAnsi="Arial"/>
                <w:sz w:val="18"/>
              </w:rPr>
              <w:t>The AWS S3 bucket hosting the static files has been deleted, renamed, or expired, while the DNS records (CNAME/Alias) still point to it.</w:t>
            </w:r>
          </w:p>
        </w:tc>
      </w:tr>
      <w:tr>
        <w:tc>
          <w:tcPr>
            <w:tcW w:type="dxa" w:w="1560"/>
            <w:tcMar>
              <w:top w:w="100" w:type="dxa"/>
              <w:bottom w:w="100" w:type="dxa"/>
              <w:left w:w="120" w:type="dxa"/>
              <w:right w:w="120" w:type="dxa"/>
            </w:tcMar>
          </w:tcPr>
          <w:p>
            <w:r>
              <w:rPr>
                <w:rFonts w:ascii="Arial" w:hAnsi="Arial"/>
                <w:sz w:val="18"/>
              </w:rPr>
              <w:t>2</w:t>
            </w:r>
          </w:p>
        </w:tc>
        <w:tc>
          <w:tcPr>
            <w:tcW w:type="dxa" w:w="1560"/>
            <w:tcMar>
              <w:top w:w="100" w:type="dxa"/>
              <w:bottom w:w="100" w:type="dxa"/>
              <w:left w:w="120" w:type="dxa"/>
              <w:right w:w="120" w:type="dxa"/>
            </w:tcMar>
          </w:tcPr>
          <w:p>
            <w:r>
              <w:rPr>
                <w:rFonts w:ascii="Arial" w:hAnsi="Arial"/>
                <w:sz w:val="18"/>
              </w:rPr>
              <w:t>Raw AWS server error exposed to end users</w:t>
            </w:r>
          </w:p>
        </w:tc>
        <w:tc>
          <w:tcPr>
            <w:tcW w:type="dxa" w:w="1560"/>
            <w:tcMar>
              <w:top w:w="100" w:type="dxa"/>
              <w:bottom w:w="100" w:type="dxa"/>
              <w:left w:w="120" w:type="dxa"/>
              <w:right w:w="120" w:type="dxa"/>
            </w:tcMar>
          </w:tcPr>
          <w:p>
            <w:r>
              <w:rPr>
                <w:rFonts w:ascii="Arial" w:hAnsi="Arial"/>
                <w:sz w:val="18"/>
              </w:rPr>
              <w:t>1. Visit demo.realworld.io.</w:t>
            </w:r>
          </w:p>
        </w:tc>
        <w:tc>
          <w:tcPr>
            <w:tcW w:type="dxa" w:w="1560"/>
            <w:tcMar>
              <w:top w:w="100" w:type="dxa"/>
              <w:bottom w:w="100" w:type="dxa"/>
              <w:left w:w="120" w:type="dxa"/>
              <w:right w:w="120" w:type="dxa"/>
            </w:tcMar>
          </w:tcPr>
          <w:p>
            <w:r>
              <w:rPr>
                <w:rFonts w:ascii="Arial" w:hAnsi="Arial"/>
                <w:sz w:val="18"/>
              </w:rPr>
              <w:t>Expected: User is shown a friendly custom error page (e.g., "Under Maintenance").</w:t>
              <w:br/>
              <w:t>Actual: Raw XML showing BucketName, RequestId, and HostId is displayed directly to the public.</w:t>
            </w:r>
          </w:p>
        </w:tc>
        <w:tc>
          <w:tcPr>
            <w:tcW w:type="dxa" w:w="1560"/>
            <w:tcMar>
              <w:top w:w="100" w:type="dxa"/>
              <w:bottom w:w="100" w:type="dxa"/>
              <w:left w:w="120" w:type="dxa"/>
              <w:right w:w="120" w:type="dxa"/>
            </w:tcMar>
          </w:tcPr>
          <w:p>
            <w:r>
              <w:rPr>
                <w:rFonts w:ascii="Arial" w:hAnsi="Arial"/>
                <w:b/>
                <w:color w:val="E37200"/>
                <w:sz w:val="18"/>
              </w:rPr>
              <w:t>High</w:t>
            </w:r>
          </w:p>
        </w:tc>
        <w:tc>
          <w:tcPr>
            <w:tcW w:type="dxa" w:w="1560"/>
            <w:tcMar>
              <w:top w:w="100" w:type="dxa"/>
              <w:bottom w:w="100" w:type="dxa"/>
              <w:left w:w="120" w:type="dxa"/>
              <w:right w:w="120" w:type="dxa"/>
            </w:tcMar>
          </w:tcPr>
          <w:p>
            <w:r>
              <w:rPr>
                <w:rFonts w:ascii="Arial" w:hAnsi="Arial"/>
                <w:sz w:val="18"/>
              </w:rPr>
              <w:t>CloudFront or the S3 bucket is not configured with a custom error document (e.g., error.html), leading to the direct exposure of backend hosting details.</w:t>
            </w:r>
          </w:p>
        </w:tc>
      </w:tr>
      <w:tr>
        <w:tc>
          <w:tcPr>
            <w:tcW w:type="dxa" w:w="1560"/>
            <w:tcMar>
              <w:top w:w="100" w:type="dxa"/>
              <w:bottom w:w="100" w:type="dxa"/>
              <w:left w:w="120" w:type="dxa"/>
              <w:right w:w="120" w:type="dxa"/>
            </w:tcMar>
          </w:tcPr>
          <w:p>
            <w:r>
              <w:rPr>
                <w:rFonts w:ascii="Arial" w:hAnsi="Arial"/>
                <w:sz w:val="18"/>
              </w:rPr>
              <w:t>3</w:t>
            </w:r>
          </w:p>
        </w:tc>
        <w:tc>
          <w:tcPr>
            <w:tcW w:type="dxa" w:w="1560"/>
            <w:tcMar>
              <w:top w:w="100" w:type="dxa"/>
              <w:bottom w:w="100" w:type="dxa"/>
              <w:left w:w="120" w:type="dxa"/>
              <w:right w:w="120" w:type="dxa"/>
            </w:tcMar>
          </w:tcPr>
          <w:p>
            <w:r>
              <w:rPr>
                <w:rFonts w:ascii="Arial" w:hAnsi="Arial"/>
                <w:sz w:val="18"/>
              </w:rPr>
              <w:t>Demo credentials flagged in public data breach database</w:t>
            </w:r>
          </w:p>
        </w:tc>
        <w:tc>
          <w:tcPr>
            <w:tcW w:type="dxa" w:w="1560"/>
            <w:tcMar>
              <w:top w:w="100" w:type="dxa"/>
              <w:bottom w:w="100" w:type="dxa"/>
              <w:left w:w="120" w:type="dxa"/>
              <w:right w:w="120" w:type="dxa"/>
            </w:tcMar>
          </w:tcPr>
          <w:p>
            <w:r>
              <w:rPr>
                <w:rFonts w:ascii="Arial" w:hAnsi="Arial"/>
                <w:sz w:val="18"/>
              </w:rPr>
              <w:t>1. Visit saucedemo.com.</w:t>
              <w:br/>
              <w:t>2. Log in with the standard credentials shown on screen (standard_user / secret_sauce).</w:t>
            </w:r>
          </w:p>
        </w:tc>
        <w:tc>
          <w:tcPr>
            <w:tcW w:type="dxa" w:w="1560"/>
            <w:tcMar>
              <w:top w:w="100" w:type="dxa"/>
              <w:bottom w:w="100" w:type="dxa"/>
              <w:left w:w="120" w:type="dxa"/>
              <w:right w:w="120" w:type="dxa"/>
            </w:tcMar>
          </w:tcPr>
          <w:p>
            <w:r>
              <w:rPr>
                <w:rFonts w:ascii="Arial" w:hAnsi="Arial"/>
                <w:sz w:val="18"/>
              </w:rPr>
              <w:t>Expected: Login succeeds without warnings.</w:t>
              <w:br/>
              <w:t>Actual: The browser displays a native security warning indicating that the password (secret_sauce) has been leaked in a public data breach.</w:t>
            </w:r>
          </w:p>
        </w:tc>
        <w:tc>
          <w:tcPr>
            <w:tcW w:type="dxa" w:w="1560"/>
            <w:tcMar>
              <w:top w:w="100" w:type="dxa"/>
              <w:bottom w:w="100" w:type="dxa"/>
              <w:left w:w="120" w:type="dxa"/>
              <w:right w:w="120" w:type="dxa"/>
            </w:tcMar>
          </w:tcPr>
          <w:p>
            <w:r>
              <w:rPr>
                <w:rFonts w:ascii="Arial" w:hAnsi="Arial"/>
                <w:b/>
                <w:color w:val="E37200"/>
                <w:sz w:val="18"/>
              </w:rPr>
              <w:t>High</w:t>
            </w:r>
          </w:p>
        </w:tc>
        <w:tc>
          <w:tcPr>
            <w:tcW w:type="dxa" w:w="1560"/>
            <w:tcMar>
              <w:top w:w="100" w:type="dxa"/>
              <w:bottom w:w="100" w:type="dxa"/>
              <w:left w:w="120" w:type="dxa"/>
              <w:right w:w="120" w:type="dxa"/>
            </w:tcMar>
          </w:tcPr>
          <w:p>
            <w:r>
              <w:rPr>
                <w:rFonts w:ascii="Arial" w:hAnsi="Arial"/>
                <w:sz w:val="18"/>
              </w:rPr>
              <w:t>The application uses a generic, widely known, and compromised default password. If real users reuse this password elsewhere, it poses a severe security risk.</w:t>
            </w:r>
          </w:p>
        </w:tc>
      </w:tr>
      <w:tr>
        <w:tc>
          <w:tcPr>
            <w:tcW w:type="dxa" w:w="1560"/>
            <w:tcMar>
              <w:top w:w="100" w:type="dxa"/>
              <w:bottom w:w="100" w:type="dxa"/>
              <w:left w:w="120" w:type="dxa"/>
              <w:right w:w="120" w:type="dxa"/>
            </w:tcMar>
          </w:tcPr>
          <w:p>
            <w:r>
              <w:rPr>
                <w:rFonts w:ascii="Arial" w:hAnsi="Arial"/>
                <w:sz w:val="18"/>
              </w:rPr>
              <w:t>4</w:t>
            </w:r>
          </w:p>
        </w:tc>
        <w:tc>
          <w:tcPr>
            <w:tcW w:type="dxa" w:w="1560"/>
            <w:tcMar>
              <w:top w:w="100" w:type="dxa"/>
              <w:bottom w:w="100" w:type="dxa"/>
              <w:left w:w="120" w:type="dxa"/>
              <w:right w:w="120" w:type="dxa"/>
            </w:tcMar>
          </w:tcPr>
          <w:p>
            <w:r>
              <w:rPr>
                <w:rFonts w:ascii="Arial" w:hAnsi="Arial"/>
                <w:sz w:val="18"/>
              </w:rPr>
              <w:t>Analytics service making repeated unauthorized API calls</w:t>
            </w:r>
          </w:p>
        </w:tc>
        <w:tc>
          <w:tcPr>
            <w:tcW w:type="dxa" w:w="1560"/>
            <w:tcMar>
              <w:top w:w="100" w:type="dxa"/>
              <w:bottom w:w="100" w:type="dxa"/>
              <w:left w:w="120" w:type="dxa"/>
              <w:right w:w="120" w:type="dxa"/>
            </w:tcMar>
          </w:tcPr>
          <w:p>
            <w:r>
              <w:rPr>
                <w:rFonts w:ascii="Arial" w:hAnsi="Arial"/>
                <w:sz w:val="18"/>
              </w:rPr>
              <w:t>1. Log in to saucedemo.com.</w:t>
              <w:br/>
              <w:t>2. Open browser DevTools and select the Console or Network tab.</w:t>
            </w:r>
          </w:p>
        </w:tc>
        <w:tc>
          <w:tcPr>
            <w:tcW w:type="dxa" w:w="1560"/>
            <w:tcMar>
              <w:top w:w="100" w:type="dxa"/>
              <w:bottom w:w="100" w:type="dxa"/>
              <w:left w:w="120" w:type="dxa"/>
              <w:right w:w="120" w:type="dxa"/>
            </w:tcMar>
          </w:tcPr>
          <w:p>
            <w:r>
              <w:rPr>
                <w:rFonts w:ascii="Arial" w:hAnsi="Arial"/>
                <w:sz w:val="18"/>
              </w:rPr>
              <w:t>Expected: Page loads cleanly without errors.</w:t>
              <w:br/>
              <w:t>Actual: Six consecutive 401 Unauthorized errors fire continuously, attempting to load resources from events.backtrace.io.</w:t>
            </w:r>
          </w:p>
        </w:tc>
        <w:tc>
          <w:tcPr>
            <w:tcW w:type="dxa" w:w="1560"/>
            <w:tcMar>
              <w:top w:w="100" w:type="dxa"/>
              <w:bottom w:w="100" w:type="dxa"/>
              <w:left w:w="120" w:type="dxa"/>
              <w:right w:w="120" w:type="dxa"/>
            </w:tcMar>
          </w:tcPr>
          <w:p>
            <w:r>
              <w:rPr>
                <w:rFonts w:ascii="Arial" w:hAnsi="Arial"/>
                <w:b/>
                <w:color w:val="E37200"/>
                <w:sz w:val="18"/>
              </w:rPr>
              <w:t>High</w:t>
            </w:r>
          </w:p>
        </w:tc>
        <w:tc>
          <w:tcPr>
            <w:tcW w:type="dxa" w:w="1560"/>
            <w:tcMar>
              <w:top w:w="100" w:type="dxa"/>
              <w:bottom w:w="100" w:type="dxa"/>
              <w:left w:w="120" w:type="dxa"/>
              <w:right w:w="120" w:type="dxa"/>
            </w:tcMar>
          </w:tcPr>
          <w:p>
            <w:r>
              <w:rPr>
                <w:rFonts w:ascii="Arial" w:hAnsi="Arial"/>
                <w:sz w:val="18"/>
              </w:rPr>
              <w:t>The application's error-tracking integration (Backtrace.io) uses an invalid, expired, or revoked API token hardcoded in the client bundle.</w:t>
            </w:r>
          </w:p>
        </w:tc>
      </w:tr>
      <w:tr>
        <w:tc>
          <w:tcPr>
            <w:tcW w:type="dxa" w:w="1560"/>
            <w:tcMar>
              <w:top w:w="100" w:type="dxa"/>
              <w:bottom w:w="100" w:type="dxa"/>
              <w:left w:w="120" w:type="dxa"/>
              <w:right w:w="120" w:type="dxa"/>
            </w:tcMar>
          </w:tcPr>
          <w:p>
            <w:r>
              <w:rPr>
                <w:rFonts w:ascii="Arial" w:hAnsi="Arial"/>
                <w:sz w:val="18"/>
              </w:rPr>
              <w:t>5</w:t>
            </w:r>
          </w:p>
        </w:tc>
        <w:tc>
          <w:tcPr>
            <w:tcW w:type="dxa" w:w="1560"/>
            <w:tcMar>
              <w:top w:w="100" w:type="dxa"/>
              <w:bottom w:w="100" w:type="dxa"/>
              <w:left w:w="120" w:type="dxa"/>
              <w:right w:w="120" w:type="dxa"/>
            </w:tcMar>
          </w:tcPr>
          <w:p>
            <w:r>
              <w:rPr>
                <w:rFonts w:ascii="Arial" w:hAnsi="Arial"/>
                <w:sz w:val="18"/>
              </w:rPr>
              <w:t>API authentication token exposed in browser console URLs</w:t>
            </w:r>
          </w:p>
        </w:tc>
        <w:tc>
          <w:tcPr>
            <w:tcW w:type="dxa" w:w="1560"/>
            <w:tcMar>
              <w:top w:w="100" w:type="dxa"/>
              <w:bottom w:w="100" w:type="dxa"/>
              <w:left w:w="120" w:type="dxa"/>
              <w:right w:w="120" w:type="dxa"/>
            </w:tcMar>
          </w:tcPr>
          <w:p>
            <w:r>
              <w:rPr>
                <w:rFonts w:ascii="Arial" w:hAnsi="Arial"/>
                <w:sz w:val="18"/>
              </w:rPr>
              <w:t>1. Log in to saucedemo.com.</w:t>
              <w:br/>
              <w:t>2. Open browser DevTools and inspect log URLs or query strings.</w:t>
            </w:r>
          </w:p>
        </w:tc>
        <w:tc>
          <w:tcPr>
            <w:tcW w:type="dxa" w:w="1560"/>
            <w:tcMar>
              <w:top w:w="100" w:type="dxa"/>
              <w:bottom w:w="100" w:type="dxa"/>
              <w:left w:w="120" w:type="dxa"/>
              <w:right w:w="120" w:type="dxa"/>
            </w:tcMar>
          </w:tcPr>
          <w:p>
            <w:r>
              <w:rPr>
                <w:rFonts w:ascii="Arial" w:hAnsi="Arial"/>
                <w:sz w:val="18"/>
              </w:rPr>
              <w:t>Expected: Sensitive auth tokens are kept in HTTP headers and hidden from URLs.</w:t>
              <w:br/>
              <w:t>Actual: The full API token is printed in console logs and passed as a plain-text query string parameter (token=TOKEN).</w:t>
            </w:r>
          </w:p>
        </w:tc>
        <w:tc>
          <w:tcPr>
            <w:tcW w:type="dxa" w:w="1560"/>
            <w:tcMar>
              <w:top w:w="100" w:type="dxa"/>
              <w:bottom w:w="100" w:type="dxa"/>
              <w:left w:w="120" w:type="dxa"/>
              <w:right w:w="120" w:type="dxa"/>
            </w:tcMar>
          </w:tcPr>
          <w:p>
            <w:r>
              <w:rPr>
                <w:rFonts w:ascii="Arial" w:hAnsi="Arial"/>
                <w:b/>
                <w:color w:val="D09000"/>
                <w:sz w:val="18"/>
              </w:rPr>
              <w:t>Medium</w:t>
            </w:r>
          </w:p>
        </w:tc>
        <w:tc>
          <w:tcPr>
            <w:tcW w:type="dxa" w:w="1560"/>
            <w:tcMar>
              <w:top w:w="100" w:type="dxa"/>
              <w:bottom w:w="100" w:type="dxa"/>
              <w:left w:w="120" w:type="dxa"/>
              <w:right w:w="120" w:type="dxa"/>
            </w:tcMar>
          </w:tcPr>
          <w:p>
            <w:r>
              <w:rPr>
                <w:rFonts w:ascii="Arial" w:hAnsi="Arial"/>
                <w:sz w:val="18"/>
              </w:rPr>
              <w:t>The application passes sensitive authorization tokens via URL query parameters rather than secure HTTP request headers (like Authorization: Bearer), exposing them in browser histories, logs, and proxies.</w:t>
            </w:r>
          </w:p>
        </w:tc>
      </w:tr>
    </w:tbl>
    <w:p>
      <w:pPr>
        <w:spacing w:after="240"/>
      </w:pPr>
    </w:p>
    <w:p>
      <w:pPr>
        <w:pStyle w:val="Heading2"/>
        <w:spacing w:before="240" w:after="120"/>
      </w:pPr>
      <w:r>
        <w:rPr>
          <w:rFonts w:ascii="Arial" w:hAnsi="Arial"/>
          <w:b/>
          <w:color w:val="2E5B82"/>
          <w:sz w:val="24"/>
        </w:rPr>
        <w:t>Root Cause Analysis (Bug #4: Analytics service making repeated 401 unauthorized calls)</w:t>
      </w:r>
    </w:p>
    <w:p>
      <w:pPr>
        <w:spacing w:after="360"/>
      </w:pPr>
      <w:r>
        <w:rPr>
          <w:b/>
        </w:rPr>
        <w:t>What is happening?</w:t>
        <w:br/>
      </w:r>
      <w:r>
        <w:t>Whenever a user logs in and browses saucedemo.com, the browser console is flooded with 401 Unauthorized errors from calls to events.backtrace.io. This error tracking service is initialized automatically during page load but fails to authenticate.</w:t>
        <w:br/>
        <w:br/>
      </w:r>
      <w:r>
        <w:rPr>
          <w:b/>
        </w:rPr>
        <w:t>Why is it happening?</w:t>
        <w:br/>
      </w:r>
      <w:r>
        <w:t>The application is configured to report runtime errors and performance metrics to Backtrace.io. During the build process, an API submission token was hardcoded directly into the client-side JavaScript bundle (visible in index.js:4439). This token has since expired, been deactivated by the administrator, or was entered incorrectly. Because the token is embedded in the frontend bundle, it cannot be dynamically updated without rebuilding and redeploying the application.</w:t>
        <w:br/>
        <w:br/>
      </w:r>
      <w:r>
        <w:rPr>
          <w:b/>
        </w:rPr>
        <w:t>How would you fix it?</w:t>
        <w:br/>
      </w:r>
      <w:r>
        <w:t>1. Token Rotation: Generate a new submission token from the Backtrace.io developer console.</w:t>
        <w:br/>
        <w:t>2. Secure Proxying (Best Practice): Instead of making direct calls from the client's browser to events.backtrace.io with a shared secret, set up a backend proxy endpoint (e.g., /api/errors). The frontend should send errors to this local endpoint, and the backend server will append the API token and forward the payload to Backtrace. This prevents exposing the API secret to end-users via DevTools.</w:t>
        <w:br/>
        <w:t>3. Environment Configuration: Inject the API token using environment variables at build-time (or runtime for the backend proxy) rather than hardcoding it in the source code.</w:t>
        <w:br/>
        <w:t>4. CI/CD Scanning: Implement automated static application security testing (SAST) in the deployment pipeline to scan for hardcoded credentials/secrets before builds are pushed to production.</w:t>
      </w:r>
    </w:p>
    <w:p>
      <w:pPr>
        <w:pStyle w:val="Heading1"/>
        <w:spacing w:before="360" w:after="120"/>
      </w:pPr>
      <w:r>
        <w:rPr>
          <w:rFonts w:ascii="Arial" w:hAnsi="Arial"/>
          <w:b/>
          <w:color w:val="1F4E79"/>
          <w:sz w:val="28"/>
        </w:rPr>
        <w:t>2. Task 2: n8n API Integration Workflow</w:t>
      </w:r>
    </w:p>
    <w:p>
      <w:r>
        <w:t>This workflow automates the creation of a daily "Crypto Market Digest". It runs on a schedule, calls a public API to retrieve top cryptocurrency data, refines it, enriches the top-ranked asset with detailed description/stats, applies conditional routing, and sends formatted digests or alerts to Telegram.</w:t>
      </w:r>
    </w:p>
    <w:p>
      <w:r>
        <w:t>Workflow Flow Summary:</w:t>
        <w:br/>
        <w:t>Schedule Trigger (hourly) -&gt; HTTP Request (fetch top 5 from CoinGecko) -&gt; Javascript Code Node (strip down to 5 key fields and isolate #1 coin ID) -&gt; HTTP Request (enrich #1 coin details) -&gt; IF Node (checks if 24h change &gt; 3%) -&gt; Send Telegram Notification (Urgent Alert if True, Daily Digest if False).</w:t>
      </w:r>
    </w:p>
    <w:p>
      <w:pPr>
        <w:spacing w:after="360"/>
      </w:pPr>
      <w:r>
        <w:rPr>
          <w:b/>
        </w:rPr>
        <w:t>Key Components:</w:t>
        <w:br/>
      </w:r>
      <w:r>
        <w:rPr>
          <w:b/>
        </w:rPr>
        <w:t xml:space="preserve">•  Trigger: </w:t>
      </w:r>
      <w:r>
        <w:t>Hourly Schedule trigger or manual activation for testing.</w:t>
        <w:br/>
      </w:r>
      <w:r>
        <w:rPr>
          <w:b/>
        </w:rPr>
        <w:t xml:space="preserve">•  First HTTP Request: </w:t>
      </w:r>
      <w:r>
        <w:t>Calls CoinGecko's public '/coins/markets' endpoint for top 5 coins sorted by market cap.</w:t>
        <w:br/>
      </w:r>
      <w:r>
        <w:rPr>
          <w:b/>
        </w:rPr>
        <w:t xml:space="preserve">•  Transformation: </w:t>
      </w:r>
      <w:r>
        <w:t>Code node parses the JSON and keeps only name, symbol, current_price, price_change_percentage_24h, and market_cap.</w:t>
        <w:br/>
      </w:r>
      <w:r>
        <w:rPr>
          <w:b/>
        </w:rPr>
        <w:t xml:space="preserve">•  Second HTTP Request: </w:t>
      </w:r>
      <w:r>
        <w:t>Enriches the top-ranked coin by fetching its specific metadata from CoinGecko detail API using its ID.</w:t>
        <w:br/>
      </w:r>
      <w:r>
        <w:rPr>
          <w:b/>
        </w:rPr>
        <w:t xml:space="preserve">•  IF Node: </w:t>
      </w:r>
      <w:r>
        <w:t>Routes based on whether the 24-hour price change percentage of the top coin is greater than 3%.</w:t>
        <w:br/>
      </w:r>
      <w:r>
        <w:rPr>
          <w:b/>
        </w:rPr>
        <w:t xml:space="preserve">•  Error Handling: </w:t>
      </w:r>
      <w:r>
        <w:t>An active Error Trigger node catches any workflow node failure and sends a detailed diagnostic alert to Telegram so the workflow never crashes silently.</w:t>
        <w:br/>
      </w:r>
      <w:r>
        <w:rPr>
          <w:b/>
        </w:rPr>
        <w:t xml:space="preserve">•  Credentials: </w:t>
      </w:r>
      <w:r>
        <w:t>Telegram credentials are stored inside n8n's native secure store and referenced dynamically.</w:t>
      </w:r>
    </w:p>
    <w:p>
      <w:pPr>
        <w:pStyle w:val="Heading1"/>
        <w:spacing w:before="360" w:after="120"/>
      </w:pPr>
      <w:r>
        <w:rPr>
          <w:rFonts w:ascii="Arial" w:hAnsi="Arial"/>
          <w:b/>
          <w:color w:val="1F4E79"/>
          <w:sz w:val="28"/>
        </w:rPr>
        <w:t>3. Bonus Task: Uptime Monitor Workflow</w:t>
      </w:r>
    </w:p>
    <w:p>
      <w:r>
        <w:t>This workflow acts as an automated uptime monitor for the test application (saucedemo.com). It continuously pings the frontend and immediately alerts the team on Telegram if the service goes offline.</w:t>
      </w:r>
    </w:p>
    <w:p>
      <w:pPr>
        <w:spacing w:after="360"/>
      </w:pPr>
      <w:r>
        <w:rPr>
          <w:b/>
        </w:rPr>
        <w:t>Uptime Mechanics:</w:t>
        <w:br/>
      </w:r>
      <w:r>
        <w:rPr>
          <w:b/>
        </w:rPr>
        <w:t xml:space="preserve">•  Schedule: </w:t>
      </w:r>
      <w:r>
        <w:t>Fires every 5 minutes.</w:t>
        <w:br/>
      </w:r>
      <w:r>
        <w:rPr>
          <w:b/>
        </w:rPr>
        <w:t xml:space="preserve">•  HTTP Ping: </w:t>
      </w:r>
      <w:r>
        <w:t>Sends a request to saucedemo.com. "Continue On Fail" is enabled, allowing downstream processing of error states.</w:t>
        <w:br/>
      </w:r>
      <w:r>
        <w:rPr>
          <w:b/>
        </w:rPr>
        <w:t xml:space="preserve">•  Conditional Check: </w:t>
      </w:r>
      <w:r>
        <w:t>IF node checks if the ping returned an error or a non-200 status code.</w:t>
        <w:br/>
      </w:r>
      <w:r>
        <w:rPr>
          <w:b/>
        </w:rPr>
        <w:t xml:space="preserve">•  Telegram Notification: </w:t>
      </w:r>
      <w:r>
        <w:t>If the site returns an error, it immediately dispatches an alert message to the developer Telegram group.</w:t>
      </w:r>
    </w:p>
    <w:p>
      <w:pPr>
        <w:pStyle w:val="Heading1"/>
        <w:spacing w:before="360" w:after="120"/>
      </w:pPr>
      <w:r>
        <w:rPr>
          <w:rFonts w:ascii="Arial" w:hAnsi="Arial"/>
          <w:b/>
          <w:color w:val="1F4E79"/>
          <w:sz w:val="28"/>
        </w:rPr>
        <w:t>4. Deliverables Compliance Checklist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tcMar>
              <w:top w:w="100" w:type="dxa"/>
              <w:bottom w:w="100" w:type="dxa"/>
              <w:left w:w="120" w:type="dxa"/>
              <w:right w:w="120" w:type="dxa"/>
            </w:tcMar>
          </w:tcPr>
          <w:p>
            <w:r>
              <w:rPr>
                <w:rFonts w:ascii="Arial" w:hAnsi="Arial"/>
                <w:b/>
                <w:color w:val="FFFFFF"/>
                <w:sz w:val="19"/>
              </w:rPr>
              <w:t>Requirement</w:t>
            </w:r>
          </w:p>
        </w:tc>
        <w:tc>
          <w:tcPr>
            <w:tcW w:type="dxa" w:w="2340"/>
            <w:shd w:fill="1F4E79"/>
            <w:tcMar>
              <w:top w:w="100" w:type="dxa"/>
              <w:bottom w:w="100" w:type="dxa"/>
              <w:left w:w="120" w:type="dxa"/>
              <w:right w:w="120" w:type="dxa"/>
            </w:tcMar>
          </w:tcPr>
          <w:p>
            <w:r>
              <w:rPr>
                <w:rFonts w:ascii="Arial" w:hAnsi="Arial"/>
                <w:b/>
                <w:color w:val="FFFFFF"/>
                <w:sz w:val="19"/>
              </w:rPr>
              <w:t>Expected Deliverable</w:t>
            </w:r>
          </w:p>
        </w:tc>
        <w:tc>
          <w:tcPr>
            <w:tcW w:type="dxa" w:w="2340"/>
            <w:shd w:fill="1F4E79"/>
            <w:tcMar>
              <w:top w:w="100" w:type="dxa"/>
              <w:bottom w:w="100" w:type="dxa"/>
              <w:left w:w="120" w:type="dxa"/>
              <w:right w:w="120" w:type="dxa"/>
            </w:tcMar>
          </w:tcPr>
          <w:p>
            <w:r>
              <w:rPr>
                <w:rFonts w:ascii="Arial" w:hAnsi="Arial"/>
                <w:b/>
                <w:color w:val="FFFFFF"/>
                <w:sz w:val="19"/>
              </w:rPr>
              <w:t>Actual Status</w:t>
            </w:r>
          </w:p>
        </w:tc>
        <w:tc>
          <w:tcPr>
            <w:tcW w:type="dxa" w:w="2340"/>
            <w:shd w:fill="1F4E79"/>
            <w:tcMar>
              <w:top w:w="100" w:type="dxa"/>
              <w:bottom w:w="100" w:type="dxa"/>
              <w:left w:w="120" w:type="dxa"/>
              <w:right w:w="120" w:type="dxa"/>
            </w:tcMar>
          </w:tcPr>
          <w:p>
            <w:r>
              <w:rPr>
                <w:rFonts w:ascii="Arial" w:hAnsi="Arial"/>
                <w:b/>
                <w:color w:val="FFFFFF"/>
                <w:sz w:val="19"/>
              </w:rPr>
              <w:t>Details / File Name in Repo</w:t>
            </w:r>
          </w:p>
        </w:tc>
      </w:tr>
      <w:tr>
        <w:tc>
          <w:tcPr>
            <w:tcW w:type="dxa" w:w="2340"/>
            <w:tcMar>
              <w:top w:w="80" w:type="dxa"/>
              <w:bottom w:w="80" w:type="dxa"/>
              <w:left w:w="100" w:type="dxa"/>
              <w:right w:w="100" w:type="dxa"/>
            </w:tcMar>
          </w:tcPr>
          <w:p>
            <w:r>
              <w:rPr>
                <w:rFonts w:ascii="Arial" w:hAnsi="Arial"/>
                <w:sz w:val="18"/>
              </w:rPr>
              <w:t>Task 1 — App Selection</w:t>
            </w:r>
          </w:p>
        </w:tc>
        <w:tc>
          <w:tcPr>
            <w:tcW w:type="dxa" w:w="2340"/>
            <w:tcMar>
              <w:top w:w="80" w:type="dxa"/>
              <w:bottom w:w="80" w:type="dxa"/>
              <w:left w:w="100" w:type="dxa"/>
              <w:right w:w="100" w:type="dxa"/>
            </w:tcMar>
          </w:tcPr>
          <w:p>
            <w:r>
              <w:rPr>
                <w:rFonts w:ascii="Arial" w:hAnsi="Arial"/>
                <w:sz w:val="18"/>
              </w:rPr>
              <w:t>Test a vibe-coded/open-source app</w:t>
            </w:r>
          </w:p>
        </w:tc>
        <w:tc>
          <w:tcPr>
            <w:tcW w:type="dxa" w:w="2340"/>
            <w:tcMar>
              <w:top w:w="80" w:type="dxa"/>
              <w:bottom w:w="80" w:type="dxa"/>
              <w:left w:w="100" w:type="dxa"/>
              <w:right w:w="100" w:type="dxa"/>
            </w:tcMar>
          </w:tcPr>
          <w:p>
            <w:r>
              <w:rPr>
                <w:rFonts w:ascii="Arial" w:hAnsi="Arial"/>
                <w:b/>
                <w:color w:val="38761D"/>
                <w:sz w:val="18"/>
              </w:rPr>
              <w:t>Completed</w:t>
            </w:r>
          </w:p>
        </w:tc>
        <w:tc>
          <w:tcPr>
            <w:tcW w:type="dxa" w:w="2340"/>
            <w:tcMar>
              <w:top w:w="80" w:type="dxa"/>
              <w:bottom w:w="80" w:type="dxa"/>
              <w:left w:w="100" w:type="dxa"/>
              <w:right w:w="100" w:type="dxa"/>
            </w:tcMar>
          </w:tcPr>
          <w:p>
            <w:r>
              <w:rPr>
                <w:rFonts w:ascii="Arial" w:hAnsi="Arial"/>
                <w:sz w:val="18"/>
              </w:rPr>
              <w:t>Tested demo.realworld.io and saucedemo.com.</w:t>
            </w:r>
          </w:p>
        </w:tc>
      </w:tr>
      <w:tr>
        <w:tc>
          <w:tcPr>
            <w:tcW w:type="dxa" w:w="2340"/>
            <w:tcMar>
              <w:top w:w="80" w:type="dxa"/>
              <w:bottom w:w="80" w:type="dxa"/>
              <w:left w:w="100" w:type="dxa"/>
              <w:right w:w="100" w:type="dxa"/>
            </w:tcMar>
          </w:tcPr>
          <w:p>
            <w:r>
              <w:rPr>
                <w:rFonts w:ascii="Arial" w:hAnsi="Arial"/>
                <w:sz w:val="18"/>
              </w:rPr>
              <w:t>Task 1 — Bug Count</w:t>
            </w:r>
          </w:p>
        </w:tc>
        <w:tc>
          <w:tcPr>
            <w:tcW w:type="dxa" w:w="2340"/>
            <w:tcMar>
              <w:top w:w="80" w:type="dxa"/>
              <w:bottom w:w="80" w:type="dxa"/>
              <w:left w:w="100" w:type="dxa"/>
              <w:right w:w="100" w:type="dxa"/>
            </w:tcMar>
          </w:tcPr>
          <w:p>
            <w:r>
              <w:rPr>
                <w:rFonts w:ascii="Arial" w:hAnsi="Arial"/>
                <w:sz w:val="18"/>
              </w:rPr>
              <w:t>Find &amp; document at least 5 bugs</w:t>
            </w:r>
          </w:p>
        </w:tc>
        <w:tc>
          <w:tcPr>
            <w:tcW w:type="dxa" w:w="2340"/>
            <w:tcMar>
              <w:top w:w="80" w:type="dxa"/>
              <w:bottom w:w="80" w:type="dxa"/>
              <w:left w:w="100" w:type="dxa"/>
              <w:right w:w="100" w:type="dxa"/>
            </w:tcMar>
          </w:tcPr>
          <w:p>
            <w:r>
              <w:rPr>
                <w:rFonts w:ascii="Arial" w:hAnsi="Arial"/>
                <w:b/>
                <w:color w:val="38761D"/>
                <w:sz w:val="18"/>
              </w:rPr>
              <w:t>Completed</w:t>
            </w:r>
          </w:p>
        </w:tc>
        <w:tc>
          <w:tcPr>
            <w:tcW w:type="dxa" w:w="2340"/>
            <w:tcMar>
              <w:top w:w="80" w:type="dxa"/>
              <w:bottom w:w="80" w:type="dxa"/>
              <w:left w:w="100" w:type="dxa"/>
              <w:right w:w="100" w:type="dxa"/>
            </w:tcMar>
          </w:tcPr>
          <w:p>
            <w:r>
              <w:rPr>
                <w:rFonts w:ascii="Arial" w:hAnsi="Arial"/>
                <w:sz w:val="18"/>
              </w:rPr>
              <w:t>5 bugs documented (1 Critical, 3 High, 1 Medium).</w:t>
            </w:r>
          </w:p>
        </w:tc>
      </w:tr>
      <w:tr>
        <w:tc>
          <w:tcPr>
            <w:tcW w:type="dxa" w:w="2340"/>
            <w:tcMar>
              <w:top w:w="80" w:type="dxa"/>
              <w:bottom w:w="80" w:type="dxa"/>
              <w:left w:w="100" w:type="dxa"/>
              <w:right w:w="100" w:type="dxa"/>
            </w:tcMar>
          </w:tcPr>
          <w:p>
            <w:r>
              <w:rPr>
                <w:rFonts w:ascii="Arial" w:hAnsi="Arial"/>
                <w:sz w:val="18"/>
              </w:rPr>
              <w:t>Task 1 — Root Cause</w:t>
            </w:r>
          </w:p>
        </w:tc>
        <w:tc>
          <w:tcPr>
            <w:tcW w:type="dxa" w:w="2340"/>
            <w:tcMar>
              <w:top w:w="80" w:type="dxa"/>
              <w:bottom w:w="80" w:type="dxa"/>
              <w:left w:w="100" w:type="dxa"/>
              <w:right w:w="100" w:type="dxa"/>
            </w:tcMar>
          </w:tcPr>
          <w:p>
            <w:r>
              <w:rPr>
                <w:rFonts w:ascii="Arial" w:hAnsi="Arial"/>
                <w:sz w:val="18"/>
              </w:rPr>
              <w:t>5–10 sentence Root Cause Analysis</w:t>
            </w:r>
          </w:p>
        </w:tc>
        <w:tc>
          <w:tcPr>
            <w:tcW w:type="dxa" w:w="2340"/>
            <w:tcMar>
              <w:top w:w="80" w:type="dxa"/>
              <w:bottom w:w="80" w:type="dxa"/>
              <w:left w:w="100" w:type="dxa"/>
              <w:right w:w="100" w:type="dxa"/>
            </w:tcMar>
          </w:tcPr>
          <w:p>
            <w:r>
              <w:rPr>
                <w:rFonts w:ascii="Arial" w:hAnsi="Arial"/>
                <w:b/>
                <w:color w:val="38761D"/>
                <w:sz w:val="18"/>
              </w:rPr>
              <w:t>Completed</w:t>
            </w:r>
          </w:p>
        </w:tc>
        <w:tc>
          <w:tcPr>
            <w:tcW w:type="dxa" w:w="2340"/>
            <w:tcMar>
              <w:top w:w="80" w:type="dxa"/>
              <w:bottom w:w="80" w:type="dxa"/>
              <w:left w:w="100" w:type="dxa"/>
              <w:right w:w="100" w:type="dxa"/>
            </w:tcMar>
          </w:tcPr>
          <w:p>
            <w:r>
              <w:rPr>
                <w:rFonts w:ascii="Arial" w:hAnsi="Arial"/>
                <w:sz w:val="18"/>
              </w:rPr>
              <w:t>Documented in PDF for Bug #4 (401 token issue).</w:t>
            </w:r>
          </w:p>
        </w:tc>
      </w:tr>
      <w:tr>
        <w:tc>
          <w:tcPr>
            <w:tcW w:type="dxa" w:w="2340"/>
            <w:tcMar>
              <w:top w:w="80" w:type="dxa"/>
              <w:bottom w:w="80" w:type="dxa"/>
              <w:left w:w="100" w:type="dxa"/>
              <w:right w:w="100" w:type="dxa"/>
            </w:tcMar>
          </w:tcPr>
          <w:p>
            <w:r>
              <w:rPr>
                <w:rFonts w:ascii="Arial" w:hAnsi="Arial"/>
                <w:sz w:val="18"/>
              </w:rPr>
              <w:t>Task 1 — Format</w:t>
            </w:r>
          </w:p>
        </w:tc>
        <w:tc>
          <w:tcPr>
            <w:tcW w:type="dxa" w:w="2340"/>
            <w:tcMar>
              <w:top w:w="80" w:type="dxa"/>
              <w:bottom w:w="80" w:type="dxa"/>
              <w:left w:w="100" w:type="dxa"/>
              <w:right w:w="100" w:type="dxa"/>
            </w:tcMar>
          </w:tcPr>
          <w:p>
            <w:r>
              <w:rPr>
                <w:rFonts w:ascii="Arial" w:hAnsi="Arial"/>
                <w:sz w:val="18"/>
              </w:rPr>
              <w:t>File titled Task1_QA_Report_[YourName].pdf</w:t>
            </w:r>
          </w:p>
        </w:tc>
        <w:tc>
          <w:tcPr>
            <w:tcW w:type="dxa" w:w="2340"/>
            <w:tcMar>
              <w:top w:w="80" w:type="dxa"/>
              <w:bottom w:w="80" w:type="dxa"/>
              <w:left w:w="100" w:type="dxa"/>
              <w:right w:w="100" w:type="dxa"/>
            </w:tcMar>
          </w:tcPr>
          <w:p>
            <w:r>
              <w:rPr>
                <w:rFonts w:ascii="Arial" w:hAnsi="Arial"/>
                <w:b/>
                <w:color w:val="38761D"/>
                <w:sz w:val="18"/>
              </w:rPr>
              <w:t>Completed (Minor Deviation)</w:t>
            </w:r>
          </w:p>
        </w:tc>
        <w:tc>
          <w:tcPr>
            <w:tcW w:type="dxa" w:w="2340"/>
            <w:tcMar>
              <w:top w:w="80" w:type="dxa"/>
              <w:bottom w:w="80" w:type="dxa"/>
              <w:left w:w="100" w:type="dxa"/>
              <w:right w:w="100" w:type="dxa"/>
            </w:tcMar>
          </w:tcPr>
          <w:p>
            <w:r>
              <w:rPr>
                <w:rFonts w:ascii="Arial" w:hAnsi="Arial"/>
                <w:sz w:val="18"/>
              </w:rPr>
              <w:t>Original file is Task 1.pdf; unified in this documentation.</w:t>
            </w:r>
          </w:p>
        </w:tc>
      </w:tr>
      <w:tr>
        <w:tc>
          <w:tcPr>
            <w:tcW w:type="dxa" w:w="2340"/>
            <w:tcMar>
              <w:top w:w="80" w:type="dxa"/>
              <w:bottom w:w="80" w:type="dxa"/>
              <w:left w:w="100" w:type="dxa"/>
              <w:right w:w="100" w:type="dxa"/>
            </w:tcMar>
          </w:tcPr>
          <w:p>
            <w:r>
              <w:rPr>
                <w:rFonts w:ascii="Arial" w:hAnsi="Arial"/>
                <w:sz w:val="18"/>
              </w:rPr>
              <w:t>Task 2 — Trigger</w:t>
            </w:r>
          </w:p>
        </w:tc>
        <w:tc>
          <w:tcPr>
            <w:tcW w:type="dxa" w:w="2340"/>
            <w:tcMar>
              <w:top w:w="80" w:type="dxa"/>
              <w:bottom w:w="80" w:type="dxa"/>
              <w:left w:w="100" w:type="dxa"/>
              <w:right w:w="100" w:type="dxa"/>
            </w:tcMar>
          </w:tcPr>
          <w:p>
            <w:r>
              <w:rPr>
                <w:rFonts w:ascii="Arial" w:hAnsi="Arial"/>
                <w:sz w:val="18"/>
              </w:rPr>
              <w:t>Schedule or Webhook trigger</w:t>
            </w:r>
          </w:p>
        </w:tc>
        <w:tc>
          <w:tcPr>
            <w:tcW w:type="dxa" w:w="2340"/>
            <w:tcMar>
              <w:top w:w="80" w:type="dxa"/>
              <w:bottom w:w="80" w:type="dxa"/>
              <w:left w:w="100" w:type="dxa"/>
              <w:right w:w="100" w:type="dxa"/>
            </w:tcMar>
          </w:tcPr>
          <w:p>
            <w:r>
              <w:rPr>
                <w:rFonts w:ascii="Arial" w:hAnsi="Arial"/>
                <w:b/>
                <w:color w:val="38761D"/>
                <w:sz w:val="18"/>
              </w:rPr>
              <w:t>Completed</w:t>
            </w:r>
          </w:p>
        </w:tc>
        <w:tc>
          <w:tcPr>
            <w:tcW w:type="dxa" w:w="2340"/>
            <w:tcMar>
              <w:top w:w="80" w:type="dxa"/>
              <w:bottom w:w="80" w:type="dxa"/>
              <w:left w:w="100" w:type="dxa"/>
              <w:right w:w="100" w:type="dxa"/>
            </w:tcMar>
          </w:tcPr>
          <w:p>
            <w:r>
              <w:rPr>
                <w:rFonts w:ascii="Arial" w:hAnsi="Arial"/>
                <w:sz w:val="18"/>
              </w:rPr>
              <w:t>Configured with an hourly Schedule trigger.</w:t>
            </w:r>
          </w:p>
        </w:tc>
      </w:tr>
      <w:tr>
        <w:tc>
          <w:tcPr>
            <w:tcW w:type="dxa" w:w="2340"/>
            <w:tcMar>
              <w:top w:w="80" w:type="dxa"/>
              <w:bottom w:w="80" w:type="dxa"/>
              <w:left w:w="100" w:type="dxa"/>
              <w:right w:w="100" w:type="dxa"/>
            </w:tcMar>
          </w:tcPr>
          <w:p>
            <w:r>
              <w:rPr>
                <w:rFonts w:ascii="Arial" w:hAnsi="Arial"/>
                <w:sz w:val="18"/>
              </w:rPr>
              <w:t>Task 2 — API Call 1</w:t>
            </w:r>
          </w:p>
        </w:tc>
        <w:tc>
          <w:tcPr>
            <w:tcW w:type="dxa" w:w="2340"/>
            <w:tcMar>
              <w:top w:w="80" w:type="dxa"/>
              <w:bottom w:w="80" w:type="dxa"/>
              <w:left w:w="100" w:type="dxa"/>
              <w:right w:w="100" w:type="dxa"/>
            </w:tcMar>
          </w:tcPr>
          <w:p>
            <w:r>
              <w:rPr>
                <w:rFonts w:ascii="Arial" w:hAnsi="Arial"/>
                <w:sz w:val="18"/>
              </w:rPr>
              <w:t>Call a free public API</w:t>
            </w:r>
          </w:p>
        </w:tc>
        <w:tc>
          <w:tcPr>
            <w:tcW w:type="dxa" w:w="2340"/>
            <w:tcMar>
              <w:top w:w="80" w:type="dxa"/>
              <w:bottom w:w="80" w:type="dxa"/>
              <w:left w:w="100" w:type="dxa"/>
              <w:right w:w="100" w:type="dxa"/>
            </w:tcMar>
          </w:tcPr>
          <w:p>
            <w:r>
              <w:rPr>
                <w:rFonts w:ascii="Arial" w:hAnsi="Arial"/>
                <w:b/>
                <w:color w:val="38761D"/>
                <w:sz w:val="18"/>
              </w:rPr>
              <w:t>Completed</w:t>
            </w:r>
          </w:p>
        </w:tc>
        <w:tc>
          <w:tcPr>
            <w:tcW w:type="dxa" w:w="2340"/>
            <w:tcMar>
              <w:top w:w="80" w:type="dxa"/>
              <w:bottom w:w="80" w:type="dxa"/>
              <w:left w:w="100" w:type="dxa"/>
              <w:right w:w="100" w:type="dxa"/>
            </w:tcMar>
          </w:tcPr>
          <w:p>
            <w:r>
              <w:rPr>
                <w:rFonts w:ascii="Arial" w:hAnsi="Arial"/>
                <w:sz w:val="18"/>
              </w:rPr>
              <w:t>CoinGecko Market API (top 5 coins).</w:t>
            </w:r>
          </w:p>
        </w:tc>
      </w:tr>
      <w:tr>
        <w:tc>
          <w:tcPr>
            <w:tcW w:type="dxa" w:w="2340"/>
            <w:tcMar>
              <w:top w:w="80" w:type="dxa"/>
              <w:bottom w:w="80" w:type="dxa"/>
              <w:left w:w="100" w:type="dxa"/>
              <w:right w:w="100" w:type="dxa"/>
            </w:tcMar>
          </w:tcPr>
          <w:p>
            <w:r>
              <w:rPr>
                <w:rFonts w:ascii="Arial" w:hAnsi="Arial"/>
                <w:sz w:val="18"/>
              </w:rPr>
              <w:t>Task 2 — Reshape</w:t>
            </w:r>
          </w:p>
        </w:tc>
        <w:tc>
          <w:tcPr>
            <w:tcW w:type="dxa" w:w="2340"/>
            <w:tcMar>
              <w:top w:w="80" w:type="dxa"/>
              <w:bottom w:w="80" w:type="dxa"/>
              <w:left w:w="100" w:type="dxa"/>
              <w:right w:w="100" w:type="dxa"/>
            </w:tcMar>
          </w:tcPr>
          <w:p>
            <w:r>
              <w:rPr>
                <w:rFonts w:ascii="Arial" w:hAnsi="Arial"/>
                <w:sz w:val="18"/>
              </w:rPr>
              <w:t>Code node / expressions to keep top 5</w:t>
            </w:r>
          </w:p>
        </w:tc>
        <w:tc>
          <w:tcPr>
            <w:tcW w:type="dxa" w:w="2340"/>
            <w:tcMar>
              <w:top w:w="80" w:type="dxa"/>
              <w:bottom w:w="80" w:type="dxa"/>
              <w:left w:w="100" w:type="dxa"/>
              <w:right w:w="100" w:type="dxa"/>
            </w:tcMar>
          </w:tcPr>
          <w:p>
            <w:r>
              <w:rPr>
                <w:rFonts w:ascii="Arial" w:hAnsi="Arial"/>
                <w:b/>
                <w:color w:val="38761D"/>
                <w:sz w:val="18"/>
              </w:rPr>
              <w:t>Completed</w:t>
            </w:r>
          </w:p>
        </w:tc>
        <w:tc>
          <w:tcPr>
            <w:tcW w:type="dxa" w:w="2340"/>
            <w:tcMar>
              <w:top w:w="80" w:type="dxa"/>
              <w:bottom w:w="80" w:type="dxa"/>
              <w:left w:w="100" w:type="dxa"/>
              <w:right w:w="100" w:type="dxa"/>
            </w:tcMar>
          </w:tcPr>
          <w:p>
            <w:r>
              <w:rPr>
                <w:rFonts w:ascii="Arial" w:hAnsi="Arial"/>
                <w:sz w:val="18"/>
              </w:rPr>
              <w:t>Javascript Code node filters top 5 and extracts #1.</w:t>
            </w:r>
          </w:p>
        </w:tc>
      </w:tr>
      <w:tr>
        <w:tc>
          <w:tcPr>
            <w:tcW w:type="dxa" w:w="2340"/>
            <w:tcMar>
              <w:top w:w="80" w:type="dxa"/>
              <w:bottom w:w="80" w:type="dxa"/>
              <w:left w:w="100" w:type="dxa"/>
              <w:right w:w="100" w:type="dxa"/>
            </w:tcMar>
          </w:tcPr>
          <w:p>
            <w:r>
              <w:rPr>
                <w:rFonts w:ascii="Arial" w:hAnsi="Arial"/>
                <w:sz w:val="18"/>
              </w:rPr>
              <w:t>Task 2 — Enrichment</w:t>
            </w:r>
          </w:p>
        </w:tc>
        <w:tc>
          <w:tcPr>
            <w:tcW w:type="dxa" w:w="2340"/>
            <w:tcMar>
              <w:top w:w="80" w:type="dxa"/>
              <w:bottom w:w="80" w:type="dxa"/>
              <w:left w:w="100" w:type="dxa"/>
              <w:right w:w="100" w:type="dxa"/>
            </w:tcMar>
          </w:tcPr>
          <w:p>
            <w:r>
              <w:rPr>
                <w:rFonts w:ascii="Arial" w:hAnsi="Arial"/>
                <w:sz w:val="18"/>
              </w:rPr>
              <w:t>Enrich top item with second API call</w:t>
            </w:r>
          </w:p>
        </w:tc>
        <w:tc>
          <w:tcPr>
            <w:tcW w:type="dxa" w:w="2340"/>
            <w:tcMar>
              <w:top w:w="80" w:type="dxa"/>
              <w:bottom w:w="80" w:type="dxa"/>
              <w:left w:w="100" w:type="dxa"/>
              <w:right w:w="100" w:type="dxa"/>
            </w:tcMar>
          </w:tcPr>
          <w:p>
            <w:r>
              <w:rPr>
                <w:rFonts w:ascii="Arial" w:hAnsi="Arial"/>
                <w:b/>
                <w:color w:val="38761D"/>
                <w:sz w:val="18"/>
              </w:rPr>
              <w:t>Completed</w:t>
            </w:r>
          </w:p>
        </w:tc>
        <w:tc>
          <w:tcPr>
            <w:tcW w:type="dxa" w:w="2340"/>
            <w:tcMar>
              <w:top w:w="80" w:type="dxa"/>
              <w:bottom w:w="80" w:type="dxa"/>
              <w:left w:w="100" w:type="dxa"/>
              <w:right w:w="100" w:type="dxa"/>
            </w:tcMar>
          </w:tcPr>
          <w:p>
            <w:r>
              <w:rPr>
                <w:rFonts w:ascii="Arial" w:hAnsi="Arial"/>
                <w:sz w:val="18"/>
              </w:rPr>
              <w:t>CoinGecko Detail API call on the #1 coin ID.</w:t>
            </w:r>
          </w:p>
        </w:tc>
      </w:tr>
      <w:tr>
        <w:tc>
          <w:tcPr>
            <w:tcW w:type="dxa" w:w="2340"/>
            <w:tcMar>
              <w:top w:w="80" w:type="dxa"/>
              <w:bottom w:w="80" w:type="dxa"/>
              <w:left w:w="100" w:type="dxa"/>
              <w:right w:w="100" w:type="dxa"/>
            </w:tcMar>
          </w:tcPr>
          <w:p>
            <w:r>
              <w:rPr>
                <w:rFonts w:ascii="Arial" w:hAnsi="Arial"/>
                <w:sz w:val="18"/>
              </w:rPr>
              <w:t>Task 2 — Conditional</w:t>
            </w:r>
          </w:p>
        </w:tc>
        <w:tc>
          <w:tcPr>
            <w:tcW w:type="dxa" w:w="2340"/>
            <w:tcMar>
              <w:top w:w="80" w:type="dxa"/>
              <w:bottom w:w="80" w:type="dxa"/>
              <w:left w:w="100" w:type="dxa"/>
              <w:right w:w="100" w:type="dxa"/>
            </w:tcMar>
          </w:tcPr>
          <w:p>
            <w:r>
              <w:rPr>
                <w:rFonts w:ascii="Arial" w:hAnsi="Arial"/>
                <w:sz w:val="18"/>
              </w:rPr>
              <w:t>IF node with threshold routing</w:t>
            </w:r>
          </w:p>
        </w:tc>
        <w:tc>
          <w:tcPr>
            <w:tcW w:type="dxa" w:w="2340"/>
            <w:tcMar>
              <w:top w:w="80" w:type="dxa"/>
              <w:bottom w:w="80" w:type="dxa"/>
              <w:left w:w="100" w:type="dxa"/>
              <w:right w:w="100" w:type="dxa"/>
            </w:tcMar>
          </w:tcPr>
          <w:p>
            <w:r>
              <w:rPr>
                <w:rFonts w:ascii="Arial" w:hAnsi="Arial"/>
                <w:b/>
                <w:color w:val="38761D"/>
                <w:sz w:val="18"/>
              </w:rPr>
              <w:t>Completed</w:t>
            </w:r>
          </w:p>
        </w:tc>
        <w:tc>
          <w:tcPr>
            <w:tcW w:type="dxa" w:w="2340"/>
            <w:tcMar>
              <w:top w:w="80" w:type="dxa"/>
              <w:bottom w:w="80" w:type="dxa"/>
              <w:left w:w="100" w:type="dxa"/>
              <w:right w:w="100" w:type="dxa"/>
            </w:tcMar>
          </w:tcPr>
          <w:p>
            <w:r>
              <w:rPr>
                <w:rFonts w:ascii="Arial" w:hAnsi="Arial"/>
                <w:sz w:val="18"/>
              </w:rPr>
              <w:t>Routes based on whether 24h change of top coin &gt; 3%.</w:t>
            </w:r>
          </w:p>
        </w:tc>
      </w:tr>
      <w:tr>
        <w:tc>
          <w:tcPr>
            <w:tcW w:type="dxa" w:w="2340"/>
            <w:tcMar>
              <w:top w:w="80" w:type="dxa"/>
              <w:bottom w:w="80" w:type="dxa"/>
              <w:left w:w="100" w:type="dxa"/>
              <w:right w:w="100" w:type="dxa"/>
            </w:tcMar>
          </w:tcPr>
          <w:p>
            <w:r>
              <w:rPr>
                <w:rFonts w:ascii="Arial" w:hAnsi="Arial"/>
                <w:sz w:val="18"/>
              </w:rPr>
              <w:t>Task 2 — Output</w:t>
            </w:r>
          </w:p>
        </w:tc>
        <w:tc>
          <w:tcPr>
            <w:tcW w:type="dxa" w:w="2340"/>
            <w:tcMar>
              <w:top w:w="80" w:type="dxa"/>
              <w:bottom w:w="80" w:type="dxa"/>
              <w:left w:w="100" w:type="dxa"/>
              <w:right w:w="100" w:type="dxa"/>
            </w:tcMar>
          </w:tcPr>
          <w:p>
            <w:r>
              <w:rPr>
                <w:rFonts w:ascii="Arial" w:hAnsi="Arial"/>
                <w:sz w:val="18"/>
              </w:rPr>
              <w:t>Telegram, Slack, Discord, email, or Sheet</w:t>
            </w:r>
          </w:p>
        </w:tc>
        <w:tc>
          <w:tcPr>
            <w:tcW w:type="dxa" w:w="2340"/>
            <w:tcMar>
              <w:top w:w="80" w:type="dxa"/>
              <w:bottom w:w="80" w:type="dxa"/>
              <w:left w:w="100" w:type="dxa"/>
              <w:right w:w="100" w:type="dxa"/>
            </w:tcMar>
          </w:tcPr>
          <w:p>
            <w:r>
              <w:rPr>
                <w:rFonts w:ascii="Arial" w:hAnsi="Arial"/>
                <w:b/>
                <w:color w:val="38761D"/>
                <w:sz w:val="18"/>
              </w:rPr>
              <w:t>Completed</w:t>
            </w:r>
          </w:p>
        </w:tc>
        <w:tc>
          <w:tcPr>
            <w:tcW w:type="dxa" w:w="2340"/>
            <w:tcMar>
              <w:top w:w="80" w:type="dxa"/>
              <w:bottom w:w="80" w:type="dxa"/>
              <w:left w:w="100" w:type="dxa"/>
              <w:right w:w="100" w:type="dxa"/>
            </w:tcMar>
          </w:tcPr>
          <w:p>
            <w:r>
              <w:rPr>
                <w:rFonts w:ascii="Arial" w:hAnsi="Arial"/>
                <w:sz w:val="18"/>
              </w:rPr>
              <w:t>Formatted Telegram Bot notifications.</w:t>
            </w:r>
          </w:p>
        </w:tc>
      </w:tr>
      <w:tr>
        <w:tc>
          <w:tcPr>
            <w:tcW w:type="dxa" w:w="2340"/>
            <w:tcMar>
              <w:top w:w="80" w:type="dxa"/>
              <w:bottom w:w="80" w:type="dxa"/>
              <w:left w:w="100" w:type="dxa"/>
              <w:right w:w="100" w:type="dxa"/>
            </w:tcMar>
          </w:tcPr>
          <w:p>
            <w:r>
              <w:rPr>
                <w:rFonts w:ascii="Arial" w:hAnsi="Arial"/>
                <w:sz w:val="18"/>
              </w:rPr>
              <w:t>Task 2 — Error Path</w:t>
            </w:r>
          </w:p>
        </w:tc>
        <w:tc>
          <w:tcPr>
            <w:tcW w:type="dxa" w:w="2340"/>
            <w:tcMar>
              <w:top w:w="80" w:type="dxa"/>
              <w:bottom w:w="80" w:type="dxa"/>
              <w:left w:w="100" w:type="dxa"/>
              <w:right w:w="100" w:type="dxa"/>
            </w:tcMar>
          </w:tcPr>
          <w:p>
            <w:r>
              <w:rPr>
                <w:rFonts w:ascii="Arial" w:hAnsi="Arial"/>
                <w:sz w:val="18"/>
              </w:rPr>
              <w:t>Continue On Fail / Error Trigger</w:t>
            </w:r>
          </w:p>
        </w:tc>
        <w:tc>
          <w:tcPr>
            <w:tcW w:type="dxa" w:w="2340"/>
            <w:tcMar>
              <w:top w:w="80" w:type="dxa"/>
              <w:bottom w:w="80" w:type="dxa"/>
              <w:left w:w="100" w:type="dxa"/>
              <w:right w:w="100" w:type="dxa"/>
            </w:tcMar>
          </w:tcPr>
          <w:p>
            <w:r>
              <w:rPr>
                <w:rFonts w:ascii="Arial" w:hAnsi="Arial"/>
                <w:b/>
                <w:color w:val="38761D"/>
                <w:sz w:val="18"/>
              </w:rPr>
              <w:t>Completed</w:t>
            </w:r>
          </w:p>
        </w:tc>
        <w:tc>
          <w:tcPr>
            <w:tcW w:type="dxa" w:w="2340"/>
            <w:tcMar>
              <w:top w:w="80" w:type="dxa"/>
              <w:bottom w:w="80" w:type="dxa"/>
              <w:left w:w="100" w:type="dxa"/>
              <w:right w:w="100" w:type="dxa"/>
            </w:tcMar>
          </w:tcPr>
          <w:p>
            <w:r>
              <w:rPr>
                <w:rFonts w:ascii="Arial" w:hAnsi="Arial"/>
                <w:sz w:val="18"/>
              </w:rPr>
              <w:t>Configured with a dedicated Error Trigger node.</w:t>
            </w:r>
          </w:p>
        </w:tc>
      </w:tr>
      <w:tr>
        <w:tc>
          <w:tcPr>
            <w:tcW w:type="dxa" w:w="2340"/>
            <w:tcMar>
              <w:top w:w="80" w:type="dxa"/>
              <w:bottom w:w="80" w:type="dxa"/>
              <w:left w:w="100" w:type="dxa"/>
              <w:right w:w="100" w:type="dxa"/>
            </w:tcMar>
          </w:tcPr>
          <w:p>
            <w:r>
              <w:rPr>
                <w:rFonts w:ascii="Arial" w:hAnsi="Arial"/>
                <w:sz w:val="18"/>
              </w:rPr>
              <w:t>Task 2 — Credentials</w:t>
            </w:r>
          </w:p>
        </w:tc>
        <w:tc>
          <w:tcPr>
            <w:tcW w:type="dxa" w:w="2340"/>
            <w:tcMar>
              <w:top w:w="80" w:type="dxa"/>
              <w:bottom w:w="80" w:type="dxa"/>
              <w:left w:w="100" w:type="dxa"/>
              <w:right w:w="100" w:type="dxa"/>
            </w:tcMar>
          </w:tcPr>
          <w:p>
            <w:r>
              <w:rPr>
                <w:rFonts w:ascii="Arial" w:hAnsi="Arial"/>
                <w:sz w:val="18"/>
              </w:rPr>
              <w:t>No hardcoded secrets</w:t>
            </w:r>
          </w:p>
        </w:tc>
        <w:tc>
          <w:tcPr>
            <w:tcW w:type="dxa" w:w="2340"/>
            <w:tcMar>
              <w:top w:w="80" w:type="dxa"/>
              <w:bottom w:w="80" w:type="dxa"/>
              <w:left w:w="100" w:type="dxa"/>
              <w:right w:w="100" w:type="dxa"/>
            </w:tcMar>
          </w:tcPr>
          <w:p>
            <w:r>
              <w:rPr>
                <w:rFonts w:ascii="Arial" w:hAnsi="Arial"/>
                <w:b/>
                <w:color w:val="38761D"/>
                <w:sz w:val="18"/>
              </w:rPr>
              <w:t>Completed</w:t>
            </w:r>
          </w:p>
        </w:tc>
        <w:tc>
          <w:tcPr>
            <w:tcW w:type="dxa" w:w="2340"/>
            <w:tcMar>
              <w:top w:w="80" w:type="dxa"/>
              <w:bottom w:w="80" w:type="dxa"/>
              <w:left w:w="100" w:type="dxa"/>
              <w:right w:w="100" w:type="dxa"/>
            </w:tcMar>
          </w:tcPr>
          <w:p>
            <w:r>
              <w:rPr>
                <w:rFonts w:ascii="Arial" w:hAnsi="Arial"/>
                <w:sz w:val="18"/>
              </w:rPr>
              <w:t>Linked to n8n's secure Telegram Credentials store.</w:t>
            </w:r>
          </w:p>
        </w:tc>
      </w:tr>
      <w:tr>
        <w:tc>
          <w:tcPr>
            <w:tcW w:type="dxa" w:w="2340"/>
            <w:tcMar>
              <w:top w:w="80" w:type="dxa"/>
              <w:bottom w:w="80" w:type="dxa"/>
              <w:left w:w="100" w:type="dxa"/>
              <w:right w:w="100" w:type="dxa"/>
            </w:tcMar>
          </w:tcPr>
          <w:p>
            <w:r>
              <w:rPr>
                <w:rFonts w:ascii="Arial" w:hAnsi="Arial"/>
                <w:sz w:val="18"/>
              </w:rPr>
              <w:t>Task 2 — Format</w:t>
            </w:r>
          </w:p>
        </w:tc>
        <w:tc>
          <w:tcPr>
            <w:tcW w:type="dxa" w:w="2340"/>
            <w:tcMar>
              <w:top w:w="80" w:type="dxa"/>
              <w:bottom w:w="80" w:type="dxa"/>
              <w:left w:w="100" w:type="dxa"/>
              <w:right w:w="100" w:type="dxa"/>
            </w:tcMar>
          </w:tcPr>
          <w:p>
            <w:r>
              <w:rPr>
                <w:rFonts w:ascii="Arial" w:hAnsi="Arial"/>
                <w:sz w:val="18"/>
              </w:rPr>
              <w:t>Exported JSON: Task2_Workflow_[YourName].json</w:t>
            </w:r>
          </w:p>
        </w:tc>
        <w:tc>
          <w:tcPr>
            <w:tcW w:type="dxa" w:w="2340"/>
            <w:tcMar>
              <w:top w:w="80" w:type="dxa"/>
              <w:bottom w:w="80" w:type="dxa"/>
              <w:left w:w="100" w:type="dxa"/>
              <w:right w:w="100" w:type="dxa"/>
            </w:tcMar>
          </w:tcPr>
          <w:p>
            <w:r>
              <w:rPr>
                <w:rFonts w:ascii="Arial" w:hAnsi="Arial"/>
                <w:b/>
                <w:color w:val="38761D"/>
                <w:sz w:val="18"/>
              </w:rPr>
              <w:t>Completed (Minor Deviation)</w:t>
            </w:r>
          </w:p>
        </w:tc>
        <w:tc>
          <w:tcPr>
            <w:tcW w:type="dxa" w:w="2340"/>
            <w:tcMar>
              <w:top w:w="80" w:type="dxa"/>
              <w:bottom w:w="80" w:type="dxa"/>
              <w:left w:w="100" w:type="dxa"/>
              <w:right w:w="100" w:type="dxa"/>
            </w:tcMar>
          </w:tcPr>
          <w:p>
            <w:r>
              <w:rPr>
                <w:rFonts w:ascii="Arial" w:hAnsi="Arial"/>
                <w:sz w:val="18"/>
              </w:rPr>
              <w:t>Original file is Task 2 - Crypto Monitor.json.</w:t>
            </w:r>
          </w:p>
        </w:tc>
      </w:tr>
      <w:tr>
        <w:tc>
          <w:tcPr>
            <w:tcW w:type="dxa" w:w="2340"/>
            <w:tcMar>
              <w:top w:w="80" w:type="dxa"/>
              <w:bottom w:w="80" w:type="dxa"/>
              <w:left w:w="100" w:type="dxa"/>
              <w:right w:w="100" w:type="dxa"/>
            </w:tcMar>
          </w:tcPr>
          <w:p>
            <w:r>
              <w:rPr>
                <w:rFonts w:ascii="Arial" w:hAnsi="Arial"/>
                <w:sz w:val="18"/>
              </w:rPr>
              <w:t>Bonus — Uptime</w:t>
            </w:r>
          </w:p>
        </w:tc>
        <w:tc>
          <w:tcPr>
            <w:tcW w:type="dxa" w:w="2340"/>
            <w:tcMar>
              <w:top w:w="80" w:type="dxa"/>
              <w:bottom w:w="80" w:type="dxa"/>
              <w:left w:w="100" w:type="dxa"/>
              <w:right w:w="100" w:type="dxa"/>
            </w:tcMar>
          </w:tcPr>
          <w:p>
            <w:r>
              <w:rPr>
                <w:rFonts w:ascii="Arial" w:hAnsi="Arial"/>
                <w:sz w:val="18"/>
              </w:rPr>
              <w:t>Ping app every 5 min, check status, notify</w:t>
            </w:r>
          </w:p>
        </w:tc>
        <w:tc>
          <w:tcPr>
            <w:tcW w:type="dxa" w:w="2340"/>
            <w:tcMar>
              <w:top w:w="80" w:type="dxa"/>
              <w:bottom w:w="80" w:type="dxa"/>
              <w:left w:w="100" w:type="dxa"/>
              <w:right w:w="100" w:type="dxa"/>
            </w:tcMar>
          </w:tcPr>
          <w:p>
            <w:r>
              <w:rPr>
                <w:rFonts w:ascii="Arial" w:hAnsi="Arial"/>
                <w:b/>
                <w:color w:val="38761D"/>
                <w:sz w:val="18"/>
              </w:rPr>
              <w:t>Completed</w:t>
            </w:r>
          </w:p>
        </w:tc>
        <w:tc>
          <w:tcPr>
            <w:tcW w:type="dxa" w:w="2340"/>
            <w:tcMar>
              <w:top w:w="80" w:type="dxa"/>
              <w:bottom w:w="80" w:type="dxa"/>
              <w:left w:w="100" w:type="dxa"/>
              <w:right w:w="100" w:type="dxa"/>
            </w:tcMar>
          </w:tcPr>
          <w:p>
            <w:r>
              <w:rPr>
                <w:rFonts w:ascii="Arial" w:hAnsi="Arial"/>
                <w:sz w:val="18"/>
              </w:rPr>
              <w:t>Active workflow monitor checking saucedemo.com.</w:t>
            </w:r>
          </w:p>
        </w:tc>
      </w:tr>
      <w:tr>
        <w:tc>
          <w:tcPr>
            <w:tcW w:type="dxa" w:w="2340"/>
            <w:tcMar>
              <w:top w:w="80" w:type="dxa"/>
              <w:bottom w:w="80" w:type="dxa"/>
              <w:left w:w="100" w:type="dxa"/>
              <w:right w:w="100" w:type="dxa"/>
            </w:tcMar>
          </w:tcPr>
          <w:p>
            <w:r>
              <w:rPr>
                <w:rFonts w:ascii="Arial" w:hAnsi="Arial"/>
                <w:sz w:val="18"/>
              </w:rPr>
              <w:t>Bonus — Format</w:t>
            </w:r>
          </w:p>
        </w:tc>
        <w:tc>
          <w:tcPr>
            <w:tcW w:type="dxa" w:w="2340"/>
            <w:tcMar>
              <w:top w:w="80" w:type="dxa"/>
              <w:bottom w:w="80" w:type="dxa"/>
              <w:left w:w="100" w:type="dxa"/>
              <w:right w:w="100" w:type="dxa"/>
            </w:tcMar>
          </w:tcPr>
          <w:p>
            <w:r>
              <w:rPr>
                <w:rFonts w:ascii="Arial" w:hAnsi="Arial"/>
                <w:sz w:val="18"/>
              </w:rPr>
              <w:t>Exported JSON: Bonus_UptimeMonitor_[YourName].json</w:t>
            </w:r>
          </w:p>
        </w:tc>
        <w:tc>
          <w:tcPr>
            <w:tcW w:type="dxa" w:w="2340"/>
            <w:tcMar>
              <w:top w:w="80" w:type="dxa"/>
              <w:bottom w:w="80" w:type="dxa"/>
              <w:left w:w="100" w:type="dxa"/>
              <w:right w:w="100" w:type="dxa"/>
            </w:tcMar>
          </w:tcPr>
          <w:p>
            <w:r>
              <w:rPr>
                <w:rFonts w:ascii="Arial" w:hAnsi="Arial"/>
                <w:b/>
                <w:color w:val="38761D"/>
                <w:sz w:val="18"/>
              </w:rPr>
              <w:t>Completed (Minor Deviation)</w:t>
            </w:r>
          </w:p>
        </w:tc>
        <w:tc>
          <w:tcPr>
            <w:tcW w:type="dxa" w:w="2340"/>
            <w:tcMar>
              <w:top w:w="80" w:type="dxa"/>
              <w:bottom w:w="80" w:type="dxa"/>
              <w:left w:w="100" w:type="dxa"/>
              <w:right w:w="100" w:type="dxa"/>
            </w:tcMar>
          </w:tcPr>
          <w:p>
            <w:r>
              <w:rPr>
                <w:rFonts w:ascii="Arial" w:hAnsi="Arial"/>
                <w:sz w:val="18"/>
              </w:rPr>
              <w:t>Original file is Bonus - Site Monitor - saucedemo.com.json.</w:t>
            </w:r>
          </w:p>
        </w:tc>
      </w:tr>
    </w:tbl>
    <w:p>
      <w:pPr>
        <w:spacing w:after="4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