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Exploratory Data Analysis (EDA) Report</w:t>
      </w:r>
    </w:p>
    <w:p>
      <w:pPr>
        <w:pStyle w:val="Heading2"/>
      </w:pPr>
      <w:r>
        <w:t>1. Dataset Overview</w:t>
      </w:r>
    </w:p>
    <w:p>
      <w:r>
        <w:t>The dataset consists of daily historical data for over 50 cryptocurrencies. Key features include open, high, low, close prices, volume, and market capitalization.</w:t>
      </w:r>
    </w:p>
    <w:p>
      <w:pPr>
        <w:pStyle w:val="Heading2"/>
      </w:pPr>
      <w:r>
        <w:t>2. Key Patterns and Trends</w:t>
      </w:r>
    </w:p>
    <w:p>
      <w:r>
        <w:t>- Price trends generally show high volatility across time.</w:t>
        <w:br/>
        <w:t>- Volume spikes often align with significant market events.</w:t>
        <w:br/>
        <w:t>- Liquidity ratios show market dynamics and investor activity.</w:t>
      </w:r>
    </w:p>
    <w:p>
      <w:pPr>
        <w:pStyle w:val="Heading2"/>
      </w:pPr>
      <w:r>
        <w:t>3. Daily Return Distribution</w:t>
      </w:r>
    </w:p>
    <w:p>
      <w:r>
        <w:t>The daily return is calculated as (Close - Open) / Open. The distribution is centered around 0, with a long tail indicating volatility spikes.</w:t>
      </w:r>
    </w:p>
    <w:p>
      <w:r>
        <w:drawing>
          <wp:inline xmlns:a="http://schemas.openxmlformats.org/drawingml/2006/main" xmlns:pic="http://schemas.openxmlformats.org/drawingml/2006/picture">
            <wp:extent cx="4572000" cy="3048000"/>
            <wp:docPr id="1" name="Picture 1"/>
            <wp:cNvGraphicFramePr>
              <a:graphicFrameLocks noChangeAspect="1"/>
            </wp:cNvGraphicFramePr>
            <a:graphic>
              <a:graphicData uri="http://schemas.openxmlformats.org/drawingml/2006/picture">
                <pic:pic>
                  <pic:nvPicPr>
                    <pic:cNvPr id="0" name="eda_daily_return_plot.png"/>
                    <pic:cNvPicPr/>
                  </pic:nvPicPr>
                  <pic:blipFill>
                    <a:blip r:embed="rId9"/>
                    <a:stretch>
                      <a:fillRect/>
                    </a:stretch>
                  </pic:blipFill>
                  <pic:spPr>
                    <a:xfrm>
                      <a:off x="0" y="0"/>
                      <a:ext cx="4572000" cy="3048000"/>
                    </a:xfrm>
                    <a:prstGeom prst="rect"/>
                  </pic:spPr>
                </pic:pic>
              </a:graphicData>
            </a:graphic>
          </wp:inline>
        </w:drawing>
      </w:r>
    </w:p>
    <w:p>
      <w:r>
        <w:t>Figure 1: Histogram of Daily Returns</w:t>
      </w:r>
    </w:p>
    <w:p>
      <w:pPr>
        <w:pStyle w:val="Heading2"/>
      </w:pPr>
      <w:r>
        <w:t>4. Correlation Heatmap</w:t>
      </w:r>
    </w:p>
    <w:p>
      <w:r>
        <w:t>The correlation heatmap shows relationships between numerical features such as price, volume, market cap, and engineered features like daily return and liquidity ratio.</w:t>
      </w:r>
    </w:p>
    <w:p>
      <w:r>
        <w:drawing>
          <wp:inline xmlns:a="http://schemas.openxmlformats.org/drawingml/2006/main" xmlns:pic="http://schemas.openxmlformats.org/drawingml/2006/picture">
            <wp:extent cx="4572000" cy="3048000"/>
            <wp:docPr id="2" name="Picture 2"/>
            <wp:cNvGraphicFramePr>
              <a:graphicFrameLocks noChangeAspect="1"/>
            </wp:cNvGraphicFramePr>
            <a:graphic>
              <a:graphicData uri="http://schemas.openxmlformats.org/drawingml/2006/picture">
                <pic:pic>
                  <pic:nvPicPr>
                    <pic:cNvPr id="0" name="eda_correlation_heatmap.png"/>
                    <pic:cNvPicPr/>
                  </pic:nvPicPr>
                  <pic:blipFill>
                    <a:blip r:embed="rId10"/>
                    <a:stretch>
                      <a:fillRect/>
                    </a:stretch>
                  </pic:blipFill>
                  <pic:spPr>
                    <a:xfrm>
                      <a:off x="0" y="0"/>
                      <a:ext cx="4572000" cy="3048000"/>
                    </a:xfrm>
                    <a:prstGeom prst="rect"/>
                  </pic:spPr>
                </pic:pic>
              </a:graphicData>
            </a:graphic>
          </wp:inline>
        </w:drawing>
      </w:r>
    </w:p>
    <w:p>
      <w:r>
        <w:t>Figure 2: Feature Correlation Heatmap</w:t>
      </w:r>
    </w:p>
    <w:p>
      <w:pPr>
        <w:pStyle w:val="Heading2"/>
      </w:pPr>
      <w:r>
        <w:t>5. Conclusion</w:t>
      </w:r>
    </w:p>
    <w:p>
      <w:r>
        <w:t>EDA reveals meaningful patterns in the cryptocurrency market data. Daily returns and liquidity ratios are particularly useful indicators for volatility prediction. These insights support the design and training of predictive machine learning models.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