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X="-743" w:tblpY="1"/>
        <w:tblOverlap w:val="never"/>
        <w:tblW w:w="15984" w:type="dxa"/>
        <w:tblLayout w:type="fixed"/>
        <w:tblLook w:val="04A0"/>
      </w:tblPr>
      <w:tblGrid>
        <w:gridCol w:w="566"/>
        <w:gridCol w:w="1702"/>
        <w:gridCol w:w="1701"/>
        <w:gridCol w:w="2835"/>
        <w:gridCol w:w="3794"/>
        <w:gridCol w:w="2410"/>
        <w:gridCol w:w="2976"/>
      </w:tblGrid>
      <w:tr w:rsidR="009613D6" w:rsidRPr="008059E8" w:rsidTr="00E03123">
        <w:trPr>
          <w:trHeight w:val="933"/>
        </w:trPr>
        <w:tc>
          <w:tcPr>
            <w:tcW w:w="566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left="-426"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rStyle w:val="FontStyle11"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8059E8">
              <w:rPr>
                <w:rStyle w:val="FontStyle11"/>
                <w:sz w:val="28"/>
                <w:szCs w:val="28"/>
              </w:rPr>
              <w:t>п</w:t>
            </w:r>
            <w:proofErr w:type="spellEnd"/>
            <w:proofErr w:type="gramEnd"/>
            <w:r w:rsidRPr="008059E8">
              <w:rPr>
                <w:rStyle w:val="FontStyle11"/>
                <w:sz w:val="28"/>
                <w:szCs w:val="28"/>
              </w:rPr>
              <w:t>/</w:t>
            </w:r>
            <w:proofErr w:type="spellStart"/>
            <w:r w:rsidRPr="008059E8">
              <w:rPr>
                <w:rStyle w:val="FontStyle11"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1702" w:type="dxa"/>
          </w:tcPr>
          <w:p w:rsidR="009613D6" w:rsidRPr="008059E8" w:rsidRDefault="00E03123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>
              <w:rPr>
                <w:rStyle w:val="FontStyle11"/>
                <w:sz w:val="28"/>
                <w:szCs w:val="28"/>
              </w:rPr>
              <w:t>Номер патента</w:t>
            </w:r>
            <w:r w:rsidR="009613D6" w:rsidRPr="008059E8">
              <w:rPr>
                <w:rStyle w:val="FontStyle11"/>
                <w:sz w:val="28"/>
                <w:szCs w:val="28"/>
              </w:rPr>
              <w:t>, класс, страна, год</w:t>
            </w:r>
          </w:p>
        </w:tc>
        <w:tc>
          <w:tcPr>
            <w:tcW w:w="1701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rStyle w:val="FontStyle11"/>
                <w:sz w:val="28"/>
                <w:szCs w:val="28"/>
              </w:rPr>
              <w:t>Название патента</w:t>
            </w:r>
          </w:p>
        </w:tc>
        <w:tc>
          <w:tcPr>
            <w:tcW w:w="2835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rStyle w:val="FontStyle11"/>
                <w:sz w:val="28"/>
                <w:szCs w:val="28"/>
                <w:lang w:val="uk-UA"/>
              </w:rPr>
              <w:t>О</w:t>
            </w:r>
            <w:r w:rsidRPr="008059E8">
              <w:rPr>
                <w:rStyle w:val="FontStyle11"/>
                <w:sz w:val="28"/>
                <w:szCs w:val="28"/>
              </w:rPr>
              <w:t>писание изобретения</w:t>
            </w:r>
          </w:p>
        </w:tc>
        <w:tc>
          <w:tcPr>
            <w:tcW w:w="3794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proofErr w:type="spellStart"/>
            <w:r w:rsidRPr="008059E8">
              <w:rPr>
                <w:rStyle w:val="FontStyle11"/>
                <w:sz w:val="28"/>
                <w:szCs w:val="28"/>
                <w:lang w:val="uk-UA"/>
              </w:rPr>
              <w:t>Поставленные</w:t>
            </w:r>
            <w:proofErr w:type="spellEnd"/>
            <w:r w:rsidRPr="008059E8">
              <w:rPr>
                <w:rStyle w:val="FontStyle11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059E8">
              <w:rPr>
                <w:rStyle w:val="FontStyle11"/>
                <w:sz w:val="28"/>
                <w:szCs w:val="28"/>
                <w:lang w:val="uk-UA"/>
              </w:rPr>
              <w:t>задания</w:t>
            </w:r>
            <w:proofErr w:type="spellEnd"/>
          </w:p>
        </w:tc>
        <w:tc>
          <w:tcPr>
            <w:tcW w:w="2410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rStyle w:val="FontStyle11"/>
                <w:sz w:val="28"/>
                <w:szCs w:val="28"/>
              </w:rPr>
              <w:t xml:space="preserve">Результат </w:t>
            </w:r>
          </w:p>
        </w:tc>
        <w:tc>
          <w:tcPr>
            <w:tcW w:w="2976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  <w:lang w:val="uk-UA"/>
              </w:rPr>
            </w:pPr>
            <w:proofErr w:type="spellStart"/>
            <w:r w:rsidRPr="008059E8">
              <w:rPr>
                <w:rStyle w:val="FontStyle11"/>
                <w:sz w:val="28"/>
                <w:szCs w:val="28"/>
              </w:rPr>
              <w:t>Недо</w:t>
            </w:r>
            <w:proofErr w:type="spellEnd"/>
            <w:r w:rsidRPr="008059E8">
              <w:rPr>
                <w:rStyle w:val="FontStyle11"/>
                <w:sz w:val="28"/>
                <w:szCs w:val="28"/>
                <w:lang w:val="uk-UA"/>
              </w:rPr>
              <w:t>статки</w:t>
            </w:r>
          </w:p>
        </w:tc>
      </w:tr>
      <w:tr w:rsidR="009613D6" w:rsidRPr="008059E8" w:rsidTr="00E03123">
        <w:trPr>
          <w:trHeight w:val="969"/>
        </w:trPr>
        <w:tc>
          <w:tcPr>
            <w:tcW w:w="566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rStyle w:val="FontStyle11"/>
                <w:sz w:val="28"/>
                <w:szCs w:val="28"/>
              </w:rPr>
              <w:t>1</w:t>
            </w:r>
          </w:p>
        </w:tc>
        <w:tc>
          <w:tcPr>
            <w:tcW w:w="1702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28"/>
                <w:shd w:val="clear" w:color="auto" w:fill="FFFFFF"/>
              </w:rPr>
              <w:t>2251078</w:t>
            </w:r>
          </w:p>
          <w:p w:rsidR="009613D6" w:rsidRPr="008059E8" w:rsidRDefault="009613D6" w:rsidP="00E031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59E8">
              <w:rPr>
                <w:rFonts w:ascii="Times New Roman" w:hAnsi="Times New Roman" w:cs="Times New Roman"/>
                <w:sz w:val="28"/>
                <w:szCs w:val="28"/>
              </w:rPr>
              <w:t>C1</w:t>
            </w: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bCs/>
                <w:sz w:val="28"/>
                <w:szCs w:val="28"/>
                <w:shd w:val="clear" w:color="auto" w:fill="FFFFFF"/>
              </w:rPr>
            </w:pPr>
            <w:r w:rsidRPr="008059E8">
              <w:rPr>
                <w:sz w:val="28"/>
                <w:szCs w:val="28"/>
                <w:shd w:val="clear" w:color="auto" w:fill="FFFFFF"/>
              </w:rPr>
              <w:t> МПК</w:t>
            </w:r>
            <w:r w:rsidRPr="008059E8">
              <w:rPr>
                <w:bCs/>
                <w:sz w:val="28"/>
                <w:szCs w:val="28"/>
                <w:shd w:val="clear" w:color="auto" w:fill="FFFFFF"/>
              </w:rPr>
              <w:t xml:space="preserve"> G01C21/00</w:t>
            </w: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bCs/>
                <w:sz w:val="28"/>
                <w:szCs w:val="18"/>
                <w:shd w:val="clear" w:color="auto" w:fill="FFFFFF"/>
              </w:rPr>
            </w:pPr>
            <w:r w:rsidRPr="008059E8">
              <w:rPr>
                <w:bCs/>
                <w:sz w:val="28"/>
                <w:szCs w:val="18"/>
                <w:shd w:val="clear" w:color="auto" w:fill="FFFFFF"/>
              </w:rPr>
              <w:t>21.10.2003</w:t>
            </w: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bCs/>
                <w:sz w:val="28"/>
                <w:szCs w:val="18"/>
                <w:shd w:val="clear" w:color="auto" w:fill="FFFFFF"/>
              </w:rPr>
              <w:t>РФ</w:t>
            </w:r>
          </w:p>
        </w:tc>
        <w:tc>
          <w:tcPr>
            <w:tcW w:w="1701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bCs/>
                <w:sz w:val="28"/>
                <w:szCs w:val="28"/>
                <w:shd w:val="clear" w:color="auto" w:fill="FFFFFF"/>
              </w:rPr>
              <w:t>СПОСОБ ВЫРАБОТКИ НАВИГАЦИОННЫХ ПАРАМЕТРОВ И ВЕРТИКАЛИ МЕСТА</w:t>
            </w:r>
          </w:p>
        </w:tc>
        <w:tc>
          <w:tcPr>
            <w:tcW w:w="2835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28"/>
                <w:shd w:val="clear" w:color="auto" w:fill="FFFFFF"/>
              </w:rPr>
              <w:t xml:space="preserve">Использование: для обеспечения навигации объектов. Сущность: измеряют составляющие кажущегося ускорения при помощи акселерометров, формируют сигналы управления </w:t>
            </w:r>
            <w:proofErr w:type="spellStart"/>
            <w:r w:rsidRPr="008059E8">
              <w:rPr>
                <w:sz w:val="28"/>
                <w:szCs w:val="28"/>
                <w:shd w:val="clear" w:color="auto" w:fill="FFFFFF"/>
              </w:rPr>
              <w:t>гироплатформой</w:t>
            </w:r>
            <w:proofErr w:type="spellEnd"/>
            <w:r w:rsidRPr="008059E8">
              <w:rPr>
                <w:sz w:val="28"/>
                <w:szCs w:val="28"/>
                <w:shd w:val="clear" w:color="auto" w:fill="FFFFFF"/>
              </w:rPr>
              <w:t xml:space="preserve"> в двухосном карданном подвесе.</w:t>
            </w:r>
          </w:p>
        </w:tc>
        <w:tc>
          <w:tcPr>
            <w:tcW w:w="3794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rStyle w:val="apple-converted-space"/>
                <w:sz w:val="28"/>
                <w:szCs w:val="23"/>
                <w:shd w:val="clear" w:color="auto" w:fill="FFFFFF"/>
              </w:rPr>
              <w:t> </w:t>
            </w:r>
            <w:r w:rsidRPr="008059E8">
              <w:rPr>
                <w:rStyle w:val="apple-converted-space"/>
                <w:sz w:val="28"/>
                <w:szCs w:val="23"/>
                <w:shd w:val="clear" w:color="auto" w:fill="FFFFFF"/>
                <w:lang w:val="en-US"/>
              </w:rPr>
              <w:t>C</w:t>
            </w:r>
            <w:proofErr w:type="spellStart"/>
            <w:r w:rsidRPr="008059E8">
              <w:rPr>
                <w:sz w:val="28"/>
                <w:szCs w:val="23"/>
                <w:shd w:val="clear" w:color="auto" w:fill="FFFFFF"/>
              </w:rPr>
              <w:t>пособ</w:t>
            </w:r>
            <w:proofErr w:type="spellEnd"/>
            <w:r w:rsidRPr="008059E8">
              <w:rPr>
                <w:sz w:val="28"/>
                <w:szCs w:val="23"/>
                <w:shd w:val="clear" w:color="auto" w:fill="FFFFFF"/>
              </w:rPr>
              <w:t xml:space="preserve"> включает измерение составляющих кажущегося ускорения при помощи акселерометров, формирование сигналов управления </w:t>
            </w:r>
            <w:proofErr w:type="spellStart"/>
            <w:r w:rsidRPr="008059E8">
              <w:rPr>
                <w:sz w:val="28"/>
                <w:szCs w:val="23"/>
                <w:shd w:val="clear" w:color="auto" w:fill="FFFFFF"/>
              </w:rPr>
              <w:t>гироплатформой</w:t>
            </w:r>
            <w:proofErr w:type="spellEnd"/>
            <w:r w:rsidRPr="008059E8">
              <w:rPr>
                <w:sz w:val="28"/>
                <w:szCs w:val="23"/>
                <w:shd w:val="clear" w:color="auto" w:fill="FFFFFF"/>
              </w:rPr>
              <w:t xml:space="preserve"> в карданном подвесе, отработку сформированных сигналов при помощи гироскопа, определение навигационных параметров и вертикали места.</w:t>
            </w:r>
          </w:p>
        </w:tc>
        <w:tc>
          <w:tcPr>
            <w:tcW w:w="2410" w:type="dxa"/>
          </w:tcPr>
          <w:p w:rsidR="009613D6" w:rsidRPr="008059E8" w:rsidRDefault="009613D6" w:rsidP="00E03123">
            <w:pPr>
              <w:pStyle w:val="ptx2"/>
              <w:shd w:val="clear" w:color="auto" w:fill="FFFFFF"/>
              <w:spacing w:before="28" w:beforeAutospacing="0" w:after="28" w:afterAutospacing="0" w:line="278" w:lineRule="atLeast"/>
              <w:ind w:firstLine="284"/>
              <w:rPr>
                <w:sz w:val="28"/>
                <w:szCs w:val="21"/>
              </w:rPr>
            </w:pPr>
            <w:r w:rsidRPr="008059E8">
              <w:rPr>
                <w:sz w:val="28"/>
                <w:szCs w:val="21"/>
              </w:rPr>
              <w:t>Инерциальная система, обеспечивающая стабилизацию ЧЭ в горизонте, по горизонтальным составляющим абсолютной угловой скорости трехгранника Дарбу может определять значения компасного курса объекта Кис и значение самой горизонтальной составляющей абсолютной угловой скорости</w:t>
            </w:r>
            <w:r w:rsidRPr="008059E8">
              <w:rPr>
                <w:rStyle w:val="apple-converted-space"/>
                <w:sz w:val="28"/>
                <w:szCs w:val="21"/>
              </w:rPr>
              <w:t> </w:t>
            </w:r>
            <w:r w:rsidRPr="008059E8">
              <w:rPr>
                <w:noProof/>
                <w:sz w:val="28"/>
                <w:szCs w:val="21"/>
              </w:rPr>
              <w:drawing>
                <wp:inline distT="0" distB="0" distL="0" distR="0">
                  <wp:extent cx="403860" cy="393700"/>
                  <wp:effectExtent l="19050" t="0" r="0" b="0"/>
                  <wp:docPr id="1" name="Рисунок 1" descr="http://bd.patent.su/2251000-2251999/images/rupatimage/0/2000000/2200000/2250000/2251000/2251078-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bd.patent.su/2251000-2251999/images/rupatimage/0/2000000/2200000/2250000/2251000/2251078-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39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059E8">
              <w:rPr>
                <w:sz w:val="28"/>
                <w:szCs w:val="21"/>
              </w:rPr>
              <w:t>.</w:t>
            </w:r>
          </w:p>
          <w:p w:rsidR="009613D6" w:rsidRPr="008059E8" w:rsidRDefault="009613D6" w:rsidP="00E03123">
            <w:pPr>
              <w:pStyle w:val="ptx2"/>
              <w:shd w:val="clear" w:color="auto" w:fill="FFFFFF"/>
              <w:spacing w:before="28" w:beforeAutospacing="0" w:after="28" w:afterAutospacing="0" w:line="278" w:lineRule="atLeast"/>
              <w:ind w:firstLine="284"/>
              <w:rPr>
                <w:sz w:val="28"/>
                <w:szCs w:val="21"/>
              </w:rPr>
            </w:pPr>
            <w:r w:rsidRPr="008059E8">
              <w:rPr>
                <w:sz w:val="28"/>
                <w:szCs w:val="21"/>
              </w:rPr>
              <w:t xml:space="preserve">По показаниям акселерометров </w:t>
            </w:r>
            <w:r w:rsidRPr="008059E8">
              <w:rPr>
                <w:sz w:val="28"/>
                <w:szCs w:val="21"/>
              </w:rPr>
              <w:lastRenderedPageBreak/>
              <w:t>инерциальная система может определять проекцию ускорения вершины трехгранника Дарбу</w:t>
            </w:r>
          </w:p>
          <w:p w:rsidR="009613D6" w:rsidRPr="008059E8" w:rsidRDefault="00682651" w:rsidP="00E03123">
            <w:pPr>
              <w:spacing w:line="25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8059E8">
              <w:rPr>
                <w:noProof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margin-left:-535.15pt;margin-top:-167.75pt;width:193.6pt;height:23.6pt;z-index:251662336" strokecolor="white [3212]">
                  <v:textbox style="mso-next-textbox:#_x0000_s1027">
                    <w:txbxContent>
                      <w:p w:rsidR="009613D6" w:rsidRPr="00770ED9" w:rsidRDefault="009613D6" w:rsidP="009613D6">
                        <w:pPr>
                          <w:rPr>
                            <w:i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sz w:val="28"/>
                            <w:szCs w:val="28"/>
                          </w:rPr>
                          <w:t>Продовження таблици 1.1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976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  <w:r w:rsidRPr="008059E8">
              <w:rPr>
                <w:sz w:val="28"/>
                <w:szCs w:val="28"/>
              </w:rPr>
              <w:lastRenderedPageBreak/>
              <w:t>Недостатком такой системы является точность, динамические и конструктивные возможности.</w:t>
            </w: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</w:p>
        </w:tc>
      </w:tr>
      <w:tr w:rsidR="009613D6" w:rsidRPr="008059E8" w:rsidTr="00E03123">
        <w:trPr>
          <w:trHeight w:val="933"/>
        </w:trPr>
        <w:tc>
          <w:tcPr>
            <w:tcW w:w="566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rStyle w:val="FontStyle11"/>
                <w:sz w:val="28"/>
                <w:szCs w:val="28"/>
              </w:rPr>
              <w:lastRenderedPageBreak/>
              <w:t>2</w:t>
            </w:r>
          </w:p>
        </w:tc>
        <w:tc>
          <w:tcPr>
            <w:tcW w:w="1702" w:type="dxa"/>
          </w:tcPr>
          <w:p w:rsidR="009613D6" w:rsidRPr="008059E8" w:rsidRDefault="00682651" w:rsidP="00E03123">
            <w:pPr>
              <w:pStyle w:val="Style1"/>
              <w:widowControl/>
              <w:spacing w:line="25" w:lineRule="atLeast"/>
              <w:ind w:firstLine="0"/>
              <w:rPr>
                <w:bCs/>
                <w:sz w:val="28"/>
                <w:szCs w:val="28"/>
                <w:shd w:val="clear" w:color="auto" w:fill="FFFFFF"/>
              </w:rPr>
            </w:pPr>
            <w:hyperlink r:id="rId5" w:tooltip="Категория:E21B" w:history="1">
              <w:r w:rsidR="009613D6" w:rsidRPr="008059E8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</w:rPr>
                <w:t>E21B</w:t>
              </w:r>
            </w:hyperlink>
            <w:r w:rsidR="009613D6" w:rsidRPr="008059E8">
              <w:rPr>
                <w:rStyle w:val="apple-converted-space"/>
                <w:bCs/>
                <w:sz w:val="28"/>
                <w:szCs w:val="28"/>
                <w:shd w:val="clear" w:color="auto" w:fill="FFFFFF"/>
              </w:rPr>
              <w:t> </w:t>
            </w:r>
            <w:hyperlink r:id="rId6" w:tooltip="Категория:G01C" w:history="1">
              <w:r w:rsidR="009613D6" w:rsidRPr="008059E8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</w:rPr>
                <w:t>G01C</w:t>
              </w:r>
            </w:hyperlink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bCs/>
                <w:sz w:val="28"/>
                <w:szCs w:val="28"/>
                <w:shd w:val="clear" w:color="auto" w:fill="FFFFFF"/>
              </w:rPr>
            </w:pPr>
            <w:r w:rsidRPr="008059E8">
              <w:rPr>
                <w:sz w:val="28"/>
                <w:szCs w:val="28"/>
                <w:shd w:val="clear" w:color="auto" w:fill="FFFFFF"/>
              </w:rPr>
              <w:t>№:</w:t>
            </w:r>
            <w:r w:rsidRPr="008059E8">
              <w:rPr>
                <w:rStyle w:val="apple-converted-space"/>
                <w:sz w:val="28"/>
                <w:szCs w:val="28"/>
                <w:shd w:val="clear" w:color="auto" w:fill="FFFFFF"/>
              </w:rPr>
              <w:t> </w:t>
            </w:r>
            <w:r w:rsidRPr="008059E8">
              <w:rPr>
                <w:bCs/>
                <w:sz w:val="28"/>
                <w:szCs w:val="28"/>
                <w:shd w:val="clear" w:color="auto" w:fill="FFFFFF"/>
              </w:rPr>
              <w:t>2100594</w:t>
            </w: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bCs/>
                <w:sz w:val="28"/>
                <w:szCs w:val="28"/>
                <w:shd w:val="clear" w:color="auto" w:fill="FFFFFF"/>
              </w:rPr>
            </w:pPr>
            <w:r w:rsidRPr="008059E8">
              <w:rPr>
                <w:bCs/>
                <w:sz w:val="28"/>
                <w:szCs w:val="28"/>
                <w:shd w:val="clear" w:color="auto" w:fill="FFFFFF"/>
              </w:rPr>
              <w:t>РФ</w:t>
            </w: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bCs/>
                <w:sz w:val="28"/>
                <w:szCs w:val="28"/>
                <w:shd w:val="clear" w:color="auto" w:fill="FFFFFF"/>
              </w:rPr>
              <w:t>27 Декабря, 1997</w:t>
            </w:r>
          </w:p>
        </w:tc>
        <w:tc>
          <w:tcPr>
            <w:tcW w:w="1701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28"/>
              </w:rPr>
              <w:t>Способ определения азимута и угла скважины и гироскопический инклинометр</w:t>
            </w:r>
          </w:p>
        </w:tc>
        <w:tc>
          <w:tcPr>
            <w:tcW w:w="2835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28"/>
                <w:shd w:val="clear" w:color="auto" w:fill="FFFFFF"/>
              </w:rPr>
              <w:t xml:space="preserve">Изобретение относится к точному приборостроению и может быть использовано, например, для обследования нефтяных, газовых и геофизических обсаженных и </w:t>
            </w:r>
            <w:proofErr w:type="spellStart"/>
            <w:r w:rsidRPr="008059E8">
              <w:rPr>
                <w:sz w:val="28"/>
                <w:szCs w:val="28"/>
                <w:shd w:val="clear" w:color="auto" w:fill="FFFFFF"/>
              </w:rPr>
              <w:t>необсаженных</w:t>
            </w:r>
            <w:proofErr w:type="spellEnd"/>
            <w:r w:rsidRPr="008059E8">
              <w:rPr>
                <w:sz w:val="28"/>
                <w:szCs w:val="28"/>
                <w:shd w:val="clear" w:color="auto" w:fill="FFFFFF"/>
              </w:rPr>
              <w:t xml:space="preserve"> скважин путем движения скважинного прибора в скважине в непрерывном или точечном режимах</w:t>
            </w:r>
            <w:proofErr w:type="gramStart"/>
            <w:r w:rsidRPr="008059E8">
              <w:rPr>
                <w:sz w:val="28"/>
                <w:szCs w:val="28"/>
                <w:shd w:val="clear" w:color="auto" w:fill="FFFFFF"/>
              </w:rPr>
              <w:t>.</w:t>
            </w:r>
            <w:r w:rsidRPr="008059E8">
              <w:rPr>
                <w:sz w:val="28"/>
                <w:szCs w:val="28"/>
              </w:rPr>
              <w:t>.</w:t>
            </w:r>
            <w:proofErr w:type="gramEnd"/>
          </w:p>
        </w:tc>
        <w:tc>
          <w:tcPr>
            <w:tcW w:w="3794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28"/>
                <w:shd w:val="clear" w:color="auto" w:fill="FFFFFF"/>
              </w:rPr>
              <w:t xml:space="preserve">Основу способа и инклинометра составляет гироскопический стабилизатор, на платформе которого жестко укреплены измерители ускорений и измеритель угловой скорости на основе </w:t>
            </w:r>
            <w:proofErr w:type="spellStart"/>
            <w:r w:rsidRPr="008059E8">
              <w:rPr>
                <w:sz w:val="28"/>
                <w:szCs w:val="28"/>
                <w:shd w:val="clear" w:color="auto" w:fill="FFFFFF"/>
              </w:rPr>
              <w:t>трехстепенного</w:t>
            </w:r>
            <w:proofErr w:type="spellEnd"/>
            <w:r w:rsidRPr="008059E8">
              <w:rPr>
                <w:sz w:val="28"/>
                <w:szCs w:val="28"/>
                <w:shd w:val="clear" w:color="auto" w:fill="FFFFFF"/>
              </w:rPr>
              <w:t xml:space="preserve"> гироскопа. В режиме выставки платформу вращают с постоянной угловой скоростью и по обработке сигнала измерителя угловой скорости определяют начальную ориентацию осей чувствительности измерителей ускорений в азимуте.</w:t>
            </w:r>
          </w:p>
        </w:tc>
        <w:tc>
          <w:tcPr>
            <w:tcW w:w="2410" w:type="dxa"/>
          </w:tcPr>
          <w:p w:rsidR="009613D6" w:rsidRPr="008059E8" w:rsidRDefault="00682651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shd w:val="clear" w:color="auto" w:fill="FFFFFF"/>
              </w:rPr>
            </w:pPr>
            <w:r w:rsidRPr="008059E8">
              <w:rPr>
                <w:noProof/>
                <w:sz w:val="28"/>
                <w:szCs w:val="28"/>
              </w:rPr>
              <w:pict>
                <v:shape id="_x0000_s1030" type="#_x0000_t202" style="position:absolute;left:0;text-align:left;margin-left:-526.2pt;margin-top:-177.6pt;width:193.6pt;height:23.6pt;z-index:251664384;mso-position-horizontal-relative:text;mso-position-vertical-relative:text" strokecolor="white [3212]">
                  <v:textbox style="mso-next-textbox:#_x0000_s1030">
                    <w:txbxContent>
                      <w:p w:rsidR="009613D6" w:rsidRPr="00770ED9" w:rsidRDefault="00E5448E" w:rsidP="009613D6">
                        <w:pPr>
                          <w:rPr>
                            <w:i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sz w:val="28"/>
                            <w:szCs w:val="28"/>
                          </w:rPr>
                          <w:t>Продолжение  таблицы</w:t>
                        </w:r>
                        <w:r w:rsidR="009613D6">
                          <w:rPr>
                            <w:rFonts w:ascii="Times New Roman" w:hAnsi="Times New Roman" w:cs="Times New Roman"/>
                            <w:i/>
                            <w:noProof/>
                            <w:sz w:val="28"/>
                            <w:szCs w:val="28"/>
                          </w:rPr>
                          <w:t xml:space="preserve"> 1.1</w:t>
                        </w:r>
                      </w:p>
                    </w:txbxContent>
                  </v:textbox>
                </v:shape>
              </w:pict>
            </w:r>
            <w:r w:rsidR="009613D6" w:rsidRPr="008059E8">
              <w:rPr>
                <w:sz w:val="28"/>
                <w:szCs w:val="28"/>
                <w:shd w:val="clear" w:color="auto" w:fill="FFFFFF"/>
              </w:rPr>
              <w:t xml:space="preserve">В способе определения азимута и зенитного угла скважины посредством гироскопического инклинометра, включающем измерение ускорения силы тяжести по двум взаимно перпендикулярным осям, измерение угловой скорости относительно одной из </w:t>
            </w:r>
            <w:r w:rsidR="009613D6" w:rsidRPr="008059E8">
              <w:rPr>
                <w:sz w:val="28"/>
                <w:szCs w:val="28"/>
                <w:shd w:val="clear" w:color="auto" w:fill="FFFFFF"/>
              </w:rPr>
              <w:lastRenderedPageBreak/>
              <w:t xml:space="preserve">вышеназванных осей посредством </w:t>
            </w:r>
          </w:p>
          <w:p w:rsidR="009613D6" w:rsidRPr="008059E8" w:rsidRDefault="00682651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rFonts w:asciiTheme="minorHAnsi" w:hAnsiTheme="minorHAnsi" w:cstheme="minorBidi"/>
                <w:noProof/>
                <w:sz w:val="22"/>
                <w:szCs w:val="22"/>
              </w:rPr>
              <w:pict>
                <v:shape id="_x0000_s1026" type="#_x0000_t202" style="position:absolute;left:0;text-align:left;margin-left:-535.25pt;margin-top:-69pt;width:193.6pt;height:24.15pt;z-index:251660288" strokecolor="white [3212]">
                  <v:textbox style="mso-next-textbox:#_x0000_s1026">
                    <w:txbxContent>
                      <w:p w:rsidR="00E5448E" w:rsidRPr="00770ED9" w:rsidRDefault="00E5448E" w:rsidP="00E5448E">
                        <w:pPr>
                          <w:rPr>
                            <w:i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sz w:val="28"/>
                            <w:szCs w:val="28"/>
                          </w:rPr>
                          <w:t>Продолжение  таблицы 1.1</w:t>
                        </w:r>
                      </w:p>
                      <w:p w:rsidR="009613D6" w:rsidRPr="00770ED9" w:rsidRDefault="009613D6" w:rsidP="009613D6">
                        <w:pPr>
                          <w:rPr>
                            <w:i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  <w:proofErr w:type="spellStart"/>
            <w:r w:rsidR="009613D6" w:rsidRPr="008059E8">
              <w:rPr>
                <w:sz w:val="28"/>
                <w:szCs w:val="28"/>
                <w:shd w:val="clear" w:color="auto" w:fill="FFFFFF"/>
              </w:rPr>
              <w:t>трехстепенного</w:t>
            </w:r>
            <w:proofErr w:type="spellEnd"/>
            <w:r w:rsidR="009613D6" w:rsidRPr="008059E8">
              <w:rPr>
                <w:sz w:val="28"/>
                <w:szCs w:val="28"/>
                <w:shd w:val="clear" w:color="auto" w:fill="FFFFFF"/>
              </w:rPr>
              <w:t xml:space="preserve"> гироскопа, определение начальной </w:t>
            </w:r>
            <w:proofErr w:type="gramStart"/>
            <w:r w:rsidR="009613D6" w:rsidRPr="008059E8">
              <w:rPr>
                <w:sz w:val="28"/>
                <w:szCs w:val="28"/>
                <w:shd w:val="clear" w:color="auto" w:fill="FFFFFF"/>
              </w:rPr>
              <w:t>ориентации осей чувствительности измерителей ускорений</w:t>
            </w:r>
            <w:proofErr w:type="gramEnd"/>
            <w:r w:rsidR="009613D6" w:rsidRPr="008059E8">
              <w:rPr>
                <w:sz w:val="28"/>
                <w:szCs w:val="28"/>
                <w:shd w:val="clear" w:color="auto" w:fill="FFFFFF"/>
              </w:rPr>
              <w:t xml:space="preserve"> в азимуте.</w:t>
            </w:r>
          </w:p>
        </w:tc>
        <w:tc>
          <w:tcPr>
            <w:tcW w:w="2976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rStyle w:val="FontStyle11"/>
                <w:sz w:val="28"/>
                <w:szCs w:val="28"/>
              </w:rPr>
              <w:lastRenderedPageBreak/>
              <w:t xml:space="preserve">Недостатком данной системы является сложность в </w:t>
            </w:r>
            <w:proofErr w:type="spellStart"/>
            <w:r w:rsidRPr="008059E8">
              <w:rPr>
                <w:rStyle w:val="FontStyle11"/>
                <w:sz w:val="28"/>
                <w:szCs w:val="28"/>
              </w:rPr>
              <w:t>осуществлинии</w:t>
            </w:r>
            <w:proofErr w:type="spellEnd"/>
            <w:r w:rsidRPr="008059E8">
              <w:rPr>
                <w:rStyle w:val="FontStyle11"/>
                <w:sz w:val="28"/>
                <w:szCs w:val="28"/>
              </w:rPr>
              <w:t xml:space="preserve"> программирования устройства и его сложное производство. </w:t>
            </w:r>
          </w:p>
        </w:tc>
      </w:tr>
      <w:tr w:rsidR="009613D6" w:rsidRPr="008059E8" w:rsidTr="00E03123">
        <w:trPr>
          <w:trHeight w:val="969"/>
        </w:trPr>
        <w:tc>
          <w:tcPr>
            <w:tcW w:w="566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rStyle w:val="FontStyle11"/>
                <w:sz w:val="28"/>
                <w:szCs w:val="28"/>
              </w:rPr>
              <w:lastRenderedPageBreak/>
              <w:t>3</w:t>
            </w:r>
          </w:p>
        </w:tc>
        <w:tc>
          <w:tcPr>
            <w:tcW w:w="1702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  <w:r w:rsidRPr="008059E8">
              <w:rPr>
                <w:sz w:val="28"/>
                <w:szCs w:val="28"/>
              </w:rPr>
              <w:t>№</w:t>
            </w: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  <w:r w:rsidRPr="008059E8">
              <w:rPr>
                <w:sz w:val="28"/>
                <w:szCs w:val="28"/>
              </w:rPr>
              <w:t xml:space="preserve"> 2256882</w:t>
            </w:r>
          </w:p>
          <w:p w:rsidR="009613D6" w:rsidRPr="008059E8" w:rsidRDefault="00682651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  <w:hyperlink r:id="rId7" w:history="1">
              <w:r w:rsidR="009613D6" w:rsidRPr="008059E8">
                <w:rPr>
                  <w:rStyle w:val="a4"/>
                  <w:color w:val="auto"/>
                  <w:sz w:val="28"/>
                  <w:szCs w:val="28"/>
                  <w:u w:val="none"/>
                  <w:bdr w:val="none" w:sz="0" w:space="0" w:color="auto" w:frame="1"/>
                  <w:shd w:val="clear" w:color="auto" w:fill="FFFFFF"/>
                </w:rPr>
                <w:t>G01C21/18</w:t>
              </w:r>
            </w:hyperlink>
            <w:r w:rsidR="009613D6" w:rsidRPr="008059E8">
              <w:rPr>
                <w:sz w:val="28"/>
                <w:szCs w:val="28"/>
              </w:rPr>
              <w:t>,</w:t>
            </w:r>
            <w:r w:rsidR="009613D6" w:rsidRPr="008059E8">
              <w:rPr>
                <w:sz w:val="28"/>
                <w:szCs w:val="28"/>
                <w:lang w:val="uk-UA"/>
              </w:rPr>
              <w:t xml:space="preserve"> </w:t>
            </w: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uk-UA"/>
              </w:rPr>
            </w:pPr>
            <w:r w:rsidRPr="008059E8">
              <w:rPr>
                <w:sz w:val="28"/>
                <w:szCs w:val="28"/>
                <w:lang w:val="uk-UA"/>
              </w:rPr>
              <w:t>РФ,</w:t>
            </w: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18"/>
                <w:shd w:val="clear" w:color="auto" w:fill="FFFFFF"/>
              </w:rPr>
              <w:t>20.07.2005</w:t>
            </w:r>
          </w:p>
        </w:tc>
        <w:tc>
          <w:tcPr>
            <w:tcW w:w="1701" w:type="dxa"/>
          </w:tcPr>
          <w:p w:rsidR="009613D6" w:rsidRPr="008059E8" w:rsidRDefault="009613D6" w:rsidP="00E03123">
            <w:pPr>
              <w:pBdr>
                <w:bottom w:val="dotted" w:sz="6" w:space="3" w:color="2B5B86"/>
              </w:pBdr>
              <w:shd w:val="clear" w:color="auto" w:fill="FFFFFF"/>
              <w:outlineLvl w:val="0"/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</w:pPr>
            <w:r w:rsidRPr="008059E8">
              <w:rPr>
                <w:rFonts w:ascii="Times New Roman" w:eastAsia="Times New Roman" w:hAnsi="Times New Roman" w:cs="Times New Roman"/>
                <w:kern w:val="36"/>
                <w:sz w:val="28"/>
                <w:szCs w:val="28"/>
              </w:rPr>
              <w:t>Способ стабилизации по крену инерциальной платформы для быстровращающихся объектов и стабилизированная по крену инерциальная платформа</w:t>
            </w:r>
          </w:p>
        </w:tc>
        <w:tc>
          <w:tcPr>
            <w:tcW w:w="2835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23"/>
                <w:shd w:val="clear" w:color="auto" w:fill="FFFFFF"/>
              </w:rPr>
              <w:t>Изобретение относится к области приборостроения и может найти применение в системах определения их координат объектов с большой скоростью вращения по одной оси.</w:t>
            </w:r>
          </w:p>
        </w:tc>
        <w:tc>
          <w:tcPr>
            <w:tcW w:w="3794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23"/>
                <w:shd w:val="clear" w:color="auto" w:fill="FFFFFF"/>
              </w:rPr>
              <w:t>Способ включает измерение угловых скоростей движения объекта, определение углового положения платформы относительно корпуса объекта, вычисление значения и формирование сигналов управления поворотом и стабилизацией платформы и корректировку ее положения с помощью двигателя стабилизации.</w:t>
            </w:r>
          </w:p>
        </w:tc>
        <w:tc>
          <w:tcPr>
            <w:tcW w:w="2410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3"/>
                <w:shd w:val="clear" w:color="auto" w:fill="FFFFFF"/>
              </w:rPr>
            </w:pPr>
            <w:r w:rsidRPr="008059E8">
              <w:rPr>
                <w:sz w:val="28"/>
                <w:szCs w:val="23"/>
                <w:shd w:val="clear" w:color="auto" w:fill="FFFFFF"/>
              </w:rPr>
              <w:t xml:space="preserve">В способе стабилизации по крену инерциальной платформы для быстровращающихся объектов, включающем измерение линейных и угловых параметров объекта, определение углового положения платформы </w:t>
            </w:r>
            <w:r w:rsidRPr="008059E8">
              <w:rPr>
                <w:sz w:val="28"/>
                <w:szCs w:val="23"/>
                <w:shd w:val="clear" w:color="auto" w:fill="FFFFFF"/>
              </w:rPr>
              <w:lastRenderedPageBreak/>
              <w:t>относительно корпуса объекта, вычисление значения и формирование сигналов управления поворотом и стабилизацией платформы и корректировку ее положения с помощью двигателя стабилизации.</w:t>
            </w:r>
          </w:p>
          <w:p w:rsidR="009613D6" w:rsidRPr="008059E8" w:rsidRDefault="00682651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noProof/>
                <w:sz w:val="28"/>
                <w:szCs w:val="28"/>
              </w:rPr>
              <w:pict>
                <v:shape id="_x0000_s1028" type="#_x0000_t202" style="position:absolute;left:0;text-align:left;margin-left:-538.2pt;margin-top:-284.3pt;width:193.6pt;height:23.6pt;z-index:251661312" strokecolor="white [3212]">
                  <v:textbox style="mso-next-textbox:#_x0000_s1028">
                    <w:txbxContent>
                      <w:p w:rsidR="00E5448E" w:rsidRPr="00770ED9" w:rsidRDefault="00E5448E" w:rsidP="00E5448E">
                        <w:pPr>
                          <w:rPr>
                            <w:i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sz w:val="28"/>
                            <w:szCs w:val="28"/>
                          </w:rPr>
                          <w:t>Продолжение  таблицы 1.1</w:t>
                        </w:r>
                      </w:p>
                      <w:p w:rsidR="009613D6" w:rsidRPr="00770ED9" w:rsidRDefault="009613D6" w:rsidP="009613D6">
                        <w:pPr>
                          <w:rPr>
                            <w:i/>
                            <w:szCs w:val="28"/>
                          </w:rPr>
                        </w:pPr>
                      </w:p>
                    </w:txbxContent>
                  </v:textbox>
                </v:shape>
              </w:pict>
            </w:r>
          </w:p>
        </w:tc>
        <w:tc>
          <w:tcPr>
            <w:tcW w:w="2976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23"/>
                <w:shd w:val="clear" w:color="auto" w:fill="FFFFFF"/>
              </w:rPr>
              <w:lastRenderedPageBreak/>
              <w:t xml:space="preserve">В ней используются </w:t>
            </w:r>
            <w:proofErr w:type="spellStart"/>
            <w:r w:rsidRPr="008059E8">
              <w:rPr>
                <w:sz w:val="28"/>
                <w:szCs w:val="23"/>
                <w:shd w:val="clear" w:color="auto" w:fill="FFFFFF"/>
              </w:rPr>
              <w:t>гироблоки</w:t>
            </w:r>
            <w:proofErr w:type="spellEnd"/>
            <w:r w:rsidRPr="008059E8">
              <w:rPr>
                <w:sz w:val="28"/>
                <w:szCs w:val="23"/>
                <w:shd w:val="clear" w:color="auto" w:fill="FFFFFF"/>
              </w:rPr>
              <w:t>, имеющие скорости уходов, пропорциональные первой и второй степени ускорения свободного падения (</w:t>
            </w:r>
            <w:proofErr w:type="spellStart"/>
            <w:r w:rsidRPr="008059E8">
              <w:rPr>
                <w:sz w:val="28"/>
                <w:szCs w:val="23"/>
                <w:shd w:val="clear" w:color="auto" w:fill="FFFFFF"/>
              </w:rPr>
              <w:t>g</w:t>
            </w:r>
            <w:proofErr w:type="spellEnd"/>
            <w:r w:rsidRPr="008059E8">
              <w:rPr>
                <w:sz w:val="28"/>
                <w:szCs w:val="23"/>
                <w:shd w:val="clear" w:color="auto" w:fill="FFFFFF"/>
              </w:rPr>
              <w:t xml:space="preserve"> и g</w:t>
            </w:r>
            <w:r w:rsidRPr="008059E8">
              <w:rPr>
                <w:sz w:val="28"/>
                <w:bdr w:val="none" w:sz="0" w:space="0" w:color="auto" w:frame="1"/>
                <w:shd w:val="clear" w:color="auto" w:fill="FFFFFF"/>
                <w:vertAlign w:val="superscript"/>
              </w:rPr>
              <w:t>2</w:t>
            </w:r>
            <w:proofErr w:type="gramStart"/>
            <w:r w:rsidRPr="008059E8">
              <w:rPr>
                <w:rStyle w:val="apple-converted-space"/>
                <w:sz w:val="28"/>
                <w:szCs w:val="23"/>
                <w:shd w:val="clear" w:color="auto" w:fill="FFFFFF"/>
              </w:rPr>
              <w:t> </w:t>
            </w:r>
            <w:r w:rsidRPr="008059E8">
              <w:rPr>
                <w:sz w:val="28"/>
                <w:szCs w:val="23"/>
                <w:shd w:val="clear" w:color="auto" w:fill="FFFFFF"/>
              </w:rPr>
              <w:t>)</w:t>
            </w:r>
            <w:proofErr w:type="gramEnd"/>
            <w:r w:rsidRPr="008059E8">
              <w:rPr>
                <w:sz w:val="28"/>
                <w:szCs w:val="23"/>
                <w:shd w:val="clear" w:color="auto" w:fill="FFFFFF"/>
              </w:rPr>
              <w:t>.</w:t>
            </w:r>
            <w:r w:rsidRPr="008059E8">
              <w:rPr>
                <w:rStyle w:val="apple-converted-space"/>
                <w:sz w:val="28"/>
                <w:szCs w:val="23"/>
                <w:shd w:val="clear" w:color="auto" w:fill="FFFFFF"/>
              </w:rPr>
              <w:t> </w:t>
            </w:r>
          </w:p>
        </w:tc>
      </w:tr>
      <w:tr w:rsidR="009613D6" w:rsidRPr="008059E8" w:rsidTr="00E03123">
        <w:trPr>
          <w:trHeight w:val="933"/>
        </w:trPr>
        <w:tc>
          <w:tcPr>
            <w:tcW w:w="566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rStyle w:val="FontStyle11"/>
                <w:sz w:val="28"/>
                <w:szCs w:val="28"/>
              </w:rPr>
              <w:lastRenderedPageBreak/>
              <w:t>4</w:t>
            </w:r>
          </w:p>
        </w:tc>
        <w:tc>
          <w:tcPr>
            <w:tcW w:w="1702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  <w:r w:rsidRPr="008059E8">
              <w:rPr>
                <w:sz w:val="28"/>
                <w:szCs w:val="28"/>
                <w:shd w:val="clear" w:color="auto" w:fill="FFFFFF"/>
              </w:rPr>
              <w:t>2114395</w:t>
            </w:r>
            <w:r w:rsidRPr="008059E8">
              <w:rPr>
                <w:sz w:val="28"/>
                <w:szCs w:val="28"/>
              </w:rPr>
              <w:t xml:space="preserve">, </w:t>
            </w:r>
          </w:p>
          <w:p w:rsidR="009613D6" w:rsidRPr="008059E8" w:rsidRDefault="00682651" w:rsidP="00E03123">
            <w:pPr>
              <w:pStyle w:val="Style1"/>
              <w:widowControl/>
              <w:spacing w:line="25" w:lineRule="atLeast"/>
              <w:ind w:firstLine="0"/>
              <w:rPr>
                <w:rStyle w:val="a5"/>
                <w:rFonts w:eastAsiaTheme="minorEastAsia"/>
                <w:b w:val="0"/>
                <w:sz w:val="28"/>
                <w:szCs w:val="28"/>
                <w:shd w:val="clear" w:color="auto" w:fill="FFFFFF"/>
              </w:rPr>
            </w:pPr>
            <w:hyperlink r:id="rId8" w:tooltip="Измерение расстояний, горизонтов или  азимутов;  топография, навигация; гироскопические приборы; фотограмметрия или видеограмметрия " w:history="1">
              <w:r w:rsidR="009613D6" w:rsidRPr="008059E8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</w:rPr>
                <w:t>G01C</w:t>
              </w:r>
            </w:hyperlink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  <w:r w:rsidRPr="008059E8">
              <w:rPr>
                <w:sz w:val="28"/>
                <w:szCs w:val="28"/>
              </w:rPr>
              <w:t xml:space="preserve">РФ, </w:t>
            </w: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28"/>
              </w:rPr>
              <w:t>2007</w:t>
            </w:r>
          </w:p>
        </w:tc>
        <w:tc>
          <w:tcPr>
            <w:tcW w:w="1701" w:type="dxa"/>
          </w:tcPr>
          <w:p w:rsidR="009613D6" w:rsidRPr="008059E8" w:rsidRDefault="009613D6" w:rsidP="00E03123">
            <w:pPr>
              <w:pStyle w:val="1"/>
              <w:shd w:val="clear" w:color="auto" w:fill="FFFFFF"/>
              <w:spacing w:before="72" w:beforeAutospacing="0" w:after="72" w:afterAutospacing="0"/>
              <w:outlineLvl w:val="0"/>
              <w:rPr>
                <w:b w:val="0"/>
                <w:bCs w:val="0"/>
                <w:sz w:val="28"/>
                <w:szCs w:val="44"/>
              </w:rPr>
            </w:pPr>
            <w:r w:rsidRPr="008059E8">
              <w:rPr>
                <w:b w:val="0"/>
                <w:bCs w:val="0"/>
                <w:sz w:val="28"/>
                <w:szCs w:val="44"/>
              </w:rPr>
              <w:t>Гироскопическая навигационная система для подвижных объектов</w:t>
            </w: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</w:p>
        </w:tc>
        <w:tc>
          <w:tcPr>
            <w:tcW w:w="2835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28"/>
                <w:shd w:val="clear" w:color="auto" w:fill="FFFFFF"/>
              </w:rPr>
              <w:t>Изобретение относится к навигации и может быть использовано для морских, воздушных и наземных объектов</w:t>
            </w:r>
            <w:r w:rsidRPr="008059E8">
              <w:rPr>
                <w:sz w:val="28"/>
                <w:szCs w:val="28"/>
              </w:rPr>
              <w:t>.</w:t>
            </w:r>
          </w:p>
        </w:tc>
        <w:tc>
          <w:tcPr>
            <w:tcW w:w="3794" w:type="dxa"/>
          </w:tcPr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 w:rsidRPr="008059E8">
              <w:rPr>
                <w:sz w:val="28"/>
                <w:szCs w:val="23"/>
                <w:shd w:val="clear" w:color="auto" w:fill="FFFFFF"/>
              </w:rPr>
              <w:t>Изобретение относится к навигации и может быть использовано для морских, воздушных и наземных объектов.</w:t>
            </w:r>
          </w:p>
        </w:tc>
        <w:tc>
          <w:tcPr>
            <w:tcW w:w="2410" w:type="dxa"/>
          </w:tcPr>
          <w:p w:rsidR="009613D6" w:rsidRPr="008059E8" w:rsidRDefault="009613D6" w:rsidP="00E03123">
            <w:pPr>
              <w:spacing w:line="25" w:lineRule="atLeast"/>
              <w:ind w:firstLine="1"/>
              <w:rPr>
                <w:rStyle w:val="FontStyle11"/>
                <w:sz w:val="28"/>
                <w:szCs w:val="28"/>
              </w:rPr>
            </w:pPr>
            <w:r w:rsidRPr="008059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Для получения высоких точностей выработки курса объекта необходимо повысить точность элементной базы, определяющей точность выработки </w:t>
            </w:r>
            <w:r w:rsidRPr="008059E8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горизонтальных составляющих абсолютной угловой скорости приборного трехгранника. Для получения высоких точностей выработки координат места необходимо повысить точности элементной базы, определяющей точность выработки трех составляющих абсолютной угловой скорости приборного трехгранника.</w:t>
            </w:r>
          </w:p>
          <w:p w:rsidR="00E03123" w:rsidRDefault="00E03123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8" type="#_x0000_t202" style="position:absolute;left:0;text-align:left;margin-left:-530.05pt;margin-top:-401.75pt;width:193.6pt;height:23.6pt;z-index:251665408" strokecolor="white [3212]">
                  <v:textbox style="mso-next-textbox:#_x0000_s1038">
                    <w:txbxContent>
                      <w:p w:rsidR="00E5448E" w:rsidRPr="00770ED9" w:rsidRDefault="00E5448E" w:rsidP="00E5448E">
                        <w:pPr>
                          <w:rPr>
                            <w:i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sz w:val="28"/>
                            <w:szCs w:val="28"/>
                          </w:rPr>
                          <w:t>Продолжение  таблицы 1.1</w:t>
                        </w:r>
                      </w:p>
                    </w:txbxContent>
                  </v:textbox>
                </v:shape>
              </w:pict>
            </w:r>
          </w:p>
          <w:p w:rsidR="00E03123" w:rsidRDefault="00E03123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</w:p>
          <w:p w:rsidR="00E03123" w:rsidRDefault="00E03123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</w:p>
          <w:p w:rsidR="00E03123" w:rsidRDefault="00E03123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</w:p>
          <w:p w:rsidR="009613D6" w:rsidRPr="008059E8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</w:rPr>
            </w:pPr>
          </w:p>
        </w:tc>
        <w:tc>
          <w:tcPr>
            <w:tcW w:w="2976" w:type="dxa"/>
          </w:tcPr>
          <w:p w:rsidR="009613D6" w:rsidRPr="00E5448E" w:rsidRDefault="009613D6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  <w:r w:rsidRPr="008059E8">
              <w:rPr>
                <w:sz w:val="28"/>
                <w:szCs w:val="28"/>
                <w:shd w:val="clear" w:color="auto" w:fill="FFFFFF"/>
              </w:rPr>
              <w:lastRenderedPageBreak/>
              <w:t xml:space="preserve">Недостатком этого устройства является трудность получения высоких точностей выработки координат места и курса объекта. Эта точность лимитируется, в том числе техническими характеристиками измерителя составляющей </w:t>
            </w:r>
            <w:r w:rsidRPr="008059E8">
              <w:rPr>
                <w:sz w:val="28"/>
                <w:szCs w:val="28"/>
                <w:shd w:val="clear" w:color="auto" w:fill="FFFFFF"/>
              </w:rPr>
              <w:lastRenderedPageBreak/>
              <w:t>абсолютной угловой скорости, а именно: либо его высокой стоимостью, либо большими габаритами, либо низкими точностями и техническими характеристиками гироскопа.</w:t>
            </w: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  <w:lang w:val="en-US"/>
              </w:rPr>
            </w:pPr>
          </w:p>
          <w:p w:rsidR="00E5448E" w:rsidRPr="00E5448E" w:rsidRDefault="00E5448E" w:rsidP="00E03123">
            <w:pPr>
              <w:pStyle w:val="Style1"/>
              <w:widowControl/>
              <w:spacing w:line="25" w:lineRule="atLeast"/>
              <w:ind w:firstLine="0"/>
              <w:rPr>
                <w:rStyle w:val="FontStyle11"/>
                <w:sz w:val="28"/>
                <w:szCs w:val="28"/>
                <w:lang w:val="en-US"/>
              </w:rPr>
            </w:pPr>
          </w:p>
        </w:tc>
      </w:tr>
      <w:tr w:rsidR="00E03123" w:rsidTr="00E03123">
        <w:trPr>
          <w:trHeight w:val="60"/>
        </w:trPr>
        <w:tc>
          <w:tcPr>
            <w:tcW w:w="566" w:type="dxa"/>
          </w:tcPr>
          <w:p w:rsidR="00E03123" w:rsidRPr="007E6FAB" w:rsidRDefault="00E03123" w:rsidP="00E03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FA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702" w:type="dxa"/>
          </w:tcPr>
          <w:p w:rsidR="00E03123" w:rsidRPr="007E6FAB" w:rsidRDefault="007E6FAB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  <w:r>
              <w:rPr>
                <w:bCs/>
                <w:noProof/>
                <w:color w:val="000000"/>
                <w:sz w:val="28"/>
                <w:szCs w:val="28"/>
              </w:rPr>
              <w:pict>
                <v:shape id="_x0000_s1039" type="#_x0000_t202" style="position:absolute;left:0;text-align:left;margin-left:-34.6pt;margin-top:-24.2pt;width:193.6pt;height:23.6pt;z-index:251666432;mso-position-horizontal-relative:text;mso-position-vertical-relative:text" strokecolor="white [3212]">
                  <v:textbox style="mso-next-textbox:#_x0000_s1039">
                    <w:txbxContent>
                      <w:p w:rsidR="007E6FAB" w:rsidRPr="00770ED9" w:rsidRDefault="007E6FAB" w:rsidP="007E6FAB">
                        <w:pPr>
                          <w:rPr>
                            <w:i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noProof/>
                            <w:sz w:val="28"/>
                            <w:szCs w:val="28"/>
                          </w:rPr>
                          <w:t>Продолжение  таблицы 1.1</w:t>
                        </w:r>
                      </w:p>
                    </w:txbxContent>
                  </v:textbox>
                </v:shape>
              </w:pict>
            </w:r>
            <w:r w:rsidR="00E03123" w:rsidRPr="007E6FAB">
              <w:rPr>
                <w:bCs/>
                <w:color w:val="000000"/>
                <w:sz w:val="28"/>
                <w:szCs w:val="28"/>
              </w:rPr>
              <w:t>1840212</w:t>
            </w:r>
            <w:r w:rsidR="00E03123" w:rsidRPr="007E6FAB">
              <w:rPr>
                <w:sz w:val="28"/>
                <w:szCs w:val="28"/>
              </w:rPr>
              <w:t xml:space="preserve">, </w:t>
            </w:r>
          </w:p>
          <w:p w:rsidR="00E03123" w:rsidRPr="007E6FAB" w:rsidRDefault="00E03123" w:rsidP="00E03123">
            <w:pPr>
              <w:pStyle w:val="Style1"/>
              <w:widowControl/>
              <w:spacing w:line="25" w:lineRule="atLeast"/>
              <w:ind w:firstLine="0"/>
              <w:rPr>
                <w:rStyle w:val="a5"/>
                <w:rFonts w:eastAsiaTheme="minorEastAsia"/>
                <w:sz w:val="28"/>
                <w:szCs w:val="28"/>
                <w:shd w:val="clear" w:color="auto" w:fill="FFFFFF"/>
              </w:rPr>
            </w:pPr>
            <w:hyperlink r:id="rId9" w:tooltip="Измерение расстояний, горизонтов или  азимутов;  топография, навигация; гироскопические приборы; фотограмметрия или видеограмметрия " w:history="1">
              <w:r w:rsidRPr="007E6FAB">
                <w:rPr>
                  <w:rStyle w:val="a4"/>
                  <w:color w:val="auto"/>
                  <w:sz w:val="28"/>
                  <w:szCs w:val="28"/>
                  <w:u w:val="none"/>
                  <w:shd w:val="clear" w:color="auto" w:fill="FFFFFF"/>
                </w:rPr>
                <w:t>G01C</w:t>
              </w:r>
            </w:hyperlink>
          </w:p>
          <w:p w:rsidR="00E03123" w:rsidRPr="007E6FAB" w:rsidRDefault="00E03123" w:rsidP="00E03123">
            <w:pPr>
              <w:pStyle w:val="Style1"/>
              <w:widowControl/>
              <w:spacing w:line="25" w:lineRule="atLeast"/>
              <w:ind w:firstLine="0"/>
              <w:rPr>
                <w:sz w:val="28"/>
                <w:szCs w:val="28"/>
              </w:rPr>
            </w:pPr>
            <w:r w:rsidRPr="007E6FAB">
              <w:rPr>
                <w:sz w:val="28"/>
                <w:szCs w:val="28"/>
              </w:rPr>
              <w:t xml:space="preserve">РФ, </w:t>
            </w:r>
          </w:p>
          <w:p w:rsidR="00E03123" w:rsidRPr="007E6FAB" w:rsidRDefault="00E03123" w:rsidP="00E03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FAB">
              <w:rPr>
                <w:rFonts w:ascii="Times New Roman" w:hAnsi="Times New Roman" w:cs="Times New Roman"/>
                <w:sz w:val="28"/>
                <w:szCs w:val="28"/>
              </w:rPr>
              <w:t>2007</w:t>
            </w:r>
          </w:p>
        </w:tc>
        <w:tc>
          <w:tcPr>
            <w:tcW w:w="1701" w:type="dxa"/>
          </w:tcPr>
          <w:p w:rsidR="00E03123" w:rsidRPr="00E03123" w:rsidRDefault="00E03123" w:rsidP="00E03123">
            <w:pPr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</w:pPr>
            <w:r w:rsidRPr="00E03123">
              <w:rPr>
                <w:rFonts w:ascii="Times New Roman" w:eastAsia="Times New Roman" w:hAnsi="Times New Roman" w:cs="Times New Roman"/>
                <w:bCs/>
                <w:color w:val="000000"/>
                <w:kern w:val="36"/>
                <w:sz w:val="28"/>
                <w:szCs w:val="28"/>
              </w:rPr>
              <w:t>Двухосный гироскопический стабилизатор координатора головки самонаведения</w:t>
            </w:r>
          </w:p>
          <w:p w:rsidR="00E03123" w:rsidRPr="007E6FAB" w:rsidRDefault="00E03123" w:rsidP="00E0312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</w:tcPr>
          <w:p w:rsidR="00E03123" w:rsidRPr="007E6FAB" w:rsidRDefault="00E03123" w:rsidP="00E03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F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Изобретение относится к области техники, занимающейся разработкой координаторов головок самонаведения.</w:t>
            </w:r>
          </w:p>
        </w:tc>
        <w:tc>
          <w:tcPr>
            <w:tcW w:w="3794" w:type="dxa"/>
          </w:tcPr>
          <w:p w:rsidR="00E03123" w:rsidRPr="007E6FAB" w:rsidRDefault="007E6FAB" w:rsidP="00E03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F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тактико-технические данные комплекса могут быть получены лишь при обеспечении захвата и автосопровождения цели в пределах больших углов между продольной осью ракеты и направлением на цель.</w:t>
            </w:r>
          </w:p>
        </w:tc>
        <w:tc>
          <w:tcPr>
            <w:tcW w:w="2410" w:type="dxa"/>
          </w:tcPr>
          <w:p w:rsidR="00E03123" w:rsidRPr="007E6FAB" w:rsidRDefault="007E6FAB" w:rsidP="007E6FAB">
            <w:pPr>
              <w:ind w:left="-108" w:firstLine="108"/>
              <w:rPr>
                <w:rFonts w:ascii="Times New Roman" w:hAnsi="Times New Roman" w:cs="Times New Roman"/>
                <w:sz w:val="28"/>
                <w:szCs w:val="28"/>
              </w:rPr>
            </w:pPr>
            <w:r w:rsidRPr="007E6F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После отработки начального рассогласования по датчикам угла и двигатель переключается на обнуление угла, измеряемого датчиком, благодаря чему осуществляется с точностью до ошибок соответствующих следящих систем совмещение, равносигнального напряжения координатора цели с вектором кинетического момента гироскопа, который ранее был выставлен в направлении на цель и "запомнил" его. После захвата </w:t>
            </w:r>
            <w:r w:rsidRPr="007E6F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цели сигналы ошибок углового сопровождения цели начинают поступать на моментные датчики,  и осуществляют коррекцию координатора, обеспечивающую дальнейшее сопровождение цели.</w:t>
            </w:r>
          </w:p>
        </w:tc>
        <w:tc>
          <w:tcPr>
            <w:tcW w:w="2976" w:type="dxa"/>
          </w:tcPr>
          <w:p w:rsidR="00E03123" w:rsidRPr="007E6FAB" w:rsidRDefault="007E6FAB" w:rsidP="00E031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F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Ограниченной  угол срабатывания (15 - 20°) по внутренней оси </w:t>
            </w:r>
            <w:proofErr w:type="spellStart"/>
            <w:r w:rsidRPr="007E6F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карданова</w:t>
            </w:r>
            <w:proofErr w:type="spellEnd"/>
            <w:r w:rsidRPr="007E6FA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подвеса координатора, позволяющее осуществлять выставку координатора на цель после старта ракеты и ее дальнейшее автосопровождение при любых (не менее 60°) углах между осью ракеты и направлением на цель.</w:t>
            </w:r>
          </w:p>
        </w:tc>
      </w:tr>
    </w:tbl>
    <w:p w:rsidR="004D23A5" w:rsidRPr="008059E8" w:rsidRDefault="00AB0655">
      <w:r>
        <w:rPr>
          <w:noProof/>
        </w:rPr>
        <w:lastRenderedPageBreak/>
        <w:pict>
          <v:shape id="_x0000_s1040" type="#_x0000_t202" style="position:absolute;margin-left:-43.4pt;margin-top:-23.7pt;width:193.6pt;height:23.6pt;z-index:251667456;mso-position-horizontal-relative:text;mso-position-vertical-relative:text" strokecolor="white [3212]">
            <v:textbox style="mso-next-textbox:#_x0000_s1040">
              <w:txbxContent>
                <w:p w:rsidR="00AB0655" w:rsidRPr="00770ED9" w:rsidRDefault="00AB0655" w:rsidP="00AB0655">
                  <w:pPr>
                    <w:rPr>
                      <w:i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i/>
                      <w:noProof/>
                      <w:sz w:val="28"/>
                      <w:szCs w:val="28"/>
                    </w:rPr>
                    <w:t>Продолжение  таблицы 1.1</w:t>
                  </w:r>
                </w:p>
              </w:txbxContent>
            </v:textbox>
          </v:shape>
        </w:pict>
      </w:r>
      <w:r w:rsidR="00E03123">
        <w:br w:type="textWrapping" w:clear="all"/>
      </w:r>
    </w:p>
    <w:sectPr w:rsidR="004D23A5" w:rsidRPr="008059E8" w:rsidSect="009613D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613D6"/>
    <w:rsid w:val="004D23A5"/>
    <w:rsid w:val="005F03A9"/>
    <w:rsid w:val="00682651"/>
    <w:rsid w:val="007E6FAB"/>
    <w:rsid w:val="008059E8"/>
    <w:rsid w:val="009613D6"/>
    <w:rsid w:val="00AB0655"/>
    <w:rsid w:val="00E03123"/>
    <w:rsid w:val="00E5448E"/>
    <w:rsid w:val="00F27C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3D6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9613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13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Style1">
    <w:name w:val="Style1"/>
    <w:basedOn w:val="a"/>
    <w:uiPriority w:val="99"/>
    <w:rsid w:val="009613D6"/>
    <w:pPr>
      <w:widowControl w:val="0"/>
      <w:autoSpaceDE w:val="0"/>
      <w:autoSpaceDN w:val="0"/>
      <w:adjustRightInd w:val="0"/>
      <w:spacing w:after="0" w:line="319" w:lineRule="exact"/>
      <w:ind w:firstLine="68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uiPriority w:val="99"/>
    <w:rsid w:val="009613D6"/>
    <w:rPr>
      <w:rFonts w:ascii="Times New Roman" w:hAnsi="Times New Roman" w:cs="Times New Roman"/>
      <w:sz w:val="26"/>
      <w:szCs w:val="26"/>
    </w:rPr>
  </w:style>
  <w:style w:type="table" w:styleId="a3">
    <w:name w:val="Table Grid"/>
    <w:basedOn w:val="a1"/>
    <w:uiPriority w:val="59"/>
    <w:rsid w:val="009613D6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9613D6"/>
  </w:style>
  <w:style w:type="paragraph" w:customStyle="1" w:styleId="ptx2">
    <w:name w:val="ptx2"/>
    <w:basedOn w:val="a"/>
    <w:rsid w:val="00961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613D6"/>
    <w:rPr>
      <w:color w:val="0000FF"/>
      <w:u w:val="single"/>
    </w:rPr>
  </w:style>
  <w:style w:type="character" w:styleId="a5">
    <w:name w:val="Strong"/>
    <w:basedOn w:val="a0"/>
    <w:uiPriority w:val="22"/>
    <w:qFormat/>
    <w:rsid w:val="009613D6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961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613D6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8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nkpatentov.ru/catalog/invention/63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reepatent.ru/MPK/G/G01/G01C/G01C21/G01C21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nventionmining.ru/%D0%9A%D0%B0%D1%82%D0%B5%D0%B3%D0%BE%D1%80%D0%B8%D1%8F:G01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inventionmining.ru/%D0%9A%D0%B0%D1%82%D0%B5%D0%B3%D0%BE%D1%80%D0%B8%D1%8F:E21B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hyperlink" Target="http://bankpatentov.ru/catalog/invention/6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</dc:creator>
  <cp:lastModifiedBy>делл</cp:lastModifiedBy>
  <cp:revision>4</cp:revision>
  <dcterms:created xsi:type="dcterms:W3CDTF">2015-04-14T13:32:00Z</dcterms:created>
  <dcterms:modified xsi:type="dcterms:W3CDTF">2015-04-15T13:30:00Z</dcterms:modified>
</cp:coreProperties>
</file>