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single" w:color="1428A0" w:sz="18"/>
          <w:right w:val="none" w:color="FFFFFF" w:sz="0"/>
          <w:insideH w:val="none" w:color="FFFFFF" w:sz="0"/>
          <w:insideV w:val="none" w:color="FFFFFF" w:sz="0"/>
        </w:tblBorders>
      </w:tblPr>
      <w:tblGrid>
        <w:gridCol w:w="6288"/>
        <w:gridCol w:w="3350"/>
      </w:tblGrid>
      <w:tr>
        <w:tc>
          <w:tcPr>
            <w:tcW w:type="dxa" w:w="6288"/>
            <w:tcMar>
              <w:left w:type="dxa" w:w="0"/>
              <w:bottom w:type="dxa" w:w="200"/>
              <w:right w:type="dxa" w:w="0"/>
            </w:tcMar>
            <w:vAlign w:val="bottom"/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pacing w:val="40"/>
                <w:sz w:val="17"/>
                <w:szCs w:val="17"/>
              </w:rPr>
              <w:t xml:space="preserve">BUSINESS REPORT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1A1F36"/>
                <w:sz w:val="44"/>
                <w:szCs w:val="44"/>
              </w:rPr>
              <w:t xml:space="preserve">업무 보고서</w:t>
            </w:r>
          </w:p>
        </w:tc>
        <w:tc>
          <w:tcPr>
            <w:tcW w:type="dxa" w:w="3350"/>
            <w:tcMar>
              <w:left w:type="dxa" w:w="0"/>
              <w:bottom w:type="dxa" w:w="200"/>
              <w:right w:type="dxa" w:w="0"/>
            </w:tcMar>
            <w:vAlign w:val="bottom"/>
          </w:tcPr>
          <w:tbl>
            <w:tblPr>
              <w:tblW w:type="dxa" w:w="3150"/>
              <w:jc w:val="right"/>
              <w:tblBorders>
                <w:top w:val="single" w:color="D3DAEA" w:sz="4"/>
                <w:left w:val="single" w:color="D3DAEA" w:sz="4"/>
                <w:bottom w:val="single" w:color="D3DAEA" w:sz="4"/>
                <w:right w:val="single" w:color="D3DAEA" w:sz="4"/>
                <w:insideH w:val="single" w:color="D3DAEA" w:sz="4"/>
                <w:insideV w:val="single" w:color="D3DAEA" w:sz="4"/>
              </w:tblBorders>
            </w:tblPr>
            <w:tblGrid>
              <w:gridCol w:w="1050"/>
              <w:gridCol w:w="1050"/>
              <w:gridCol w:w="1050"/>
            </w:tblGrid>
            <w:tr>
              <w:trPr>
                <w:trHeight w:val="340" w:hRule="atLeast"/>
              </w:trPr>
              <w:tc>
                <w:tcPr>
                  <w:tcW w:type="dxa" w:w="1050"/>
                  <w:shd w:fill="EEF2FB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428A0"/>
                      <w:sz w:val="16"/>
                      <w:szCs w:val="16"/>
                    </w:rPr>
                    <w:t xml:space="preserve">작성</w:t>
                  </w:r>
                </w:p>
              </w:tc>
              <w:tc>
                <w:tcPr>
                  <w:tcW w:type="dxa" w:w="1050"/>
                  <w:shd w:fill="EEF2FB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428A0"/>
                      <w:sz w:val="16"/>
                      <w:szCs w:val="16"/>
                    </w:rPr>
                    <w:t xml:space="preserve">검토</w:t>
                  </w:r>
                </w:p>
              </w:tc>
              <w:tc>
                <w:tcPr>
                  <w:tcW w:type="dxa" w:w="1050"/>
                  <w:shd w:fill="EEF2FB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428A0"/>
                      <w:sz w:val="16"/>
                      <w:szCs w:val="16"/>
                    </w:rPr>
                    <w:t xml:space="preserve">승인</w:t>
                  </w:r>
                </w:p>
              </w:tc>
            </w:tr>
            <w:tr>
              <w:trPr>
                <w:trHeight w:val="820" w:hRule="exact"/>
              </w:trPr>
              <w:tc>
                <w:tcPr>
                  <w:tcW w:type="dxa" w:w="1050"/>
                </w:tcPr>
                <w:p>
                  <w:r>
                    <w:rPr>
                      <w:rFonts w:ascii="Malgun Gothic" w:cs="Malgun Gothic" w:eastAsia="Malgun Gothic" w:hAnsi="Malgun Gothic"/>
                    </w:rPr>
                    <w:t xml:space="preserve"/>
                  </w:r>
                </w:p>
              </w:tc>
              <w:tc>
                <w:tcPr>
                  <w:tcW w:type="dxa" w:w="1050"/>
                </w:tcPr>
                <w:p>
                  <w:r>
                    <w:rPr>
                      <w:rFonts w:ascii="Malgun Gothic" w:cs="Malgun Gothic" w:eastAsia="Malgun Gothic" w:hAnsi="Malgun Gothic"/>
                    </w:rPr>
                    <w:t xml:space="preserve"/>
                  </w:r>
                </w:p>
              </w:tc>
              <w:tc>
                <w:tcPr>
                  <w:tcW w:type="dxa" w:w="1050"/>
                </w:tcPr>
                <w:p>
                  <w:r>
                    <w:rPr>
                      <w:rFonts w:ascii="Malgun Gothic" w:cs="Malgun Gothic" w:eastAsia="Malgun Gothic" w:hAnsi="Malgun Gothic"/>
                    </w:rPr>
                    <w:t xml:space="preserve"/>
                  </w:r>
                </w:p>
              </w:tc>
            </w:tr>
          </w:tbl>
          <w:p>
            <w:pPr>
              <w:spacing w:after="0"/>
            </w:pPr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1500"/>
        <w:gridCol w:w="3319"/>
        <w:gridCol w:w="1500"/>
        <w:gridCol w:w="3319"/>
      </w:tblGrid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제목</w:t>
            </w:r>
          </w:p>
        </w:tc>
        <w:tc>
          <w:tcPr>
            <w:tcW w:type="dxa" w:w="8138"/>
            <w:gridSpan w:val="3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AI 업무 도우미 파일럿 후속 회의(경영회의 보고 전 점검) 결과 보고</w:t>
            </w:r>
          </w:p>
        </w:tc>
      </w:tr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보고 일자</w:t>
            </w:r>
          </w:p>
        </w:tc>
        <w:tc>
          <w:tcPr>
            <w:tcW w:type="dxa" w:w="3319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2026.10.20</w:t>
            </w:r>
          </w:p>
        </w:tc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작성자</w:t>
            </w:r>
          </w:p>
        </w:tc>
        <w:tc>
          <w:tcPr>
            <w:tcW w:type="dxa" w:w="3319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Claude(회의 메모 기록: 한서연)</w:t>
            </w:r>
          </w:p>
        </w:tc>
      </w:tr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소속</w:t>
            </w:r>
          </w:p>
        </w:tc>
        <w:tc>
          <w:tcPr>
            <w:tcW w:type="dxa" w:w="3319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업무혁신팀</w:t>
            </w:r>
          </w:p>
        </w:tc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보고 대상</w:t>
            </w:r>
          </w:p>
        </w:tc>
        <w:tc>
          <w:tcPr>
            <w:tcW w:type="dxa" w:w="3319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확인 필요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01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보고 요약</w:t>
      </w:r>
    </w:p>
    <w:tbl>
      <w:tblPr>
        <w:tblW w:type="dxa" w:w="9578"/>
        <w:tblBorders>
          <w:top w:val="none" w:color="FFFFFF" w:sz="0"/>
          <w:left w:val="single" w:color="1428A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578"/>
      </w:tblGrid>
      <w:tr>
        <w:trPr>
          <w:trHeight w:val="1300" w:hRule="atLeast"/>
        </w:trPr>
        <w:tc>
          <w:tcPr>
            <w:tcW w:type="dxa" w:w="9578"/>
            <w:shd w:fill="EEF2FB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Malgun Gothic" w:cs="Malgun Gothic" w:eastAsia="Malgun Gothic" w:hAnsi="Malgun Gothic"/>
              </w:rPr>
              <w:t>1차 확대 계획을 확정했습니다. 400명 안팎, 2026.11.02 시작은 그대로 유지합니다.</w:t>
            </w:r>
          </w:p>
          <w:p>
            <w:r>
              <w:rPr>
                <w:rFonts w:ascii="Malgun Gothic" w:cs="Malgun Gothic" w:eastAsia="Malgun Gothic" w:hAnsi="Malgun Gothic"/>
              </w:rPr>
              <w:t>· 1차 보안 방안은 교육, 서약서, 파일 업로드 경고 창으로 확정했습니다. 업로드 차단은 하지 않습니다.</w:t>
            </w:r>
          </w:p>
          <w:p>
            <w:r>
              <w:rPr>
                <w:rFonts w:ascii="Malgun Gothic" w:cs="Malgun Gothic" w:eastAsia="Malgun Gothic" w:hAnsi="Malgun Gothic"/>
              </w:rPr>
              <w:t>· 400명 기준 비용은 연 1억 4,400만 원(부가세 별도, 정가)입니다. 1년 계약 시 20% 할인은 구두로만 확인됐습니다.</w:t>
            </w:r>
          </w:p>
          <w:p>
            <w:r>
              <w:rPr>
                <w:rFonts w:ascii="Malgun Gothic" w:cs="Malgun Gothic" w:eastAsia="Malgun Gothic" w:hAnsi="Malgun Gothic"/>
              </w:rPr>
              <w:t>· SSO 연동은 2026.10.05 착수, 2026.10.23 완료 예정입니다. 활성률 목표 대신 주간 활성률 추이를 보고합니다.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02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회의 개요</w:t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1500"/>
        <w:gridCol w:w="3319"/>
        <w:gridCol w:w="1500"/>
        <w:gridCol w:w="3319"/>
      </w:tblGrid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회의명</w:t>
            </w:r>
          </w:p>
        </w:tc>
        <w:tc>
          <w:tcPr>
            <w:tcW w:type="dxa" w:w="8138"/>
            <w:gridSpan w:val="3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AI 업무 도우미 파일럿 후속 회의</w:t>
            </w:r>
          </w:p>
        </w:tc>
      </w:tr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일시</w:t>
            </w:r>
          </w:p>
        </w:tc>
        <w:tc>
          <w:tcPr>
            <w:tcW w:type="dxa" w:w="3319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2026.09.22(화) 14:00~15:00</w:t>
            </w:r>
          </w:p>
        </w:tc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장소</w:t>
            </w:r>
          </w:p>
        </w:tc>
        <w:tc>
          <w:tcPr>
            <w:tcW w:type="dxa" w:w="3319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본관 7층 소회의실</w:t>
            </w:r>
          </w:p>
        </w:tc>
      </w:tr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참석자</w:t>
            </w:r>
          </w:p>
        </w:tc>
        <w:tc>
          <w:tcPr>
            <w:tcW w:type="dxa" w:w="8138"/>
            <w:gridSpan w:val="3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정민호 팀장·한서연 책임(업무혁신팀), 오지훈 선임(정보보안팀), 박도현 과장(재무팀), 김태윤 책임(IT인프라팀) / 불참: 윤가은 책임(인사팀, 메일로 진행 상황 전달)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03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주요 논의 내용</w:t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2200"/>
        <w:gridCol w:w="7438"/>
      </w:tblGrid>
      <w:tr>
        <w:trPr>
          <w:tblHeader/>
          <w:trHeight w:val="400" w:hRule="atLeast"/>
        </w:trPr>
        <w:tc>
          <w:tcPr>
            <w:tcW w:type="dxa" w:w="22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안건</w:t>
            </w:r>
          </w:p>
        </w:tc>
        <w:tc>
          <w:tcPr>
            <w:tcW w:type="dxa" w:w="7438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논의 내용</w:t>
            </w:r>
          </w:p>
        </w:tc>
      </w:tr>
      <w:tr>
        <w:trPr>
          <w:trHeight w:val="640" w:hRule="atLeast"/>
        </w:trPr>
        <w:tc>
          <w:tcPr>
            <w:tcW w:type="dxa" w:w="22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지난 회의 후속</w:t>
            </w:r>
          </w:p>
        </w:tc>
        <w:tc>
          <w:tcPr>
            <w:tcW w:type="dxa" w:w="74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사용 로그를 추출할 수 있음을 확인했습니다. 6주 차 1인당 주평균 대화는 11회이고, 상위 20%가 전체 대화의 55%를 차지합니다.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서약서 미제출 8명 중 5명이 제출했고, 3명(영업지원 2명, 재무 1명)이 남았습니다.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사내 문서 검색 연동은 공급사 답변을 기다리는 중이며, 추석 이후 회신 예정입니다.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사용량 평가 미반영 공지는 2026.09.11 인사팀 명의로 발송됐습니다.</w:t>
            </w:r>
          </w:p>
        </w:tc>
      </w:tr>
      <w:tr>
        <w:trPr>
          <w:trHeight w:val="640" w:hRule="atLeast"/>
        </w:trPr>
        <w:tc>
          <w:tcPr>
            <w:tcW w:type="dxa" w:w="22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보안</w:t>
            </w:r>
          </w:p>
        </w:tc>
        <w:tc>
          <w:tcPr>
            <w:tcW w:type="dxa" w:w="74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정보보안팀장이 교육, 서약서, "파일 업로드 시 경고 창" 추가를 조건으로 1차 확대에 동의했습니다.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경고 창은 설정으로 켤 수 있어 별도 개발이 필요 없습니다(김태윤 책임).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민감정보 자동 탐지는 병행 개발해 2026년 12월 중 적용을 목표로 합니다.</w:t>
            </w:r>
          </w:p>
        </w:tc>
      </w:tr>
      <w:tr>
        <w:trPr>
          <w:trHeight w:val="640" w:hRule="atLeast"/>
        </w:trPr>
        <w:tc>
          <w:tcPr>
            <w:tcW w:type="dxa" w:w="22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예산</w:t>
            </w:r>
          </w:p>
        </w:tc>
        <w:tc>
          <w:tcPr>
            <w:tcW w:type="dxa" w:w="74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라이선스 1인당 월 3만 원은 부가세 별도로 확인됐습니다.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400명 기준 연 1억 4,400만 원입니다(부가세 별도, 정가).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공급사가 1년 계약 시 20% 할인을 구두로 안내했으나 서면 견적은 아직 없습니다.</w:t>
            </w:r>
          </w:p>
        </w:tc>
      </w:tr>
      <w:tr>
        <w:trPr>
          <w:trHeight w:val="640" w:hRule="atLeast"/>
        </w:trPr>
        <w:tc>
          <w:tcPr>
            <w:tcW w:type="dxa" w:w="22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SSO·장애 대응</w:t>
            </w:r>
          </w:p>
        </w:tc>
        <w:tc>
          <w:tcPr>
            <w:tcW w:type="dxa" w:w="74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SSO 연동은 2026.10.05(월) 착수, 2026.10.23(금) 완료 예정이며 테스트 1주를 포함합니다.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2026.11.02 시작에는 문제가 없으나, 공급사 설정 변경이 늦어지면 1주 밀릴 수 있습니다.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장애 공지 절차 초안을 공유했으며, 의견은 2026.09.30까지 메일로 받습니다.</w:t>
            </w:r>
          </w:p>
        </w:tc>
      </w:tr>
      <w:tr>
        <w:trPr>
          <w:trHeight w:val="640" w:hRule="atLeast"/>
        </w:trPr>
        <w:tc>
          <w:tcPr>
            <w:tcW w:type="dxa" w:w="22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활성률 목표</w:t>
            </w:r>
          </w:p>
        </w:tc>
        <w:tc>
          <w:tcPr>
            <w:tcW w:type="dxa" w:w="74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박도현 과장은 목표치를 정하면 억지 사용이 생길 수 있다고 우려했습니다.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정민호 팀장은 경영회의에서 숫자 목표를 물을 가능성이 높아 대안이 필요하다고 보았습니다.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목표치 대신 주간 활성률 추이(1~8주 차)와 부서별 편차를 보고하기로 했습니다.</w:t>
            </w:r>
          </w:p>
        </w:tc>
      </w:tr>
      <w:tr>
        <w:trPr>
          <w:trHeight w:val="640" w:hRule="atLeast"/>
        </w:trPr>
        <w:tc>
          <w:tcPr>
            <w:tcW w:type="dxa" w:w="22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인사팀 진행 상황(메일 공유)</w:t>
            </w:r>
          </w:p>
        </w:tc>
        <w:tc>
          <w:tcPr>
            <w:tcW w:type="dxa" w:w="74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부서별 활용 사례집 초안이 60% 진행됐고, 2026.10.02 마감을 지킬 수 있습니다.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사례집용 짧은 설문은 2026.09.23에 발송할 예정입니다.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11월 신입 교육 1시간 편성은 인사팀장 승인을 기다리는 중입니다.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04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결정 사항</w:t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7238"/>
        <w:gridCol w:w="2400"/>
      </w:tblGrid>
      <w:tr>
        <w:trPr>
          <w:tblHeader/>
          <w:trHeight w:val="400" w:hRule="atLeast"/>
        </w:trPr>
        <w:tc>
          <w:tcPr>
            <w:tcW w:type="dxa" w:w="7238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결정 내용</w:t>
            </w:r>
          </w:p>
        </w:tc>
        <w:tc>
          <w:tcPr>
            <w:tcW w:type="dxa" w:w="24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비고</w:t>
            </w:r>
          </w:p>
        </w:tc>
      </w:tr>
      <w:tr>
        <w:trPr>
          <w:trHeight w:val="460" w:hRule="atLeast"/>
        </w:trPr>
        <w:tc>
          <w:tcPr>
            <w:tcW w:type="dxa" w:w="72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1차 확대는 400명 안팎, 2026.11.02(월) 시작으로 유지합니다.</w:t>
            </w:r>
          </w:p>
        </w:tc>
        <w:tc>
          <w:tcPr>
            <w:tcW w:type="dxa" w:w="2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—</w:t>
            </w:r>
          </w:p>
        </w:tc>
      </w:tr>
      <w:tr>
        <w:trPr>
          <w:trHeight w:val="460" w:hRule="atLeast"/>
        </w:trPr>
        <w:tc>
          <w:tcPr>
            <w:tcW w:type="dxa" w:w="72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1차 보안 방안은 교육, 서약서, 업로드 경고 창으로 확정합니다.</w:t>
            </w:r>
          </w:p>
        </w:tc>
        <w:tc>
          <w:tcPr>
            <w:tcW w:type="dxa" w:w="2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업로드 차단 없음, 민감정보 자동 탐지는 2026년 12월 중 적용 목표</w:t>
            </w:r>
          </w:p>
        </w:tc>
      </w:tr>
      <w:tr>
        <w:trPr>
          <w:trHeight w:val="460" w:hRule="atLeast"/>
        </w:trPr>
        <w:tc>
          <w:tcPr>
            <w:tcW w:type="dxa" w:w="72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경영회의 보고 자료의 예산은 정가 기준으로 작성하고, 할인은 "협의 중"으로 표기합니다.</w:t>
            </w:r>
          </w:p>
        </w:tc>
        <w:tc>
          <w:tcPr>
            <w:tcW w:type="dxa" w:w="2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서면 견적 수령 전까지 적용</w:t>
            </w:r>
          </w:p>
        </w:tc>
      </w:tr>
      <w:tr>
        <w:trPr>
          <w:trHeight w:val="460" w:hRule="atLeast"/>
        </w:trPr>
        <w:tc>
          <w:tcPr>
            <w:tcW w:type="dxa" w:w="72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활성률 목표치 대신 주간 활성률 추이(1~8주 차)와 부서별 편차를 보고합니다.</w:t>
            </w:r>
          </w:p>
        </w:tc>
        <w:tc>
          <w:tcPr>
            <w:tcW w:type="dxa" w:w="2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1차 확대 3개월 뒤 다시 논의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05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이슈 및 미결 사항</w:t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1400"/>
        <w:gridCol w:w="3838"/>
        <w:gridCol w:w="1000"/>
        <w:gridCol w:w="3400"/>
      </w:tblGrid>
      <w:tr>
        <w:trPr>
          <w:tblHeader/>
          <w:trHeight w:val="400" w:hRule="atLeast"/>
        </w:trPr>
        <w:tc>
          <w:tcPr>
            <w:tcW w:type="dxa" w:w="14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구분</w:t>
            </w:r>
          </w:p>
        </w:tc>
        <w:tc>
          <w:tcPr>
            <w:tcW w:type="dxa" w:w="3838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내용</w:t>
            </w:r>
          </w:p>
        </w:tc>
        <w:tc>
          <w:tcPr>
            <w:tcW w:type="dxa" w:w="10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영향도</w:t>
            </w:r>
          </w:p>
        </w:tc>
        <w:tc>
          <w:tcPr>
            <w:tcW w:type="dxa" w:w="34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대응 방안</w:t>
            </w:r>
          </w:p>
        </w:tc>
      </w:tr>
      <w:tr>
        <w:trPr>
          <w:trHeight w:val="460" w:hRule="atLeast"/>
        </w:trPr>
        <w:tc>
          <w:tcPr>
            <w:tcW w:type="dxa" w:w="1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예산</w:t>
            </w:r>
          </w:p>
        </w:tc>
        <w:tc>
          <w:tcPr>
            <w:tcW w:type="dxa" w:w="38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1년 계약 20% 할인의 서면 견적이 없습니다.</w:t>
            </w:r>
          </w:p>
        </w:tc>
        <w:tc>
          <w:tcPr>
            <w:tcW w:type="dxa" w:w="10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중간</w:t>
            </w:r>
          </w:p>
        </w:tc>
        <w:tc>
          <w:tcPr>
            <w:tcW w:type="dxa" w:w="3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박도현 과장이 2026.10.02까지 서면 견적을 받습니다.</w:t>
            </w:r>
          </w:p>
        </w:tc>
      </w:tr>
      <w:tr>
        <w:trPr>
          <w:trHeight w:val="460" w:hRule="atLeast"/>
        </w:trPr>
        <w:tc>
          <w:tcPr>
            <w:tcW w:type="dxa" w:w="1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일정</w:t>
            </w:r>
          </w:p>
        </w:tc>
        <w:tc>
          <w:tcPr>
            <w:tcW w:type="dxa" w:w="38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공급사 설정 변경이 늦어지면 SSO 완료가 1주 밀릴 수 있습니다.</w:t>
            </w:r>
          </w:p>
        </w:tc>
        <w:tc>
          <w:tcPr>
            <w:tcW w:type="dxa" w:w="10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중간</w:t>
            </w:r>
          </w:p>
        </w:tc>
        <w:tc>
          <w:tcPr>
            <w:tcW w:type="dxa" w:w="3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김태윤 책임이 진행 상황을 확인합니다. 지연 시 2026.11.02 시작에 영향이 있을 수 있습니다.</w:t>
            </w:r>
          </w:p>
        </w:tc>
      </w:tr>
      <w:tr>
        <w:trPr>
          <w:trHeight w:val="460" w:hRule="atLeast"/>
        </w:trPr>
        <w:tc>
          <w:tcPr>
            <w:tcW w:type="dxa" w:w="1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인원</w:t>
            </w:r>
          </w:p>
        </w:tc>
        <w:tc>
          <w:tcPr>
            <w:tcW w:type="dxa" w:w="38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서약서 미제출 3명(영업지원 2명, 재무 1명)이 남았습니다.</w:t>
            </w:r>
          </w:p>
        </w:tc>
        <w:tc>
          <w:tcPr>
            <w:tcW w:type="dxa" w:w="10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낮음</w:t>
            </w:r>
          </w:p>
        </w:tc>
        <w:tc>
          <w:tcPr>
            <w:tcW w:type="dxa" w:w="3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한서연 책임이 추석 연휴(2026.09.24~26) 전까지 받습니다.</w:t>
            </w:r>
          </w:p>
        </w:tc>
      </w:tr>
      <w:tr>
        <w:trPr>
          <w:trHeight w:val="460" w:hRule="atLeast"/>
        </w:trPr>
        <w:tc>
          <w:tcPr>
            <w:tcW w:type="dxa" w:w="1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교육</w:t>
            </w:r>
          </w:p>
        </w:tc>
        <w:tc>
          <w:tcPr>
            <w:tcW w:type="dxa" w:w="38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11월 신입 교육 1시간 편성이 인사팀장 승인 대기 중입니다.</w:t>
            </w:r>
          </w:p>
        </w:tc>
        <w:tc>
          <w:tcPr>
            <w:tcW w:type="dxa" w:w="10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낮음</w:t>
            </w:r>
          </w:p>
        </w:tc>
        <w:tc>
          <w:tcPr>
            <w:tcW w:type="dxa" w:w="3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승인 결과를 확인해야 합니다.</w:t>
            </w:r>
          </w:p>
        </w:tc>
      </w:tr>
      <w:tr>
        <w:trPr>
          <w:trHeight w:val="460" w:hRule="atLeast"/>
        </w:trPr>
        <w:tc>
          <w:tcPr>
            <w:tcW w:type="dxa" w:w="1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2차 범위</w:t>
            </w:r>
          </w:p>
        </w:tc>
        <w:tc>
          <w:tcPr>
            <w:tcW w:type="dxa" w:w="38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사내 문서 검색 연동은 공급사 회신이 추석 이후입니다.</w:t>
            </w:r>
          </w:p>
        </w:tc>
        <w:tc>
          <w:tcPr>
            <w:tcW w:type="dxa" w:w="10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낮음</w:t>
            </w:r>
          </w:p>
        </w:tc>
        <w:tc>
          <w:tcPr>
            <w:tcW w:type="dxa" w:w="3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회신 후 2차 검토 때 반영합니다.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06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실행 과제</w:t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4638"/>
        <w:gridCol w:w="1800"/>
        <w:gridCol w:w="1600"/>
        <w:gridCol w:w="1600"/>
      </w:tblGrid>
      <w:tr>
        <w:trPr>
          <w:tblHeader/>
          <w:trHeight w:val="400" w:hRule="atLeast"/>
        </w:trPr>
        <w:tc>
          <w:tcPr>
            <w:tcW w:type="dxa" w:w="4638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과제</w:t>
            </w:r>
          </w:p>
        </w:tc>
        <w:tc>
          <w:tcPr>
            <w:tcW w:type="dxa" w:w="18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담당</w:t>
            </w:r>
          </w:p>
        </w:tc>
        <w:tc>
          <w:tcPr>
            <w:tcW w:type="dxa" w:w="16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기한</w:t>
            </w:r>
          </w:p>
        </w:tc>
        <w:tc>
          <w:tcPr>
            <w:tcW w:type="dxa" w:w="16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상태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서면 견적 수령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박도현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2026.10.02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신규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경영회의 보고 자료 수정(오늘 논의 반영)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한서연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2026.10.06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신규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보고 자료 예산 페이지 검토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박도현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미정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신규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서약서 미제출 3명 제출 받기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한서연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추석 연휴 전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진행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SSO 연동(착수 2026.10.05, 완료 2026.10.23)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김태윤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2026.10.23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진행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장애 공지 절차 초안 의견 제출(메일)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참석자 전원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2026.09.30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신규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활용 사례집 초안 완성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윤가은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2026.10.02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진행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사례집용 설문 발송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윤가은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2026.09.23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진행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민감정보 자동 탐지 병행 개발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정보보안팀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2026.12 중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신규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07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요청 사항 및 향후 일정</w:t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1500"/>
        <w:gridCol w:w="3319"/>
        <w:gridCol w:w="1500"/>
        <w:gridCol w:w="3319"/>
      </w:tblGrid>
      <w:tr>
        <w:trPr>
          <w:trHeight w:val="76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요청 사항</w:t>
            </w:r>
          </w:p>
        </w:tc>
        <w:tc>
          <w:tcPr>
            <w:tcW w:type="dxa" w:w="8138"/>
            <w:gridSpan w:val="3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참석자 전원은 장애 공지 절차 초안에 대한 의견을 2026.09.30까지 메일로 보내 주시기 바랍니다. 보고 자료의 예산 페이지는 박도현 과장의 검토가 필요합니다.</w:t>
            </w:r>
          </w:p>
        </w:tc>
      </w:tr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향후 일정</w:t>
            </w:r>
          </w:p>
        </w:tc>
        <w:tc>
          <w:tcPr>
            <w:tcW w:type="dxa" w:w="8138"/>
            <w:gridSpan w:val="3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보고 자료 최종본 팀장 검토 2026.10.06(화) / 경영회의 2026.10.08(목) / SSO 완료 2026.10.23(금) / 1차 확대 시작 2026.11.02(월) / 다음 회의는 경영회의 이후 날짜 미정</w:t>
            </w:r>
          </w:p>
        </w:tc>
      </w:tr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첨부</w:t>
            </w:r>
          </w:p>
        </w:tc>
        <w:tc>
          <w:tcPr>
            <w:tcW w:type="dxa" w:w="8138"/>
            <w:gridSpan w:val="3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회의 메모 원본(회의록/확인완료/2026-09-22_AI업무도우미_후속회의.txt)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AEA" w:sz="4" w:space="6"/>
      </w:pBdr>
      <w:tabs>
        <w:tab w:val="right" w:pos="9638"/>
      </w:tabs>
    </w:pPr>
    <w:r>
      <w:rPr>
        <w:rFonts w:ascii="Malgun Gothic" w:cs="Malgun Gothic" w:eastAsia="Malgun Gothic" w:hAnsi="Malgun Gothic"/>
        <w:color w:val="6B7280"/>
        <w:sz w:val="17"/>
        <w:szCs w:val="17"/>
      </w:rPr>
      <w:t xml:space="preserve">업무 보고서</w:t>
    </w:r>
    <w:r>
      <w:rPr>
        <w:rFonts w:ascii="Malgun Gothic" w:cs="Malgun Gothic" w:eastAsia="Malgun Gothic" w:hAnsi="Malgun Gothic"/>
        <w:color w:val="6B7280"/>
        <w:sz w:val="17"/>
        <w:szCs w:val="17"/>
      </w:rPr>
      <w:tab/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F36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Malgun Gothic" w:cs="Malgun Gothic" w:eastAsia="Malgun Gothic" w:hAnsi="Malgun Gothic"/>
      <w:b/>
      <w:bCs/>
      <w:color w:val="1A1F3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업무 보고서 양식</dc:title>
  <cp:lastModifiedBy>Un-named</cp:lastModifiedBy>
  <cp:revision>1</cp:revision>
  <dcterms:created xsi:type="dcterms:W3CDTF">2026-09-15T21:57:37.032Z</dcterms:created>
  <dcterms:modified xsi:type="dcterms:W3CDTF">2026-09-15T21:57:37.032Z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