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Governance-Aware Edge AI for Resilient Smart Campus Operations</w:t>
      </w:r>
    </w:p>
    <w:p>
      <w:r>
        <w:t>Author: Alex Chen</w:t>
      </w:r>
    </w:p>
    <w:p>
      <w:r>
        <w:t>Institution: School of Computing and Digital Systems, Metro City University</w:t>
      </w:r>
    </w:p>
    <w:p>
      <w:r>
        <w:t>Keywords: edge AI, smart campus, privacy governance, operational resilience, energy efficiency</w:t>
      </w:r>
    </w:p>
    <w:p>
      <w:pPr>
        <w:pStyle w:val="Heading2"/>
      </w:pPr>
      <w:r>
        <w:t>Abstract</w:t>
      </w:r>
    </w:p>
    <w:p>
      <w:r>
        <w:t>This study presents a governance-aware edge AI architecture for smart campuses that require real-time analytics, predictable latency, and policy compliance across heterogeneous devices. The core argument is that performance targets and governance obligations should not be optimized independently. Instead, they should be designed as a coupled system in which data minimization, model execution placement, and intervention protocols are coordinated at runtime. We contribute a layered framework that combines adaptive inference scheduling, compliance-constrained data flow control, and evidence-driven maintenance planning. A multi-building deployment simulation and pilot implementation show that the framework improves responsiveness while reducing avoidable data exposure and operational instability. The results indicate that practical edge intelligence is less about model novelty and more about disciplined system integration, governance traceability, and continuous calibration.</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1. Introduction</w:t>
      </w:r>
    </w:p>
    <w:p>
      <w:r>
        <w:t>Universities and large educational institutions increasingly operate as digitally instrumented environments. Access control systems, classroom occupancy sensors, HVAC telemetry, safety cameras, library circulation logs, and campus mobility applications generate continuous streams of operational data. Institutional leaders often expect these systems to deliver near real-time decision support for resource allocation, security response, and service quality improvement. However, traditional cloud-centric analytics pipelines introduce structural constraints, including network dependency, delayed inference during congestion windows, and complex legal uncertainty around personally identifiable information. These constraints become more visible when campuses attempt to scale from isolated pilots to institution-wide automation.</w:t>
      </w:r>
    </w:p>
    <w:p>
      <w:r>
        <w:t>Edge AI has emerged as a practical response to these pressures by relocating selected computation from centralized cloud infrastructure to local gateways and edge servers. In principle, this shift lowers latency and reduces unnecessary data transfer. In practice, adoption often fails to meet expectations because deployment plans focus narrowly on model accuracy while underestimating governance and lifecycle complexity. Edge nodes differ in hardware capabilities, thermal behavior, and maintenance windows. Data flows cross organizational boundaries between academic units, facility teams, and external service vendors. Policies about retention, consent, and auditability evolve faster than static technical configurations. A design that maximizes throughput in the laboratory may produce brittle operations in real environments.</w:t>
      </w:r>
    </w:p>
    <w:p>
      <w:r>
        <w:t>This paper argues that resilient edge AI for smart campuses requires three properties at once: operational efficiency, governance alignment, and maintainable evolution. Operational efficiency includes predictable response times, controlled energy consumption, and fault-tolerant fallback behavior. Governance alignment requires transparent handling of data scope, purpose limitation, and accountable intervention decisions. Maintainable evolution means that model drift, hardware aging, and policy changes can be absorbed through routine processes rather than emergency rework. We develop and evaluate a framework that intentionally integrates these properties instead of treating governance as a post-deployment compliance checklist.</w:t>
      </w:r>
    </w:p>
    <w:p>
      <w:r>
        <w:t>Our contributions are fourfold. First, we define a governance-aware architectural model that binds runtime placement decisions to policy constraints and system health signals. Second, we introduce a practical scheduling strategy that jointly considers queue pressure, thermal state, confidence thresholds, and sensitivity tags attached to incoming events. Third, we provide an observability schema that supports both engineering diagnostics and governance reporting without duplicating data pipelines. Fourth, we report findings from a mixed-method evaluation consisting of controlled workload replay and limited live deployment in multiple campus zones.</w:t>
      </w:r>
    </w:p>
    <w:p>
      <w:r>
        <w:t>The remainder of this paper is organized as follows. Section 2 reviews related work and identifies gaps in current smart campus edge deployments. Section 3 describes the proposed architecture and design principles. Section 4 details implementation components and policy integration methods. Section 5 presents experimental setup and evaluation results. Section 6 discusses operational implications, limitations, and governance trade-offs. Section 7 concludes with recommendations for future research and institutional adoption.</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2. Related Work</w:t>
      </w:r>
    </w:p>
    <w:p>
      <w:r>
        <w:t>Prior literature on smart campus analytics emphasizes data integration, digital twin representations, and context-aware services. Many studies report benefits in occupancy forecasting, demand-responsive energy control, and incident detection. Yet a common pattern is that governance treatment remains generic. Papers frequently acknowledge privacy concerns but provide limited mechanism-level detail on how policy constraints affect runtime behavior. As a result, system claims are difficult to evaluate under realistic institutional governance requirements.</w:t>
      </w:r>
    </w:p>
    <w:p>
      <w:r>
        <w:t>Edge computing research provides deeper treatment of resource scheduling and distributed inference optimization. Techniques such as adaptive batching, early exit inference, and model partitioning reduce latency under constrained hardware. These contributions are technically significant; however, they typically assume that optimization objectives are performance-centric and static. In governance-sensitive domains like education, objective functions are dynamic because permissible data use can vary by location, time, and event category. A camera stream near a public corridor may be handled differently from a stream near a counseling center, even if both have similar throughput profiles.</w:t>
      </w:r>
    </w:p>
    <w:p>
      <w:r>
        <w:t>Recent work on trustworthy AI and responsible ML introduces principles for transparency, fairness, and accountability. While valuable conceptually, many frameworks remain abstract at deployment level. Institutions need concrete orchestration patterns that map policy language to executable controls, such as feature suppression, retention timers, and role-based access filters. They also need evidence generation patterns that satisfy both technical incident analysis and compliance audit expectations.</w:t>
      </w:r>
    </w:p>
    <w:p>
      <w:r>
        <w:t>Operational resilience research highlights the importance of graceful degradation and recovery in cyber-physical systems. This perspective aligns with campus realities where outages, maintenance constraints, and seasonal usage variability can abruptly change workload shape. Yet resilience studies rarely integrate policy state as a first-class input to recovery decisions. A fallback mode that preserves service continuity may still violate governance obligations if it expands data exposure without explicit justification.</w:t>
      </w:r>
    </w:p>
    <w:p>
      <w:r>
        <w:t>Overall, existing strands of research provide useful components but insufficient integration. Our work addresses this gap by combining edge runtime optimization, governance enforcement, and resilience management within a single architecture and evaluation protocol.</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3. Design Principles</w:t>
      </w:r>
    </w:p>
    <w:p>
      <w:r>
        <w:t>The proposed framework is guided by five design principles.</w:t>
      </w:r>
    </w:p>
    <w:p>
      <w:r>
        <w:t>Principle 1: Policy as executable constraint. Governance requirements should be represented as machine-interpretable constraints, not static documentation. Each data event is assigned sensitivity metadata and permissible action scopes. Runtime services consume these constraints before selecting model paths or storage actions.</w:t>
      </w:r>
    </w:p>
    <w:p>
      <w:r>
        <w:t>Principle 2: Minimum movement of sensitive data. Data transfer across trust boundaries is treated as a costly operation. The architecture prioritizes local inference and transmits only summarized outcomes when allowed by policy. Full payload transfer requires explicit triggering conditions and justification tags.</w:t>
      </w:r>
    </w:p>
    <w:p>
      <w:r>
        <w:t>Principle 3: Confidence-aware intervention. Automated actions are conditioned on calibrated confidence and contextual risk levels. Low-confidence outputs trigger human review queues with bounded response targets. This balances responsiveness with accountability.</w:t>
      </w:r>
    </w:p>
    <w:p>
      <w:r>
        <w:t>Principle 4: Observable by design. Every critical decision point emits structured telemetry that links technical state to governance rationale. Observability is not an afterthought; it is part of the control loop for both operators and auditors.</w:t>
      </w:r>
    </w:p>
    <w:p>
      <w:r>
        <w:t>Principle 5: Evolution through controlled feedback. Models, thresholds, and policy mappings are updated through periodic review cycles informed by drift signals, incident retrospectives, and governance change requests. Emergency overrides are temporary and automatically reviewed.</w:t>
      </w:r>
    </w:p>
    <w:p>
      <w:r>
        <w:t>Together, these principles align system behavior with institutional expectations while preserving engineering practicality.</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4. Architecture and Implementation</w:t>
      </w:r>
    </w:p>
    <w:p>
      <w:r>
        <w:t>The architecture consists of six functional layers: ingestion, classification, orchestration, inference, governance ledger, and operations console.</w:t>
      </w:r>
    </w:p>
    <w:p>
      <w:r>
        <w:t>Ingestion layer. This layer receives event streams from cameras, IoT sensors, and service endpoints. A normalization module converts heterogeneous payloads to a canonical schema with source identity, timestamp quality, geofence tags, and data sensitivity labels. Lightweight validation rejects malformed events early to protect downstream stability.</w:t>
      </w:r>
    </w:p>
    <w:p>
      <w:r>
        <w:t>Classification layer. Events are routed into policy classes using deterministic rules and optional auxiliary models. For example, occupancy estimation, safety anomaly detection, and equipment fault prediction may use different pipelines and retention constraints. The classifier attaches permissible action scopes and escalation routes.</w:t>
      </w:r>
    </w:p>
    <w:p>
      <w:r>
        <w:t>Orchestration layer. The orchestrator selects execution placement among endpoint accelerators, floor-level gateways, and local micro-datacenter nodes. Placement decisions consider queue depth, thermal headroom, model profile, and policy restrictions. A weighted objective function balances latency, energy cost, and compliance risk. When constraints conflict, governance restrictions have priority over performance gains.</w:t>
      </w:r>
    </w:p>
    <w:p>
      <w:r>
        <w:t>Inference layer. This layer hosts model variants optimized for different hardware tiers. Distillation and quantization reduce compute requirements where acceptable. Early exit mechanisms allow low-complexity samples to complete quickly while hard cases continue deeper processing. Confidence calibration models produce intervention thresholds tied to policy classes.</w:t>
      </w:r>
    </w:p>
    <w:p>
      <w:r>
        <w:t>Governance ledger. All significant decisions are recorded in an append-only ledger with integrity checks. Records include policy version, decision rationale, model version, operator identity for manual actions, and retention status. The ledger supports audit reconstruction without exposing unnecessary raw content.</w:t>
      </w:r>
    </w:p>
    <w:p>
      <w:r>
        <w:t>Operations console. Operators view health metrics, queue forecasts, policy exceptions, and recommended maintenance actions. The console provides intervention controls with role-based access and mandatory reason capture for high-impact overrides. Integrated drill-down views connect service incidents to governance context.</w:t>
      </w:r>
    </w:p>
    <w:p>
      <w:r>
        <w:t>Implementation used containerized microservices deployed on mixed hardware: ARM gateways for local preprocessing and x86 edge servers with optional GPUs for heavier workloads. A message bus supports backpressure-aware transport. State synchronization uses eventual consistency with conflict resolution rules prioritizing policy updates.</w:t>
      </w:r>
    </w:p>
    <w:p>
      <w:r>
        <w:t>Security controls include device attestation, rotating service credentials, encrypted transport, and segmented network zones. Data retention services enforce timed deletion based on policy classes. For research evaluation, synthetic identifiers replaced direct personal attributes whenever possible.</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5. Evaluation Setup</w:t>
      </w:r>
    </w:p>
    <w:p>
      <w:r>
        <w:t>We evaluated the framework in two stages: controlled replay and pilot deployment.</w:t>
      </w:r>
    </w:p>
    <w:p>
      <w:r>
        <w:t>Controlled replay stage. We replayed eight weeks of anonymized workload traces representing class transitions, evening events, and maintenance windows across four campus buildings. Replay preserved temporal burst patterns and source diversity. Baselines included a cloud-only pipeline and an edge pipeline without governance-aware scheduling.</w:t>
      </w:r>
    </w:p>
    <w:p>
      <w:r>
        <w:t>Pilot deployment stage. A limited production pilot ran for six weeks in selected zones, including lecture halls, library entrances, and utility corridors. Human operators supervised high-impact interventions, and all automatic actions above predefined risk thresholds required secondary confirmation.</w:t>
      </w:r>
    </w:p>
    <w:p>
      <w:r>
        <w:t>Metrics. We tracked p50 and p95 latency, energy consumption per processed event, queue overflow incidents, model confidence distribution, policy exception rate, and operator intervention burden. Governance metrics included data minimization ratio, retention compliance success, and audit reconstruction completeness.</w:t>
      </w:r>
    </w:p>
    <w:p>
      <w:r>
        <w:t>Reliability protocol. We injected controlled faults, including intermittent gateway failures, message bus delays, and policy server downtime. Fallback behavior and recovery times were measured under each scenario.</w:t>
      </w:r>
    </w:p>
    <w:p>
      <w:r>
        <w:t>Ethics and compliance. Evaluation protocols were reviewed by institutional governance stakeholders. Data handling procedures were documented before deployment, and post-run audits verified retention and access control behavior.</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6. Results</w:t>
      </w:r>
    </w:p>
    <w:p>
      <w:r>
        <w:t>Performance outcomes. Compared with cloud-only baseline, governance-aware edge orchestration reduced p95 latency by substantial margins across all buildings. Average energy per event declined due to reduced network transfer and better placement of lightweight inference paths. Queue overflow incidents decreased during transition peaks, indicating improved burst handling.</w:t>
      </w:r>
    </w:p>
    <w:p>
      <w:r>
        <w:t>Governance outcomes. Data minimization ratio increased because a larger share of events was resolved locally without full payload transfer. Retention compliance success remained high across policy classes, and audit reconstruction completeness improved through standardized ledger entries.</w:t>
      </w:r>
    </w:p>
    <w:p>
      <w:r>
        <w:t>Resilience outcomes. Under injected gateway failures, the orchestrator redistributed workloads to neighboring nodes while preserving policy constraints. Recovery times were shorter than baseline systems that relied on static routing. During policy service downtime, cached policy snapshots enabled safe degraded operation with bounded duration and explicit alerting.</w:t>
      </w:r>
    </w:p>
    <w:p>
      <w:r>
        <w:t>Operator outcomes. Intervention burden shifted from repetitive triage to exception-focused review. Operators reported higher confidence in decision traceability because console views linked alerts to policy context and model confidence indicators.</w:t>
      </w:r>
    </w:p>
    <w:p>
      <w:r>
        <w:t>Trade-offs. Governance-priority routing occasionally increased latency for low-risk events when policy constraints blocked otherwise fast placements. However, these increases were predictable and remained within acceptable service targets.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7. Discussion</w:t>
      </w:r>
    </w:p>
    <w:p>
      <w:r>
        <w:t>The findings suggest that governance-aware orchestration can produce tangible operational benefits without sacrificing accountability. A key observation is that policy constraints, when integrated early, act as stabilizing signals rather than purely restrictive rules. They reduce ad hoc behavior and simplify incident interpretation.</w:t>
      </w:r>
    </w:p>
    <w:p>
      <w:r>
        <w:t>Several practical lessons emerged. First, confidence calibration quality strongly affects intervention load. Overconfident models create hidden risk; underconfident models overload human reviewers. Second, observability schema design should avoid collecting redundant raw data in the name of traceability. Structured rationale fields often provide sufficient audit value. Third, maintenance planning must include governance artifacts, not just model binaries and infrastructure scripts.</w:t>
      </w:r>
    </w:p>
    <w:p>
      <w:r>
        <w:t>Limitations include limited geographic scope, institution-specific policy assumptions, and partial dependence on synthetic labels for sensitive scenarios. Additional longitudinal studies are needed to evaluate seasonal drift and organizational turnover effects. Cross-institution replication would clarify portability of policy mapping templates.</w:t>
      </w:r>
    </w:p>
    <w:p>
      <w:r>
        <w:t>Future research should explore federated adaptation across campuses with heterogeneous policy regimes, formal verification of policy-to-runtime translations, and economic modeling of lifecycle costs under different governance strictness levels.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pPr>
        <w:pStyle w:val="Heading2"/>
      </w:pPr>
      <w:r>
        <w:t>8. Conclusion</w:t>
      </w:r>
    </w:p>
    <w:p>
      <w:r>
        <w:t>This paper introduced a practical framework for smart campus edge AI that couples performance optimization with governance enforcement and operational resilience. By treating policy as an executable runtime constraint, institutions can improve responsiveness while reducing unmanaged data exposure and compliance ambiguity. The evaluation demonstrates that disciplined integration, rather than isolated optimization, is the primary driver of sustainable deployment outcomes. We recommend that future implementations prioritize policy-aware orchestration, evidence-centered observability, and recurring calibration cycles to maintain both technical effectiveness and institutional trust.</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p>
      <w:r>
        <w:t>In practical deployment reviews, stakeholders repeatedly emphasized that system value depends on predictable behavior under ordinary constraints, not only peak benchmark performance. Accordingly, our framework documentation includes scenario playbooks that describe expected control-path behavior, fallback boundaries, and human escalation triggers. These playbooks are versioned alongside policy definitions and model artifacts so that technical and governance changes remain synchronized across release 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