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What is JSON API Collection?</w:t>
      </w:r>
    </w:p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JSON API Collection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contains the All sample transactions that would generate the stimulated response from our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Virtualized Sandbox instance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Consumers can run the specific transaction per their business need &amp; successfully integrate their code with FedEx API. </w:t>
      </w:r>
    </w:p>
    <w:p>
      <w:pPr>
        <w:keepNext w:val="true"/>
        <w:keepLines w:val="true"/>
        <w:spacing w:before="240" w:after="24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How to find the specific transaction that would fit my business use case scenario?</w:t>
      </w:r>
    </w:p>
    <w:p>
      <w:pPr>
        <w:numPr>
          <w:ilvl w:val="0"/>
          <w:numId w:val="4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1: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Locate the “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Lookup test case Tool”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excel in the Comprehensive Rates and Transit Times API JSON Collection downloaded in your local drive.</w: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77" w:dyaOrig="3621">
          <v:rect xmlns:o="urn:schemas-microsoft-com:office:office" xmlns:v="urn:schemas-microsoft-com:vml" id="rectole0000000000" style="width:453.850000pt;height:181.0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2: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Open this file &amp; apply the filters that would best fit your use case scenario. For example, I am looking for “US to Canada”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Comprehensive Rate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transaction for “Hold at Location” special service.</w: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24" w:dyaOrig="5024">
          <v:rect xmlns:o="urn:schemas-microsoft-com:office:office" xmlns:v="urn:schemas-microsoft-com:vml" id="rectole0000000001" style="width:441.200000pt;height:251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29" w:dyaOrig="4584">
          <v:rect xmlns:o="urn:schemas-microsoft-com:office:office" xmlns:v="urn:schemas-microsoft-com:vml" id="rectole0000000002" style="width:401.450000pt;height:229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3: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Once you apply the filter, you will get the list of transactions that match your use case scenario. Get the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key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 name from this filter.</w:t>
        <w:br/>
        <w:br/>
      </w:r>
      <w:r>
        <w:object w:dxaOrig="12971" w:dyaOrig="2282">
          <v:rect xmlns:o="urn:schemas-microsoft-com:office:office" xmlns:v="urn:schemas-microsoft-com:vml" id="rectole0000000003" style="width:648.550000pt;height:114.1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the example scenario,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keys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 “SH0594” and “SH0663” as shown above</w:t>
      </w:r>
    </w:p>
    <w:p>
      <w:pPr>
        <w:keepNext w:val="true"/>
        <w:keepLines w:val="true"/>
        <w:spacing w:before="240" w:after="24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How to run the specific transaction in JSON API Collection?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4: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Import the JSON API Collection into suite of your choice.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7" w:dyaOrig="3678">
          <v:rect xmlns:o="urn:schemas-microsoft-com:office:office" xmlns:v="urn:schemas-microsoft-com:vml" id="rectole0000000004" style="width:415.850000pt;height:183.9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53" w:dyaOrig="2786">
          <v:rect xmlns:o="urn:schemas-microsoft-com:office:office" xmlns:v="urn:schemas-microsoft-com:vml" id="rectole0000000005" style="width:412.650000pt;height:139.3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5: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Apply filter based on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Key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you found in Step 3 from the “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Lookup Test case tool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excel.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195" w:dyaOrig="5050">
          <v:rect xmlns:o="urn:schemas-microsoft-com:office:office" xmlns:v="urn:schemas-microsoft-com:vml" id="rectole0000000006" style="width:509.750000pt;height:252.5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6: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Run this sample transaction once you have token added into the header.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">
    <w:abstractNumId w:val="30"/>
  </w:num>
  <w:num w:numId="6">
    <w:abstractNumId w:val="24"/>
  </w:num>
  <w:num w:numId="8">
    <w:abstractNumId w:val="18"/>
  </w:num>
  <w:num w:numId="10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6.wmf" Id="docRId14" Type="http://schemas.openxmlformats.org/officeDocument/2006/relationships/image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numbering.xml" Id="docRId15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developer.fedex.com/api/en-us/guides/sandboxvirtualization.html" Id="docRId0" Type="http://schemas.openxmlformats.org/officeDocument/2006/relationships/hyperlink" /><Relationship Target="media/image5.wmf" Id="docRId12" Type="http://schemas.openxmlformats.org/officeDocument/2006/relationships/image" /><Relationship Target="styles.xml" Id="docRId16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1.bin" Id="docRId3" Type="http://schemas.openxmlformats.org/officeDocument/2006/relationships/oleObject" /></Relationships>
</file>