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7F7F7F"/>
          <w:sz w:val="28"/>
          <w:szCs w:val="28"/>
        </w:rPr>
        <w:t xml:space="preserve">Week 4 Task</w:t>
      </w:r>
    </w:p>
    <w:p>
      <w:pPr>
        <w:spacing w:after="200"/>
        <w:jc w:val="center"/>
      </w:pPr>
      <w:r>
        <w:rPr>
          <w:rFonts w:ascii="Calibri" w:cs="Calibri" w:eastAsia="Calibri" w:hAnsi="Calibri"/>
          <w:b/>
          <w:bCs/>
          <w:color w:val="1F3864"/>
          <w:sz w:val="44"/>
          <w:szCs w:val="44"/>
        </w:rPr>
        <w:t xml:space="preserve">Designing an NLP Pipeline for Named Entity Recognition (NER)</w:t>
      </w:r>
    </w:p>
    <w:p>
      <w:pPr>
        <w:spacing w:after="100"/>
        <w:jc w:val="center"/>
      </w:pPr>
      <w:r>
        <w:rPr>
          <w:rFonts w:ascii="Calibri" w:cs="Calibri" w:eastAsia="Calibri" w:hAnsi="Calibri"/>
          <w:i/>
          <w:iCs/>
          <w:sz w:val="28"/>
          <w:szCs w:val="28"/>
        </w:rPr>
        <w:t xml:space="preserve">Pipeline Design and Implementation Strategy</w:t>
      </w:r>
    </w:p>
    <w:p>
      <w:pPr>
        <w:pBdr>
          <w:bottom w:val="single" w:color="2E75B6" w:sz="8" w:space="6"/>
        </w:pBdr>
        <w:spacing w:after="400"/>
        <w:jc w:val="center"/>
      </w:pPr>
    </w:p>
    <w:p>
      <w:pPr>
        <w:spacing w:after="80"/>
        <w:jc w:val="center"/>
      </w:pPr>
      <w:r>
        <w:rPr>
          <w:rFonts w:ascii="Calibri" w:cs="Calibri" w:eastAsia="Calibri" w:hAnsi="Calibri"/>
          <w:sz w:val="24"/>
          <w:szCs w:val="24"/>
        </w:rPr>
        <w:t xml:space="preserve">Internship: Data Analytics Specialist – Language Processing</w:t>
      </w:r>
    </w:p>
    <w:p>
      <w:pPr>
        <w:spacing w:after="80"/>
        <w:jc w:val="center"/>
      </w:pPr>
      <w:r>
        <w:rPr>
          <w:rFonts w:ascii="Calibri" w:cs="Calibri" w:eastAsia="Calibri" w:hAnsi="Calibri"/>
          <w:b/>
          <w:bCs/>
          <w:sz w:val="24"/>
          <w:szCs w:val="24"/>
        </w:rPr>
        <w:t xml:space="preserve">Submitted by: Nikhil</w:t>
      </w:r>
    </w:p>
    <w:p>
      <w:pPr>
        <w:spacing w:after="80"/>
        <w:jc w:val="center"/>
      </w:pPr>
      <w:r>
        <w:rPr>
          <w:rFonts w:ascii="Calibri" w:cs="Calibri" w:eastAsia="Calibri" w:hAnsi="Calibri"/>
          <w:sz w:val="24"/>
          <w:szCs w:val="24"/>
        </w:rPr>
        <w:t xml:space="preserve">Platform: YuvaIntern  |  Date: 10 October 2026</w:t>
      </w:r>
    </w:p>
    <w:p>
      <w:r>
        <w:br w:type="page"/>
      </w:r>
    </w:p>
    <w:p>
      <w:pPr>
        <w:pStyle w:val="Heading1"/>
        <w:spacing w:after="140" w:before="300"/>
      </w:pPr>
      <w:r>
        <w:rPr>
          <w:rFonts w:ascii="Calibri" w:cs="Calibri" w:eastAsia="Calibri" w:hAnsi="Calibri"/>
          <w:b/>
          <w:bCs/>
          <w:color w:val="1F3864"/>
          <w:sz w:val="30"/>
          <w:szCs w:val="30"/>
        </w:rPr>
        <w:t xml:space="preserve">Table of Contents</w:t>
      </w:r>
    </w:p>
    <w:p>
      <w:pPr>
        <w:spacing w:after="120" w:line="300"/>
      </w:pPr>
      <w:r>
        <w:rPr>
          <w:rFonts w:ascii="Calibri" w:cs="Calibri" w:eastAsia="Calibri" w:hAnsi="Calibri"/>
          <w:sz w:val="22"/>
          <w:szCs w:val="22"/>
        </w:rPr>
        <w:t xml:space="preserve">Executive Summary</w:t>
      </w:r>
    </w:p>
    <w:p>
      <w:pPr>
        <w:spacing w:after="120" w:line="300"/>
      </w:pPr>
      <w:r>
        <w:rPr>
          <w:rFonts w:ascii="Calibri" w:cs="Calibri" w:eastAsia="Calibri" w:hAnsi="Calibri"/>
          <w:sz w:val="22"/>
          <w:szCs w:val="22"/>
        </w:rPr>
        <w:t xml:space="preserve">1. Introduction and Objective</w:t>
      </w:r>
    </w:p>
    <w:p>
      <w:pPr>
        <w:spacing w:after="120" w:line="300"/>
      </w:pPr>
      <w:r>
        <w:rPr>
          <w:rFonts w:ascii="Calibri" w:cs="Calibri" w:eastAsia="Calibri" w:hAnsi="Calibri"/>
          <w:sz w:val="22"/>
          <w:szCs w:val="22"/>
        </w:rPr>
        <w:t xml:space="preserve">2. Key Components of an Effective NER Pipeline</w:t>
      </w:r>
    </w:p>
    <w:p>
      <w:pPr>
        <w:spacing w:after="120" w:line="300"/>
      </w:pPr>
      <w:r>
        <w:rPr>
          <w:rFonts w:ascii="Calibri" w:cs="Calibri" w:eastAsia="Calibri" w:hAnsi="Calibri"/>
          <w:sz w:val="22"/>
          <w:szCs w:val="22"/>
        </w:rPr>
        <w:t xml:space="preserve">3. Pipeline Flowchart and Step-by-Step Description</w:t>
      </w:r>
    </w:p>
    <w:p>
      <w:pPr>
        <w:spacing w:after="120" w:line="300"/>
      </w:pPr>
      <w:r>
        <w:rPr>
          <w:rFonts w:ascii="Calibri" w:cs="Calibri" w:eastAsia="Calibri" w:hAnsi="Calibri"/>
          <w:sz w:val="22"/>
          <w:szCs w:val="22"/>
        </w:rPr>
        <w:t xml:space="preserve">4. Conceptual Framework: Preprocessing, Model Selection and Validation</w:t>
      </w:r>
    </w:p>
    <w:p>
      <w:pPr>
        <w:spacing w:after="120" w:line="300"/>
      </w:pPr>
      <w:r>
        <w:rPr>
          <w:rFonts w:ascii="Calibri" w:cs="Calibri" w:eastAsia="Calibri" w:hAnsi="Calibri"/>
          <w:sz w:val="22"/>
          <w:szCs w:val="22"/>
        </w:rPr>
        <w:t xml:space="preserve">5. Data Preprocessing Techniques</w:t>
      </w:r>
    </w:p>
    <w:p>
      <w:pPr>
        <w:spacing w:after="120" w:line="300"/>
      </w:pPr>
      <w:r>
        <w:rPr>
          <w:rFonts w:ascii="Calibri" w:cs="Calibri" w:eastAsia="Calibri" w:hAnsi="Calibri"/>
          <w:sz w:val="22"/>
          <w:szCs w:val="22"/>
        </w:rPr>
        <w:t xml:space="preserve">6. NER Model Selection</w:t>
      </w:r>
    </w:p>
    <w:p>
      <w:pPr>
        <w:spacing w:after="120" w:line="300"/>
      </w:pPr>
      <w:r>
        <w:rPr>
          <w:rFonts w:ascii="Calibri" w:cs="Calibri" w:eastAsia="Calibri" w:hAnsi="Calibri"/>
          <w:sz w:val="22"/>
          <w:szCs w:val="22"/>
        </w:rPr>
        <w:t xml:space="preserve">7. Using Public Datasets and Pre-trained Models</w:t>
      </w:r>
    </w:p>
    <w:p>
      <w:pPr>
        <w:spacing w:after="120" w:line="300"/>
      </w:pPr>
      <w:r>
        <w:rPr>
          <w:rFonts w:ascii="Calibri" w:cs="Calibri" w:eastAsia="Calibri" w:hAnsi="Calibri"/>
          <w:sz w:val="22"/>
          <w:szCs w:val="22"/>
        </w:rPr>
        <w:t xml:space="preserve">8. Post-processing Corrections</w:t>
      </w:r>
    </w:p>
    <w:p>
      <w:pPr>
        <w:spacing w:after="120" w:line="300"/>
      </w:pPr>
      <w:r>
        <w:rPr>
          <w:rFonts w:ascii="Calibri" w:cs="Calibri" w:eastAsia="Calibri" w:hAnsi="Calibri"/>
          <w:sz w:val="22"/>
          <w:szCs w:val="22"/>
        </w:rPr>
        <w:t xml:space="preserve">9. Challenges and Strategies to Mitigate Recognition Errors</w:t>
      </w:r>
    </w:p>
    <w:p>
      <w:pPr>
        <w:spacing w:after="120" w:line="300"/>
      </w:pPr>
      <w:r>
        <w:rPr>
          <w:rFonts w:ascii="Calibri" w:cs="Calibri" w:eastAsia="Calibri" w:hAnsi="Calibri"/>
          <w:sz w:val="22"/>
          <w:szCs w:val="22"/>
        </w:rPr>
        <w:t xml:space="preserve">10. Error Handling and Strategies for Boosting Accuracy</w:t>
      </w:r>
    </w:p>
    <w:p>
      <w:pPr>
        <w:spacing w:after="120" w:line="300"/>
      </w:pPr>
      <w:r>
        <w:rPr>
          <w:rFonts w:ascii="Calibri" w:cs="Calibri" w:eastAsia="Calibri" w:hAnsi="Calibri"/>
          <w:sz w:val="22"/>
          <w:szCs w:val="22"/>
        </w:rPr>
        <w:t xml:space="preserve">11. Evaluation Framework</w:t>
      </w:r>
    </w:p>
    <w:p>
      <w:pPr>
        <w:spacing w:after="120" w:line="300"/>
      </w:pPr>
      <w:r>
        <w:rPr>
          <w:rFonts w:ascii="Calibri" w:cs="Calibri" w:eastAsia="Calibri" w:hAnsi="Calibri"/>
          <w:sz w:val="22"/>
          <w:szCs w:val="22"/>
        </w:rPr>
        <w:t xml:space="preserve">12. Rationale for Each Component and Contribution to Overall Performance</w:t>
      </w:r>
    </w:p>
    <w:p>
      <w:pPr>
        <w:spacing w:after="120" w:line="300"/>
      </w:pPr>
      <w:r>
        <w:rPr>
          <w:rFonts w:ascii="Calibri" w:cs="Calibri" w:eastAsia="Calibri" w:hAnsi="Calibri"/>
          <w:sz w:val="22"/>
          <w:szCs w:val="22"/>
        </w:rPr>
        <w:t xml:space="preserve">13. Implementation Strategy</w:t>
      </w:r>
    </w:p>
    <w:p>
      <w:pPr>
        <w:spacing w:after="120" w:line="300"/>
      </w:pPr>
      <w:r>
        <w:rPr>
          <w:rFonts w:ascii="Calibri" w:cs="Calibri" w:eastAsia="Calibri" w:hAnsi="Calibri"/>
          <w:sz w:val="22"/>
          <w:szCs w:val="22"/>
        </w:rPr>
        <w:t xml:space="preserve">14. Worked Example</w:t>
      </w:r>
    </w:p>
    <w:p>
      <w:pPr>
        <w:spacing w:after="120" w:line="300"/>
      </w:pPr>
      <w:r>
        <w:rPr>
          <w:rFonts w:ascii="Calibri" w:cs="Calibri" w:eastAsia="Calibri" w:hAnsi="Calibri"/>
          <w:sz w:val="22"/>
          <w:szCs w:val="22"/>
        </w:rPr>
        <w:t xml:space="preserve">15. Conclusion</w:t>
      </w:r>
    </w:p>
    <w:p>
      <w:pPr>
        <w:spacing w:after="120" w:line="300"/>
      </w:pPr>
      <w:r>
        <w:rPr>
          <w:rFonts w:ascii="Calibri" w:cs="Calibri" w:eastAsia="Calibri" w:hAnsi="Calibri"/>
          <w:sz w:val="22"/>
          <w:szCs w:val="22"/>
        </w:rPr>
        <w:t xml:space="preserve">16. References</w:t>
      </w:r>
    </w:p>
    <w:p>
      <w:r>
        <w:br w:type="page"/>
      </w:r>
    </w:p>
    <w:p>
      <w:pPr>
        <w:pStyle w:val="Heading1"/>
        <w:spacing w:after="140" w:before="300"/>
      </w:pPr>
      <w:r>
        <w:rPr>
          <w:rFonts w:ascii="Calibri" w:cs="Calibri" w:eastAsia="Calibri" w:hAnsi="Calibri"/>
          <w:b/>
          <w:bCs/>
          <w:color w:val="1F3864"/>
          <w:sz w:val="30"/>
          <w:szCs w:val="30"/>
        </w:rPr>
        <w:t xml:space="preserve">Executive Summary</w:t>
      </w:r>
    </w:p>
    <w:p>
      <w:pPr>
        <w:spacing w:after="120" w:line="300"/>
      </w:pPr>
      <w:r>
        <w:rPr>
          <w:rFonts w:ascii="Calibri" w:cs="Calibri" w:eastAsia="Calibri" w:hAnsi="Calibri"/>
          <w:sz w:val="22"/>
          <w:szCs w:val="22"/>
        </w:rPr>
        <w:t xml:space="preserve">Named Entity Recognition (NER) is the task of finding spans of text that refer to real-world entities such as people, organisations, locations, dates and monetary values, and assigning each span a category. It is a foundation for search, question answering, knowledge graphs, document analytics, compliance screening and customer-support automation.</w:t>
      </w:r>
    </w:p>
    <w:p>
      <w:pPr>
        <w:spacing w:after="120" w:line="300"/>
      </w:pPr>
      <w:r>
        <w:rPr>
          <w:rFonts w:ascii="Calibri" w:cs="Calibri" w:eastAsia="Calibri" w:hAnsi="Calibri"/>
          <w:sz w:val="22"/>
          <w:szCs w:val="22"/>
        </w:rPr>
        <w:t xml:space="preserve">This document designs an end-to-end NER pipeline that turns raw text into validated, structured entities. The architecture has four phases: (1) data preprocessing that preserves the signals NER depends on, (2) an entity-recognition layer that combines a fine-tuned pre-trained transformer with a rule and gazetteer layer, (3) a post-processing layer that repairs boundaries, resolves ambiguity and normalises entities, and (4) a validation and output layer driven by entity-level metrics and a feedback loop for continuous improvement.</w:t>
      </w:r>
    </w:p>
    <w:p>
      <w:pPr>
        <w:spacing w:after="120" w:line="300"/>
      </w:pPr>
      <w:r>
        <w:rPr>
          <w:rFonts w:ascii="Calibri" w:cs="Calibri" w:eastAsia="Calibri" w:hAnsi="Calibri"/>
          <w:sz w:val="22"/>
          <w:szCs w:val="22"/>
        </w:rPr>
        <w:t xml:space="preserve">The central design decisions are: </w:t>
      </w:r>
      <w:r>
        <w:rPr>
          <w:rFonts w:ascii="Calibri" w:cs="Calibri" w:eastAsia="Calibri" w:hAnsi="Calibri"/>
          <w:b/>
          <w:bCs/>
          <w:sz w:val="22"/>
          <w:szCs w:val="22"/>
        </w:rPr>
        <w:t xml:space="preserve">hybrid recognition</w:t>
      </w:r>
      <w:r>
        <w:rPr>
          <w:rFonts w:ascii="Calibri" w:cs="Calibri" w:eastAsia="Calibri" w:hAnsi="Calibri"/>
          <w:sz w:val="22"/>
          <w:szCs w:val="22"/>
        </w:rPr>
        <w:t xml:space="preserve">  (a transformer for context-dependent entities plus rules for highly regular patterns), </w:t>
      </w:r>
      <w:r>
        <w:rPr>
          <w:rFonts w:ascii="Calibri" w:cs="Calibri" w:eastAsia="Calibri" w:hAnsi="Calibri"/>
          <w:b/>
          <w:bCs/>
          <w:sz w:val="22"/>
          <w:szCs w:val="22"/>
        </w:rPr>
        <w:t xml:space="preserve">transfer learning from public datasets and pre-trained models</w:t>
      </w:r>
      <w:r>
        <w:rPr>
          <w:rFonts w:ascii="Calibri" w:cs="Calibri" w:eastAsia="Calibri" w:hAnsi="Calibri"/>
          <w:sz w:val="22"/>
          <w:szCs w:val="22"/>
        </w:rPr>
        <w:t xml:space="preserve">  to avoid expensive annotation, </w:t>
      </w:r>
      <w:r>
        <w:rPr>
          <w:rFonts w:ascii="Calibri" w:cs="Calibri" w:eastAsia="Calibri" w:hAnsi="Calibri"/>
          <w:b/>
          <w:bCs/>
          <w:sz w:val="22"/>
          <w:szCs w:val="22"/>
        </w:rPr>
        <w:t xml:space="preserve">strict entity-level evaluation</w:t>
      </w:r>
      <w:r>
        <w:rPr>
          <w:rFonts w:ascii="Calibri" w:cs="Calibri" w:eastAsia="Calibri" w:hAnsi="Calibri"/>
          <w:sz w:val="22"/>
          <w:szCs w:val="22"/>
        </w:rPr>
        <w:t xml:space="preserve">  rather than token accuracy, and a </w:t>
      </w:r>
      <w:r>
        <w:rPr>
          <w:rFonts w:ascii="Calibri" w:cs="Calibri" w:eastAsia="Calibri" w:hAnsi="Calibri"/>
          <w:b/>
          <w:bCs/>
          <w:sz w:val="22"/>
          <w:szCs w:val="22"/>
        </w:rPr>
        <w:t xml:space="preserve">dedicated strategy for contextual ambiguity and polysemy</w:t>
      </w:r>
      <w:r>
        <w:rPr>
          <w:rFonts w:ascii="Calibri" w:cs="Calibri" w:eastAsia="Calibri" w:hAnsi="Calibri"/>
          <w:sz w:val="22"/>
          <w:szCs w:val="22"/>
        </w:rPr>
        <w:t xml:space="preserve">  (for example Apple the company versus apple the fruit, or Washington the person, state or city). The plan is feasible with free tools and can be completed within the expected 30–35 hours.</w:t>
      </w:r>
    </w:p>
    <w:p>
      <w:pPr>
        <w:spacing w:after="120" w:line="300"/>
      </w:pPr>
      <w:r>
        <w:rPr>
          <w:rFonts w:ascii="Calibri" w:cs="Calibri" w:eastAsia="Calibri" w:hAnsi="Calibri"/>
          <w:sz w:val="22"/>
          <w:szCs w:val="22"/>
        </w:rPr>
        <w:t xml:space="preserve">Note: this task asks for a design and implementation strategy. The document is therefore a design specification; it does not report newly trained model scores, and any performance figures quoted from the literature are labelled as approximate.</w:t>
      </w:r>
    </w:p>
    <w:p>
      <w:pPr>
        <w:pStyle w:val="Heading1"/>
        <w:spacing w:after="140" w:before="300"/>
      </w:pPr>
      <w:r>
        <w:rPr>
          <w:rFonts w:ascii="Calibri" w:cs="Calibri" w:eastAsia="Calibri" w:hAnsi="Calibri"/>
          <w:b/>
          <w:bCs/>
          <w:color w:val="1F3864"/>
          <w:sz w:val="30"/>
          <w:szCs w:val="30"/>
        </w:rPr>
        <w:t xml:space="preserve">1. Introduction and Objective</w:t>
      </w:r>
    </w:p>
    <w:p>
      <w:pPr>
        <w:spacing w:after="120" w:line="300"/>
      </w:pPr>
      <w:r>
        <w:rPr>
          <w:rFonts w:ascii="Calibri" w:cs="Calibri" w:eastAsia="Calibri" w:hAnsi="Calibri"/>
          <w:sz w:val="22"/>
          <w:szCs w:val="22"/>
        </w:rPr>
        <w:t xml:space="preserve">The objective of this task is to design and document an end-to-end NLP pipeline tailored for NER: a system architecture that processes raw text data, identifies named entities and categorises them accurately. The emphasis is on effective data preprocessing, model selection and post-processing, while addressing common challenges such as contextual ambiguity and polysemy in natural language.</w:t>
      </w:r>
    </w:p>
    <w:p>
      <w:pPr>
        <w:pStyle w:val="Heading2"/>
        <w:spacing w:after="100" w:before="200"/>
      </w:pPr>
      <w:r>
        <w:rPr>
          <w:rFonts w:ascii="Calibri" w:cs="Calibri" w:eastAsia="Calibri" w:hAnsi="Calibri"/>
          <w:b/>
          <w:bCs/>
          <w:color w:val="2E75B6"/>
          <w:sz w:val="25"/>
          <w:szCs w:val="25"/>
        </w:rPr>
        <w:t xml:space="preserve">1.1 What Is NER?</w:t>
      </w:r>
    </w:p>
    <w:p>
      <w:pPr>
        <w:spacing w:after="120" w:line="300"/>
      </w:pPr>
      <w:r>
        <w:rPr>
          <w:rFonts w:ascii="Calibri" w:cs="Calibri" w:eastAsia="Calibri" w:hAnsi="Calibri"/>
          <w:sz w:val="22"/>
          <w:szCs w:val="22"/>
        </w:rPr>
        <w:t xml:space="preserve">Given a sentence, NER returns a list of entity mentions with their type and position. Example: in “Tim Cook visited Bengaluru on 5 March 2025”, the entities are Tim Cook (PERSON), Bengaluru (LOCATION) and 5 March 2025 (DATE). NER is normally treated as sequence labelling: every token receives a tag in the BIO scheme (B- = beginning of an entity, I- = inside an entity, O = outside any entity).</w:t>
      </w:r>
    </w:p>
    <w:p>
      <w:pPr>
        <w:pStyle w:val="Heading2"/>
        <w:spacing w:after="100" w:before="200"/>
      </w:pPr>
      <w:r>
        <w:rPr>
          <w:rFonts w:ascii="Calibri" w:cs="Calibri" w:eastAsia="Calibri" w:hAnsi="Calibri"/>
          <w:b/>
          <w:bCs/>
          <w:color w:val="2E75B6"/>
          <w:sz w:val="25"/>
          <w:szCs w:val="25"/>
        </w:rPr>
        <w:t xml:space="preserve">1.2 Entity Types Used in This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cantSplit/>
          <w:tblHeader/>
        </w:trPr>
        <w:tc>
          <w:tcPr>
            <w:tcW w:type="dxa" w:w="22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c>
          <w:tcPr>
            <w:tcW w:type="dxa" w:w="30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c>
          <w:tcPr>
            <w:tcW w:type="dxa" w:w="41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Examples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PER</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Person names</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Tim Cook, Dr. A. P. J. Abdul Kalam</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ORG</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Organisations, companies, institutions</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Infosys, Reserve Bank of India, WHO</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LOC</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Countries, cities, regions, natural places</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Bengaluru, Himalayas, Brazil</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MISC</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Nationalities, events, products, works</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Indian, Diwali, iPhone</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DATE / TIME / MONEY / PERCENT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Highly regular numeric entities (rule layer)</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5 March 2025, 10:30 am, ₹2,500 crore, 12%</w:t>
            </w:r>
          </w:p>
        </w:tc>
      </w:tr>
    </w:tbl>
    <w:p>
      <w:pPr>
        <w:spacing w:after="120"/>
      </w:pPr>
    </w:p>
    <w:p>
      <w:pPr>
        <w:pStyle w:val="Heading2"/>
        <w:spacing w:after="100" w:before="200"/>
      </w:pPr>
      <w:r>
        <w:rPr>
          <w:rFonts w:ascii="Calibri" w:cs="Calibri" w:eastAsia="Calibri" w:hAnsi="Calibri"/>
          <w:b/>
          <w:bCs/>
          <w:color w:val="2E75B6"/>
          <w:sz w:val="25"/>
          <w:szCs w:val="25"/>
        </w:rPr>
        <w:t xml:space="preserve">1.3 Deliverables Covered</w:t>
      </w:r>
    </w:p>
    <w:p>
      <w:pPr>
        <w:pStyle w:val="ListParagraph"/>
        <w:numPr>
          <w:ilvl w:val="0"/>
          <w:numId w:val="2"/>
        </w:numPr>
        <w:spacing w:after="70" w:line="290"/>
      </w:pPr>
      <w:r>
        <w:rPr>
          <w:rFonts w:ascii="Calibri" w:cs="Calibri" w:eastAsia="Calibri" w:hAnsi="Calibri"/>
          <w:sz w:val="22"/>
          <w:szCs w:val="22"/>
        </w:rPr>
        <w:t xml:space="preserve">A comprehensive flowchart and step-by-step description of the pipeline components (Section 3).</w:t>
      </w:r>
    </w:p>
    <w:p>
      <w:pPr>
        <w:pStyle w:val="ListParagraph"/>
        <w:numPr>
          <w:ilvl w:val="0"/>
          <w:numId w:val="2"/>
        </w:numPr>
        <w:spacing w:after="70" w:line="290"/>
      </w:pPr>
      <w:r>
        <w:rPr>
          <w:rFonts w:ascii="Calibri" w:cs="Calibri" w:eastAsia="Calibri" w:hAnsi="Calibri"/>
          <w:sz w:val="22"/>
          <w:szCs w:val="22"/>
        </w:rPr>
        <w:t xml:space="preserve">Explanation of the preprocessing techniques, NER model selection and post-processing corrections (Sections 5, 6 and 8).</w:t>
      </w:r>
    </w:p>
    <w:p>
      <w:pPr>
        <w:pStyle w:val="ListParagraph"/>
        <w:numPr>
          <w:ilvl w:val="0"/>
          <w:numId w:val="2"/>
        </w:numPr>
        <w:spacing w:after="70" w:line="290"/>
      </w:pPr>
      <w:r>
        <w:rPr>
          <w:rFonts w:ascii="Calibri" w:cs="Calibri" w:eastAsia="Calibri" w:hAnsi="Calibri"/>
          <w:sz w:val="22"/>
          <w:szCs w:val="22"/>
        </w:rPr>
        <w:t xml:space="preserve">Discussion of potential challenges and strategies to mitigate errors in recognition (Sections 9 and 10).</w:t>
      </w:r>
    </w:p>
    <w:p>
      <w:pPr>
        <w:pStyle w:val="ListParagraph"/>
        <w:numPr>
          <w:ilvl w:val="0"/>
          <w:numId w:val="2"/>
        </w:numPr>
        <w:spacing w:after="70" w:line="290"/>
      </w:pPr>
      <w:r>
        <w:rPr>
          <w:rFonts w:ascii="Calibri" w:cs="Calibri" w:eastAsia="Calibri" w:hAnsi="Calibri"/>
          <w:sz w:val="22"/>
          <w:szCs w:val="22"/>
        </w:rPr>
        <w:t xml:space="preserve">A conceptual framework covering data preprocessing, model training or selection, and result validation (Sections 4 and 11).</w:t>
      </w:r>
    </w:p>
    <w:p>
      <w:pPr>
        <w:pStyle w:val="ListParagraph"/>
        <w:numPr>
          <w:ilvl w:val="0"/>
          <w:numId w:val="2"/>
        </w:numPr>
        <w:spacing w:after="70" w:line="290"/>
      </w:pPr>
      <w:r>
        <w:rPr>
          <w:rFonts w:ascii="Calibri" w:cs="Calibri" w:eastAsia="Calibri" w:hAnsi="Calibri"/>
          <w:sz w:val="22"/>
          <w:szCs w:val="22"/>
        </w:rPr>
        <w:t xml:space="preserve">Rationale behind each component and its contribution to overall performance (Section 12).</w:t>
      </w:r>
    </w:p>
    <w:p>
      <w:pPr>
        <w:pStyle w:val="ListParagraph"/>
        <w:numPr>
          <w:ilvl w:val="0"/>
          <w:numId w:val="2"/>
        </w:numPr>
        <w:spacing w:after="70" w:line="290"/>
      </w:pPr>
      <w:r>
        <w:rPr>
          <w:rFonts w:ascii="Calibri" w:cs="Calibri" w:eastAsia="Calibri" w:hAnsi="Calibri"/>
          <w:sz w:val="22"/>
          <w:szCs w:val="22"/>
        </w:rPr>
        <w:t xml:space="preserve">How public datasets and pre-trained models are used (Section 7).</w:t>
      </w:r>
    </w:p>
    <w:p>
      <w:pPr>
        <w:pStyle w:val="Heading1"/>
        <w:spacing w:after="140" w:before="300"/>
      </w:pPr>
      <w:r>
        <w:rPr>
          <w:rFonts w:ascii="Calibri" w:cs="Calibri" w:eastAsia="Calibri" w:hAnsi="Calibri"/>
          <w:b/>
          <w:bCs/>
          <w:color w:val="1F3864"/>
          <w:sz w:val="30"/>
          <w:szCs w:val="30"/>
        </w:rPr>
        <w:t xml:space="preserve">2. Key Components of an Effective NER Pipeline</w:t>
      </w:r>
    </w:p>
    <w:p>
      <w:pPr>
        <w:spacing w:after="120" w:line="300"/>
      </w:pPr>
      <w:r>
        <w:rPr>
          <w:rFonts w:ascii="Calibri" w:cs="Calibri" w:eastAsia="Calibri" w:hAnsi="Calibri"/>
          <w:sz w:val="22"/>
          <w:szCs w:val="22"/>
        </w:rPr>
        <w:t xml:space="preserve">Before describing the flow, the table below reviews the components that are necessary for an effective NER system and the reason each one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cantSplit/>
          <w:tblHeader/>
        </w:trPr>
        <w:tc>
          <w:tcPr>
            <w:tcW w:type="dxa" w:w="22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Component</w:t>
            </w:r>
          </w:p>
        </w:tc>
        <w:tc>
          <w:tcPr>
            <w:tcW w:type="dxa" w:w="37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Role</w:t>
            </w:r>
          </w:p>
        </w:tc>
        <w:tc>
          <w:tcPr>
            <w:tcW w:type="dxa" w:w="34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Why it is necessary</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 ingestion and normalisation</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Reads text from files, web and APIs; fixes encoding and removes markup</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Garbled characters and HTML fragments create false or broken entities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Sentence segmentation and tokenization</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Splits text into sentences and tokens (word and subword) with character offsets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Models work on tokens; offsets map predictions back to the original text</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Annotation scheme (BIO/BILOU) and label set</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Defines how entity boundaries and types are encoded</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Consistent labels are the basis of training and evaluation</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Rule and gazetteer layer</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Pattern matching and curated name lists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Very precise for regular patterns (dates, e-mails, IDs) and known names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Statistical / neural NER model</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Learns entities from context</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Handles unseen names and context-dependent types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Decoding layer</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Converts tag probabilities to valid entity spans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Prevents impossible tag sequences and gives confidence scores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Post-processing</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Repairs spans, resolves ambiguity, normalises and filters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Fixes systematic model errors cheaply, without retraining</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Entity linking (optional)</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Links mentions to a knowledge-base ID (e.g., Wikidata)</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Disambiguates polysemous names and enables downstream use</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Evaluation framework</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Entity-level precision, recall, F1 and error analysis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Shows where the system fails and whether changes help</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Feedback loop</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Collects errors, annotates new data, retrains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Maintains accuracy as language and domain change</w:t>
            </w:r>
          </w:p>
        </w:tc>
      </w:tr>
    </w:tbl>
    <w:p>
      <w:pPr>
        <w:spacing w:after="120"/>
      </w:pPr>
    </w:p>
    <w:p>
      <w:pPr>
        <w:pStyle w:val="Heading1"/>
        <w:pageBreakBefore/>
        <w:spacing w:after="140" w:before="300"/>
      </w:pPr>
      <w:r>
        <w:rPr>
          <w:rFonts w:ascii="Calibri" w:cs="Calibri" w:eastAsia="Calibri" w:hAnsi="Calibri"/>
          <w:b/>
          <w:bCs/>
          <w:color w:val="1F3864"/>
          <w:sz w:val="30"/>
          <w:szCs w:val="30"/>
        </w:rPr>
        <w:t xml:space="preserve">3. Pipeline Flowchart and Step-by-Step Description</w:t>
      </w:r>
    </w:p>
    <w:p>
      <w:pPr>
        <w:spacing w:after="120" w:line="300"/>
      </w:pPr>
      <w:r>
        <w:rPr>
          <w:rFonts w:ascii="Calibri" w:cs="Calibri" w:eastAsia="Calibri" w:hAnsi="Calibri"/>
          <w:sz w:val="22"/>
          <w:szCs w:val="22"/>
        </w:rPr>
        <w:t xml:space="preserve">Figure 1 shows the complete pipeline. Data flows top to bottom through four phases; the dashed red arrow is the continuous-improvement loop from validation back to the model layer.</w:t>
      </w:r>
    </w:p>
    <w:p>
      <w:pPr>
        <w:spacing w:after="60" w:before="80"/>
        <w:jc w:val="center"/>
      </w:pPr>
      <w:r>
        <w:drawing>
          <wp:inline distT="0" distB="0" distL="0" distR="0">
            <wp:extent cx="45720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742950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End-to-end NER pipeline (preprocessing → recognition → post-processing → validation and output)</w:t>
      </w:r>
    </w:p>
    <w:p>
      <w:pPr>
        <w:pStyle w:val="Heading2"/>
        <w:pageBreakBefore/>
        <w:spacing w:after="100" w:before="200"/>
      </w:pPr>
      <w:r>
        <w:rPr>
          <w:rFonts w:ascii="Calibri" w:cs="Calibri" w:eastAsia="Calibri" w:hAnsi="Calibri"/>
          <w:b/>
          <w:bCs/>
          <w:color w:val="2E75B6"/>
          <w:sz w:val="25"/>
          <w:szCs w:val="25"/>
        </w:rPr>
        <w:t xml:space="preserve">3.1 Step-by-Step Description</w:t>
      </w:r>
    </w:p>
    <w:p>
      <w:pPr>
        <w:pStyle w:val="ListParagraph"/>
        <w:numPr>
          <w:ilvl w:val="0"/>
          <w:numId w:val="3"/>
        </w:numPr>
        <w:spacing w:after="70" w:line="290"/>
      </w:pPr>
      <w:r>
        <w:rPr>
          <w:rFonts w:ascii="Calibri" w:cs="Calibri" w:eastAsia="Calibri" w:hAnsi="Calibri"/>
          <w:b/>
          <w:bCs/>
          <w:sz w:val="22"/>
          <w:szCs w:val="22"/>
        </w:rPr>
        <w:t xml:space="preserve">Input. </w:t>
      </w:r>
      <w:r>
        <w:rPr>
          <w:rFonts w:ascii="Calibri" w:cs="Calibri" w:eastAsia="Calibri" w:hAnsi="Calibri"/>
          <w:sz w:val="22"/>
          <w:szCs w:val="22"/>
        </w:rPr>
        <w:t xml:space="preserve">Raw text arrives from documents, websites, PDFs, chat logs or social media. Metadata such as source, language and date is recorded.</w:t>
      </w:r>
    </w:p>
    <w:p>
      <w:pPr>
        <w:pStyle w:val="ListParagraph"/>
        <w:numPr>
          <w:ilvl w:val="0"/>
          <w:numId w:val="3"/>
        </w:numPr>
        <w:spacing w:after="70" w:line="290"/>
      </w:pPr>
      <w:r>
        <w:rPr>
          <w:rFonts w:ascii="Calibri" w:cs="Calibri" w:eastAsia="Calibri" w:hAnsi="Calibri"/>
          <w:b/>
          <w:bCs/>
          <w:sz w:val="22"/>
          <w:szCs w:val="22"/>
        </w:rPr>
        <w:t xml:space="preserve">1.1 Ingestion and normalisation. </w:t>
      </w:r>
      <w:r>
        <w:rPr>
          <w:rFonts w:ascii="Calibri" w:cs="Calibri" w:eastAsia="Calibri" w:hAnsi="Calibri"/>
          <w:sz w:val="22"/>
          <w:szCs w:val="22"/>
        </w:rPr>
        <w:t xml:space="preserve">Text is extracted, encodings are repaired (UTF-8, Unicode normalisation NFC), HTML tags and boilerplate such as menus and footers are removed.</w:t>
      </w:r>
    </w:p>
    <w:p>
      <w:pPr>
        <w:pStyle w:val="ListParagraph"/>
        <w:numPr>
          <w:ilvl w:val="0"/>
          <w:numId w:val="3"/>
        </w:numPr>
        <w:spacing w:after="70" w:line="290"/>
      </w:pPr>
      <w:r>
        <w:rPr>
          <w:rFonts w:ascii="Calibri" w:cs="Calibri" w:eastAsia="Calibri" w:hAnsi="Calibri"/>
          <w:b/>
          <w:bCs/>
          <w:sz w:val="22"/>
          <w:szCs w:val="22"/>
        </w:rPr>
        <w:t xml:space="preserve">1.2 Language detection and sentence segmentation. </w:t>
      </w:r>
      <w:r>
        <w:rPr>
          <w:rFonts w:ascii="Calibri" w:cs="Calibri" w:eastAsia="Calibri" w:hAnsi="Calibri"/>
          <w:sz w:val="22"/>
          <w:szCs w:val="22"/>
        </w:rPr>
        <w:t xml:space="preserve">The language is identified so that the right model is used; the text is split into sentences so that each model input is a manageable length.</w:t>
      </w:r>
    </w:p>
    <w:p>
      <w:pPr>
        <w:pStyle w:val="ListParagraph"/>
        <w:numPr>
          <w:ilvl w:val="0"/>
          <w:numId w:val="3"/>
        </w:numPr>
        <w:spacing w:after="70" w:line="290"/>
      </w:pPr>
      <w:r>
        <w:rPr>
          <w:rFonts w:ascii="Calibri" w:cs="Calibri" w:eastAsia="Calibri" w:hAnsi="Calibri"/>
          <w:b/>
          <w:bCs/>
          <w:sz w:val="22"/>
          <w:szCs w:val="22"/>
        </w:rPr>
        <w:t xml:space="preserve">1.3 Light cleaning. </w:t>
      </w:r>
      <w:r>
        <w:rPr>
          <w:rFonts w:ascii="Calibri" w:cs="Calibri" w:eastAsia="Calibri" w:hAnsi="Calibri"/>
          <w:sz w:val="22"/>
          <w:szCs w:val="22"/>
        </w:rPr>
        <w:t xml:space="preserve">Unlike classification tasks, capitalisation, punctuation and word form are retained, because they strongly signal names (“Apple” vs. “apple”). Only URLs and e-mail addresses may be masked or handled by rules.</w:t>
      </w:r>
    </w:p>
    <w:p>
      <w:pPr>
        <w:pStyle w:val="ListParagraph"/>
        <w:numPr>
          <w:ilvl w:val="0"/>
          <w:numId w:val="3"/>
        </w:numPr>
        <w:spacing w:after="70" w:line="290"/>
      </w:pPr>
      <w:r>
        <w:rPr>
          <w:rFonts w:ascii="Calibri" w:cs="Calibri" w:eastAsia="Calibri" w:hAnsi="Calibri"/>
          <w:b/>
          <w:bCs/>
          <w:sz w:val="22"/>
          <w:szCs w:val="22"/>
        </w:rPr>
        <w:t xml:space="preserve">1.4 Tokenization. </w:t>
      </w:r>
      <w:r>
        <w:rPr>
          <w:rFonts w:ascii="Calibri" w:cs="Calibri" w:eastAsia="Calibri" w:hAnsi="Calibri"/>
          <w:sz w:val="22"/>
          <w:szCs w:val="22"/>
        </w:rPr>
        <w:t xml:space="preserve">Text is split into words and then into subword units (WordPiece or BPE) for the transformer. Character offsets are kept so that predictions can be mapped back to the original text.</w:t>
      </w:r>
    </w:p>
    <w:p>
      <w:pPr>
        <w:pStyle w:val="ListParagraph"/>
        <w:numPr>
          <w:ilvl w:val="0"/>
          <w:numId w:val="3"/>
        </w:numPr>
        <w:spacing w:after="70" w:line="290"/>
      </w:pPr>
      <w:r>
        <w:rPr>
          <w:rFonts w:ascii="Calibri" w:cs="Calibri" w:eastAsia="Calibri" w:hAnsi="Calibri"/>
          <w:b/>
          <w:bCs/>
          <w:sz w:val="22"/>
          <w:szCs w:val="22"/>
        </w:rPr>
        <w:t xml:space="preserve">2.1 Rule and gazetteer layer. </w:t>
      </w:r>
      <w:r>
        <w:rPr>
          <w:rFonts w:ascii="Calibri" w:cs="Calibri" w:eastAsia="Calibri" w:hAnsi="Calibri"/>
          <w:sz w:val="22"/>
          <w:szCs w:val="22"/>
        </w:rPr>
        <w:t xml:space="preserve">Regular expressions extract DATE, TIME, MONEY, PERCENT, e-mail, phone and ID patterns; curated lists (GeoNames, Wikidata, company registers) are matched for known names.</w:t>
      </w:r>
    </w:p>
    <w:p>
      <w:pPr>
        <w:pStyle w:val="ListParagraph"/>
        <w:numPr>
          <w:ilvl w:val="0"/>
          <w:numId w:val="3"/>
        </w:numPr>
        <w:spacing w:after="70" w:line="290"/>
      </w:pPr>
      <w:r>
        <w:rPr>
          <w:rFonts w:ascii="Calibri" w:cs="Calibri" w:eastAsia="Calibri" w:hAnsi="Calibri"/>
          <w:b/>
          <w:bCs/>
          <w:sz w:val="22"/>
          <w:szCs w:val="22"/>
        </w:rPr>
        <w:t xml:space="preserve">2.2 Pre-trained transformer. </w:t>
      </w:r>
      <w:r>
        <w:rPr>
          <w:rFonts w:ascii="Calibri" w:cs="Calibri" w:eastAsia="Calibri" w:hAnsi="Calibri"/>
          <w:sz w:val="22"/>
          <w:szCs w:val="22"/>
        </w:rPr>
        <w:t xml:space="preserve">A token-classification model (BERT, RoBERTa or multilingual XLM-R), fine-tuned on public NER data, assigns a BIO tag and probability to every token using the full sentence context.</w:t>
      </w:r>
    </w:p>
    <w:p>
      <w:pPr>
        <w:pStyle w:val="ListParagraph"/>
        <w:numPr>
          <w:ilvl w:val="0"/>
          <w:numId w:val="3"/>
        </w:numPr>
        <w:spacing w:after="70" w:line="290"/>
      </w:pPr>
      <w:r>
        <w:rPr>
          <w:rFonts w:ascii="Calibri" w:cs="Calibri" w:eastAsia="Calibri" w:hAnsi="Calibri"/>
          <w:b/>
          <w:bCs/>
          <w:sz w:val="22"/>
          <w:szCs w:val="22"/>
        </w:rPr>
        <w:t xml:space="preserve">2.3 Merge and decoding. </w:t>
      </w:r>
      <w:r>
        <w:rPr>
          <w:rFonts w:ascii="Calibri" w:cs="Calibri" w:eastAsia="Calibri" w:hAnsi="Calibri"/>
          <w:sz w:val="22"/>
          <w:szCs w:val="22"/>
        </w:rPr>
        <w:t xml:space="preserve">Subword predictions are aggregated back to words, BIO tags are converted into entity spans, and rule-based and model-based spans are merged by priority (rules win for regular patterns, the model wins for names). Constrained decoding (CRF layer or Viterbi) forbids invalid sequences such as I-PER directly after O.</w:t>
      </w:r>
    </w:p>
    <w:p>
      <w:pPr>
        <w:pStyle w:val="ListParagraph"/>
        <w:numPr>
          <w:ilvl w:val="0"/>
          <w:numId w:val="3"/>
        </w:numPr>
        <w:spacing w:after="70" w:line="290"/>
      </w:pPr>
      <w:r>
        <w:rPr>
          <w:rFonts w:ascii="Calibri" w:cs="Calibri" w:eastAsia="Calibri" w:hAnsi="Calibri"/>
          <w:b/>
          <w:bCs/>
          <w:sz w:val="22"/>
          <w:szCs w:val="22"/>
        </w:rPr>
        <w:t xml:space="preserve">3.1 Span repair. </w:t>
      </w:r>
      <w:r>
        <w:rPr>
          <w:rFonts w:ascii="Calibri" w:cs="Calibri" w:eastAsia="Calibri" w:hAnsi="Calibri"/>
          <w:sz w:val="22"/>
          <w:szCs w:val="22"/>
        </w:rPr>
        <w:t xml:space="preserve">Broken subword spans are joined, boundaries are corrected (for example, removing trailing punctuation or titles) and overlapping spans are resolved.</w:t>
      </w:r>
    </w:p>
    <w:p>
      <w:pPr>
        <w:pStyle w:val="ListParagraph"/>
        <w:numPr>
          <w:ilvl w:val="0"/>
          <w:numId w:val="3"/>
        </w:numPr>
        <w:spacing w:after="70" w:line="290"/>
      </w:pPr>
      <w:r>
        <w:rPr>
          <w:rFonts w:ascii="Calibri" w:cs="Calibri" w:eastAsia="Calibri" w:hAnsi="Calibri"/>
          <w:b/>
          <w:bCs/>
          <w:sz w:val="22"/>
          <w:szCs w:val="22"/>
        </w:rPr>
        <w:t xml:space="preserve">3.2 Ambiguity resolution. </w:t>
      </w:r>
      <w:r>
        <w:rPr>
          <w:rFonts w:ascii="Calibri" w:cs="Calibri" w:eastAsia="Calibri" w:hAnsi="Calibri"/>
          <w:sz w:val="22"/>
          <w:szCs w:val="22"/>
        </w:rPr>
        <w:t xml:space="preserve">Document-level consistency, context rules and entity linking decide between competing types for the same string.</w:t>
      </w:r>
    </w:p>
    <w:p>
      <w:pPr>
        <w:pStyle w:val="ListParagraph"/>
        <w:numPr>
          <w:ilvl w:val="0"/>
          <w:numId w:val="3"/>
        </w:numPr>
        <w:spacing w:after="70" w:line="290"/>
      </w:pPr>
      <w:r>
        <w:rPr>
          <w:rFonts w:ascii="Calibri" w:cs="Calibri" w:eastAsia="Calibri" w:hAnsi="Calibri"/>
          <w:b/>
          <w:bCs/>
          <w:sz w:val="22"/>
          <w:szCs w:val="22"/>
        </w:rPr>
        <w:t xml:space="preserve">3.3 Normalisation and filtering. </w:t>
      </w:r>
      <w:r>
        <w:rPr>
          <w:rFonts w:ascii="Calibri" w:cs="Calibri" w:eastAsia="Calibri" w:hAnsi="Calibri"/>
          <w:sz w:val="22"/>
          <w:szCs w:val="22"/>
        </w:rPr>
        <w:t xml:space="preserve">Entities are converted into canonical form (dates to ISO 8601, company-name variants to one name), duplicates are merged and low-confidence predictions are filtered or flagged.</w:t>
      </w:r>
    </w:p>
    <w:p>
      <w:pPr>
        <w:pStyle w:val="ListParagraph"/>
        <w:numPr>
          <w:ilvl w:val="0"/>
          <w:numId w:val="3"/>
        </w:numPr>
        <w:spacing w:after="70" w:line="290"/>
      </w:pPr>
      <w:r>
        <w:rPr>
          <w:rFonts w:ascii="Calibri" w:cs="Calibri" w:eastAsia="Calibri" w:hAnsi="Calibri"/>
          <w:b/>
          <w:bCs/>
          <w:sz w:val="22"/>
          <w:szCs w:val="22"/>
        </w:rPr>
        <w:t xml:space="preserve">4.1 Validation. </w:t>
      </w:r>
      <w:r>
        <w:rPr>
          <w:rFonts w:ascii="Calibri" w:cs="Calibri" w:eastAsia="Calibri" w:hAnsi="Calibri"/>
          <w:sz w:val="22"/>
          <w:szCs w:val="22"/>
        </w:rPr>
        <w:t xml:space="preserve">On labelled data the system is scored with entity-level precision, recall and F1; errors are categorised; a sample of low-confidence predictions is reviewed by a human.</w:t>
      </w:r>
    </w:p>
    <w:p>
      <w:pPr>
        <w:pStyle w:val="ListParagraph"/>
        <w:numPr>
          <w:ilvl w:val="0"/>
          <w:numId w:val="3"/>
        </w:numPr>
        <w:spacing w:after="70" w:line="290"/>
      </w:pPr>
      <w:r>
        <w:rPr>
          <w:rFonts w:ascii="Calibri" w:cs="Calibri" w:eastAsia="Calibri" w:hAnsi="Calibri"/>
          <w:b/>
          <w:bCs/>
          <w:sz w:val="22"/>
          <w:szCs w:val="22"/>
        </w:rPr>
        <w:t xml:space="preserve">4.2 Output. </w:t>
      </w:r>
      <w:r>
        <w:rPr>
          <w:rFonts w:ascii="Calibri" w:cs="Calibri" w:eastAsia="Calibri" w:hAnsi="Calibri"/>
          <w:sz w:val="22"/>
          <w:szCs w:val="22"/>
        </w:rPr>
        <w:t xml:space="preserve">Entities are stored as structured JSON (text, type, start, end, confidence, linked ID) and delivered to a database, search index or knowledge graph.</w:t>
      </w:r>
    </w:p>
    <w:p>
      <w:pPr>
        <w:pStyle w:val="ListParagraph"/>
        <w:numPr>
          <w:ilvl w:val="0"/>
          <w:numId w:val="3"/>
        </w:numPr>
        <w:spacing w:after="70" w:line="290"/>
      </w:pPr>
      <w:r>
        <w:rPr>
          <w:rFonts w:ascii="Calibri" w:cs="Calibri" w:eastAsia="Calibri" w:hAnsi="Calibri"/>
          <w:b/>
          <w:bCs/>
          <w:sz w:val="22"/>
          <w:szCs w:val="22"/>
        </w:rPr>
        <w:t xml:space="preserve">Feedback loop. </w:t>
      </w:r>
      <w:r>
        <w:rPr>
          <w:rFonts w:ascii="Calibri" w:cs="Calibri" w:eastAsia="Calibri" w:hAnsi="Calibri"/>
          <w:sz w:val="22"/>
          <w:szCs w:val="22"/>
        </w:rPr>
        <w:t xml:space="preserve">Frequent errors are collected, annotated (preferably with active learning, selecting the most uncertain examples) and used to fine-tune the model again.</w:t>
      </w:r>
    </w:p>
    <w:p>
      <w:pPr>
        <w:pStyle w:val="Heading1"/>
        <w:spacing w:after="140" w:before="300"/>
      </w:pPr>
      <w:r>
        <w:rPr>
          <w:rFonts w:ascii="Calibri" w:cs="Calibri" w:eastAsia="Calibri" w:hAnsi="Calibri"/>
          <w:b/>
          <w:bCs/>
          <w:color w:val="1F3864"/>
          <w:sz w:val="30"/>
          <w:szCs w:val="30"/>
        </w:rPr>
        <w:t xml:space="preserve">4. Conceptual Framework: Preprocessing, Model Selection and Validation</w:t>
      </w:r>
    </w:p>
    <w:p>
      <w:pPr>
        <w:spacing w:after="120" w:line="300"/>
      </w:pPr>
      <w:r>
        <w:rPr>
          <w:rFonts w:ascii="Calibri" w:cs="Calibri" w:eastAsia="Calibri" w:hAnsi="Calibri"/>
          <w:sz w:val="22"/>
          <w:szCs w:val="22"/>
        </w:rPr>
        <w:t xml:space="preserve">The pipeline is organised in three conceptual phases, each with a clear purpose, inputs, outputs and success criterion. This framework also gives the order of work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660"/>
      </w:tblGrid>
      <w:tr>
        <w:trPr>
          <w:cantSplit/>
          <w:tblHeader/>
        </w:trPr>
        <w:tc>
          <w:tcPr>
            <w:tcW w:type="dxa" w:w="17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Phase</w:t>
            </w:r>
          </w:p>
        </w:tc>
        <w:tc>
          <w:tcPr>
            <w:tcW w:type="dxa" w:w="2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Main activities</w:t>
            </w:r>
          </w:p>
        </w:tc>
        <w:tc>
          <w:tcPr>
            <w:tcW w:type="dxa" w:w="2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Output</w:t>
            </w:r>
          </w:p>
        </w:tc>
        <w:tc>
          <w:tcPr>
            <w:tcW w:type="dxa" w:w="26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Success criterion</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 Data preprocessing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Collect data, normalise, segment, tokenize, create BIO labels, split train / validation / test by document</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Clean, tokenized, labelled datasets</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 leakage; labels consistent; offsets preserved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 Model training / selection</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Choose a pre-trained model, fine-tune on public data, add rules and gazetteers, tune hyper-parameters on validation set</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 recognition layer that produces entity spans with confidence</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Best validation entity-level F1; stable across seeds</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 Result validation</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Strict entity-level scoring, per-type scores, error analysis, human review, domain testing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Validated system and prioritised error list</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Target F1 reached on held-out test data and on the target domain</w:t>
            </w:r>
          </w:p>
        </w:tc>
      </w:tr>
    </w:tbl>
    <w:p>
      <w:pPr>
        <w:spacing w:after="120"/>
      </w:pPr>
    </w:p>
    <w:p>
      <w:pPr>
        <w:spacing w:after="120" w:line="300"/>
      </w:pPr>
      <w:r>
        <w:rPr>
          <w:rFonts w:ascii="Calibri" w:cs="Calibri" w:eastAsia="Calibri" w:hAnsi="Calibri"/>
          <w:sz w:val="22"/>
          <w:szCs w:val="22"/>
        </w:rPr>
        <w:t xml:space="preserve">Post-processing sits between phases B and C, and the feedback loop connects phase C back to phase B. In this way, the framework supports iteration instead of a single pass.</w:t>
      </w:r>
    </w:p>
    <w:p>
      <w:pPr>
        <w:pStyle w:val="Heading1"/>
        <w:spacing w:after="140" w:before="300"/>
      </w:pPr>
      <w:r>
        <w:rPr>
          <w:rFonts w:ascii="Calibri" w:cs="Calibri" w:eastAsia="Calibri" w:hAnsi="Calibri"/>
          <w:b/>
          <w:bCs/>
          <w:color w:val="1F3864"/>
          <w:sz w:val="30"/>
          <w:szCs w:val="30"/>
        </w:rPr>
        <w:t xml:space="preserve">5. Data Preprocessing Techniques</w:t>
      </w:r>
    </w:p>
    <w:p>
      <w:pPr>
        <w:spacing w:after="120" w:line="300"/>
      </w:pPr>
      <w:r>
        <w:rPr>
          <w:rFonts w:ascii="Calibri" w:cs="Calibri" w:eastAsia="Calibri" w:hAnsi="Calibri"/>
          <w:sz w:val="22"/>
          <w:szCs w:val="22"/>
        </w:rPr>
        <w:t xml:space="preserve">Good NER preprocessing differs from preprocessing for classification: the goal is to remove noise while keeping every clue that tells entities apart from other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cantSplit/>
          <w:tblHeader/>
        </w:trPr>
        <w:tc>
          <w:tcPr>
            <w:tcW w:type="dxa" w:w="23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Technique</w:t>
            </w:r>
          </w:p>
        </w:tc>
        <w:tc>
          <w:tcPr>
            <w:tcW w:type="dxa" w:w="36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What is done</w:t>
            </w:r>
          </w:p>
        </w:tc>
        <w:tc>
          <w:tcPr>
            <w:tcW w:type="dxa" w:w="34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Reason / caution</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Encoding and Unicode normalisation</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Convert to UTF-8, NFC normalisation, fix mojibake, standardise quotes and dashes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The same name must have the same characters (e.g., “Café” vs. “Cafe´”)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HTML, boilerplate and layout cleaning</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Strip tags, menus, headers, footers, page numbers, repeated lines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These create false entities (e.g., “Home Page” as ORG)</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Sentence segmentation</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Rule-based or model-based splitting (spaCy, NLTK Punkt)</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Abbreviations such as “Dr.”, “Mr.” and “U.S.” must not end a sentence; long text must be split to fit model length (typically 512 subwords)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Case handling</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 NOT lowercase for cased models; optionally add a truecasing step for all-lowercase or ALL-CAPS text</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Capitalisation is one of the strongest NER cues; truecasing recovers it for noisy text</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Punctuation and numbers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Keep punctuation, hyphens, apostrophes and digits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They are part of entities (O’Brien, Coca-Cola, 3M, 5 March 2025)</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Stop-words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 NOT remove</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Words such as “of”, “the” and “de” appear inside names (Bank of India, The Hindu)</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Stemming and lemmatization</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Not applied to model input</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Changing word forms destroys names and breaks character offsets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Tokenization</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Word tokenization, then subword (WordPiece/BPE) for the model; store offsets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Subword tokens must be mapped back to words and characters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Label alignment</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Assign the word label to the first subword; ignore the others in the loss (label −100)</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Keeps one prediction per word and gives clean entity spans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Tagging scheme</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BIO (or BILOU) encoding of spans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Marks entity boundaries and adjacent entities; BILOU adds explicit last/unit tags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Handling long documents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Sliding window with overlap (for example 256 subwords of stride)</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Avoids losing entities that straddle a cut; overlaps are merged afterwards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Noisy text and social media</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Normalise elongations (“Delhiii”), keep @mentions and #hashtags as separate rules, handle emojis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Informal text reduces accuracy; normalisation recovers part of it</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 splitting</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Split by document (not by sentence) into train / validation / test</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Sentences of the same document share entities, so a sentence-level split leaks information</w:t>
            </w:r>
          </w:p>
        </w:tc>
      </w:tr>
    </w:tbl>
    <w:p>
      <w:pPr>
        <w:spacing w:after="120"/>
      </w:pPr>
    </w:p>
    <w:p>
      <w:pPr>
        <w:pStyle w:val="Heading2"/>
        <w:spacing w:after="100" w:before="200"/>
      </w:pPr>
      <w:r>
        <w:rPr>
          <w:rFonts w:ascii="Calibri" w:cs="Calibri" w:eastAsia="Calibri" w:hAnsi="Calibri"/>
          <w:b/>
          <w:bCs/>
          <w:color w:val="2E75B6"/>
          <w:sz w:val="25"/>
          <w:szCs w:val="25"/>
        </w:rPr>
        <w:t xml:space="preserve">5.1 Label Quality Checks</w:t>
      </w:r>
    </w:p>
    <w:p>
      <w:pPr>
        <w:pStyle w:val="ListParagraph"/>
        <w:numPr>
          <w:ilvl w:val="0"/>
          <w:numId w:val="2"/>
        </w:numPr>
        <w:spacing w:after="70" w:line="290"/>
      </w:pPr>
      <w:r>
        <w:rPr>
          <w:rFonts w:ascii="Calibri" w:cs="Calibri" w:eastAsia="Calibri" w:hAnsi="Calibri"/>
          <w:sz w:val="22"/>
          <w:szCs w:val="22"/>
        </w:rPr>
        <w:t xml:space="preserve">Check that every I- tag is preceded by a B- or I- tag of the same type.</w:t>
      </w:r>
    </w:p>
    <w:p>
      <w:pPr>
        <w:pStyle w:val="ListParagraph"/>
        <w:numPr>
          <w:ilvl w:val="0"/>
          <w:numId w:val="2"/>
        </w:numPr>
        <w:spacing w:after="70" w:line="290"/>
      </w:pPr>
      <w:r>
        <w:rPr>
          <w:rFonts w:ascii="Calibri" w:cs="Calibri" w:eastAsia="Calibri" w:hAnsi="Calibri"/>
          <w:sz w:val="22"/>
          <w:szCs w:val="22"/>
        </w:rPr>
        <w:t xml:space="preserve">Measure inter-annotator agreement (for new annotation) and fix guideline conflicts such as “is a nationality MISC or LOC?”.</w:t>
      </w:r>
    </w:p>
    <w:p>
      <w:pPr>
        <w:pStyle w:val="ListParagraph"/>
        <w:numPr>
          <w:ilvl w:val="0"/>
          <w:numId w:val="2"/>
        </w:numPr>
        <w:spacing w:after="70" w:line="290"/>
      </w:pPr>
      <w:r>
        <w:rPr>
          <w:rFonts w:ascii="Calibri" w:cs="Calibri" w:eastAsia="Calibri" w:hAnsi="Calibri"/>
          <w:sz w:val="22"/>
          <w:szCs w:val="22"/>
        </w:rPr>
        <w:t xml:space="preserve">Look at the class distribution: roughly 80–90% of tokens are O, so evaluation must focus on entities, not tokens.</w:t>
      </w:r>
    </w:p>
    <w:p>
      <w:pPr>
        <w:pStyle w:val="ListParagraph"/>
        <w:numPr>
          <w:ilvl w:val="0"/>
          <w:numId w:val="2"/>
        </w:numPr>
        <w:spacing w:after="70" w:line="290"/>
      </w:pPr>
      <w:r>
        <w:rPr>
          <w:rFonts w:ascii="Calibri" w:cs="Calibri" w:eastAsia="Calibri" w:hAnsi="Calibri"/>
          <w:sz w:val="22"/>
          <w:szCs w:val="22"/>
        </w:rPr>
        <w:t xml:space="preserve">Map all label sets to one schema when several datasets are combined (e.g., GPE and LOC → LOC).</w:t>
      </w:r>
    </w:p>
    <w:p>
      <w:pPr>
        <w:pStyle w:val="Heading1"/>
        <w:spacing w:after="140" w:before="300"/>
      </w:pPr>
      <w:r>
        <w:rPr>
          <w:rFonts w:ascii="Calibri" w:cs="Calibri" w:eastAsia="Calibri" w:hAnsi="Calibri"/>
          <w:b/>
          <w:bCs/>
          <w:color w:val="1F3864"/>
          <w:sz w:val="30"/>
          <w:szCs w:val="30"/>
        </w:rPr>
        <w:t xml:space="preserve">6. NER Model Selection</w:t>
      </w:r>
    </w:p>
    <w:p>
      <w:pPr>
        <w:pStyle w:val="Heading2"/>
        <w:spacing w:after="100" w:before="200"/>
      </w:pPr>
      <w:r>
        <w:rPr>
          <w:rFonts w:ascii="Calibri" w:cs="Calibri" w:eastAsia="Calibri" w:hAnsi="Calibri"/>
          <w:b/>
          <w:bCs/>
          <w:color w:val="2E75B6"/>
          <w:sz w:val="25"/>
          <w:szCs w:val="25"/>
        </w:rPr>
        <w:t xml:space="preserve">6.1 Candidate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Approach</w:t>
            </w:r>
          </w:p>
        </w:tc>
        <w:tc>
          <w:tcPr>
            <w:tcW w:type="dxa" w:w="2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Strengths</w:t>
            </w:r>
          </w:p>
        </w:tc>
        <w:tc>
          <w:tcPr>
            <w:tcW w:type="dxa" w:w="2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Weaknesses</w:t>
            </w:r>
          </w:p>
        </w:tc>
        <w:tc>
          <w:tcPr>
            <w:tcW w:type="dxa" w:w="23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Approx. CoNLL-2003 test F1 (literature)</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Rules and gazetteers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Transparent, precise for regular patterns, no training data</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Cannot generalise to unseen names; maintenance heavy</w:t>
            </w:r>
          </w:p>
        </w:tc>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Low as a stand-alone system</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Feature-based CRF</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Fast, small, good baseline</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Needs hand-made features; weak on context</w:t>
            </w:r>
          </w:p>
        </w:tc>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about 85–89</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BiLSTM-CRF with embeddings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Learns features automatically; good sequence modelling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Static embeddings handle polysemy poorly</w:t>
            </w:r>
          </w:p>
        </w:tc>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about 91</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Fine-tuned transformer (BERT / RoBERTa)</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Contextual embeddings; handles ambiguity; strong transfer learning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Heavier compute; subword alignment needed</w:t>
            </w:r>
          </w:p>
        </w:tc>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about 92–93</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Larger or document-context models, ensembles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Highest reported accuracy</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Cost, latency, complexity</w:t>
            </w:r>
          </w:p>
        </w:tc>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about 93–94</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Zero-shot or LLM prompting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 labelled data; flexible new types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Slower, costly, may be inconsistent in span boundaries</w:t>
            </w:r>
          </w:p>
        </w:tc>
        <w:tc>
          <w:tcPr>
            <w:tcW w:type="dxa" w:w="2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Varies; below supervised models on standard benchmarks</w:t>
            </w:r>
          </w:p>
        </w:tc>
      </w:tr>
    </w:tbl>
    <w:p>
      <w:pPr>
        <w:spacing w:after="120" w:line="300"/>
      </w:pPr>
      <w:r>
        <w:rPr>
          <w:rFonts w:ascii="Calibri" w:cs="Calibri" w:eastAsia="Calibri" w:hAnsi="Calibri"/>
          <w:sz w:val="22"/>
          <w:szCs w:val="22"/>
        </w:rPr>
        <w:t xml:space="preserve">Figures are approximate values reported in the literature for the English CoNLL-2003 test set (entity-level F1) and are given only to illustrate the relative ranking; they are not results of this project and vary with implementation.</w:t>
      </w:r>
    </w:p>
    <w:p>
      <w:pPr>
        <w:pStyle w:val="Heading2"/>
        <w:spacing w:after="100" w:before="200"/>
      </w:pPr>
      <w:r>
        <w:rPr>
          <w:rFonts w:ascii="Calibri" w:cs="Calibri" w:eastAsia="Calibri" w:hAnsi="Calibri"/>
          <w:b/>
          <w:bCs/>
          <w:color w:val="2E75B6"/>
          <w:sz w:val="25"/>
          <w:szCs w:val="25"/>
        </w:rPr>
        <w:t xml:space="preserve">6.2 Selected Design: Hybrid Transformer + Rules</w:t>
      </w:r>
    </w:p>
    <w:p>
      <w:pPr>
        <w:spacing w:after="120" w:line="300"/>
      </w:pPr>
      <w:r>
        <w:rPr>
          <w:rFonts w:ascii="Calibri" w:cs="Calibri" w:eastAsia="Calibri" w:hAnsi="Calibri"/>
          <w:sz w:val="22"/>
          <w:szCs w:val="22"/>
        </w:rPr>
        <w:t xml:space="preserve">The recommended core is a </w:t>
      </w:r>
      <w:r>
        <w:rPr>
          <w:rFonts w:ascii="Calibri" w:cs="Calibri" w:eastAsia="Calibri" w:hAnsi="Calibri"/>
          <w:b/>
          <w:bCs/>
          <w:sz w:val="22"/>
          <w:szCs w:val="22"/>
        </w:rPr>
        <w:t xml:space="preserve">pre-trained transformer fine-tuned for token classification</w:t>
      </w:r>
      <w:r>
        <w:rPr>
          <w:rFonts w:ascii="Calibri" w:cs="Calibri" w:eastAsia="Calibri" w:hAnsi="Calibri"/>
          <w:sz w:val="22"/>
          <w:szCs w:val="22"/>
        </w:rPr>
        <w:t xml:space="preserve">, complemented by a </w:t>
      </w:r>
      <w:r>
        <w:rPr>
          <w:rFonts w:ascii="Calibri" w:cs="Calibri" w:eastAsia="Calibri" w:hAnsi="Calibri"/>
          <w:b/>
          <w:bCs/>
          <w:sz w:val="22"/>
          <w:szCs w:val="22"/>
        </w:rPr>
        <w:t xml:space="preserve">rule and gazetteer layer</w:t>
      </w:r>
      <w:r>
        <w:rPr>
          <w:rFonts w:ascii="Calibri" w:cs="Calibri" w:eastAsia="Calibri" w:hAnsi="Calibri"/>
          <w:sz w:val="22"/>
          <w:szCs w:val="22"/>
        </w:rPr>
        <w:t xml:space="preserve">. The reasons are:</w:t>
      </w:r>
    </w:p>
    <w:p>
      <w:pPr>
        <w:pStyle w:val="ListParagraph"/>
        <w:numPr>
          <w:ilvl w:val="0"/>
          <w:numId w:val="2"/>
        </w:numPr>
        <w:spacing w:after="70" w:line="290"/>
      </w:pPr>
      <w:r>
        <w:rPr>
          <w:rFonts w:ascii="Calibri" w:cs="Calibri" w:eastAsia="Calibri" w:hAnsi="Calibri"/>
          <w:b/>
          <w:bCs/>
          <w:sz w:val="22"/>
          <w:szCs w:val="22"/>
        </w:rPr>
        <w:t xml:space="preserve">Context awareness: </w:t>
      </w:r>
      <w:r>
        <w:rPr>
          <w:rFonts w:ascii="Calibri" w:cs="Calibri" w:eastAsia="Calibri" w:hAnsi="Calibri"/>
          <w:sz w:val="22"/>
          <w:szCs w:val="22"/>
        </w:rPr>
        <w:t xml:space="preserve">transformers produce a different vector for the same word in different sentences, which is exactly what is needed to separate Apple (ORG) from apple (fruit) and Washington (PER) from Washington (LOC).</w:t>
      </w:r>
    </w:p>
    <w:p>
      <w:pPr>
        <w:pStyle w:val="ListParagraph"/>
        <w:numPr>
          <w:ilvl w:val="0"/>
          <w:numId w:val="2"/>
        </w:numPr>
        <w:spacing w:after="70" w:line="290"/>
      </w:pPr>
      <w:r>
        <w:rPr>
          <w:rFonts w:ascii="Calibri" w:cs="Calibri" w:eastAsia="Calibri" w:hAnsi="Calibri"/>
          <w:b/>
          <w:bCs/>
          <w:sz w:val="22"/>
          <w:szCs w:val="22"/>
        </w:rPr>
        <w:t xml:space="preserve">Transfer learning: </w:t>
      </w:r>
      <w:r>
        <w:rPr>
          <w:rFonts w:ascii="Calibri" w:cs="Calibri" w:eastAsia="Calibri" w:hAnsi="Calibri"/>
          <w:sz w:val="22"/>
          <w:szCs w:val="22"/>
        </w:rPr>
        <w:t xml:space="preserve">the model has already learned grammar and world knowledge during pre-training, so fine-tuning needs only thousands (not millions) of labelled sentences.</w:t>
      </w:r>
    </w:p>
    <w:p>
      <w:pPr>
        <w:pStyle w:val="ListParagraph"/>
        <w:numPr>
          <w:ilvl w:val="0"/>
          <w:numId w:val="2"/>
        </w:numPr>
        <w:spacing w:after="70" w:line="290"/>
      </w:pPr>
      <w:r>
        <w:rPr>
          <w:rFonts w:ascii="Calibri" w:cs="Calibri" w:eastAsia="Calibri" w:hAnsi="Calibri"/>
          <w:b/>
          <w:bCs/>
          <w:sz w:val="22"/>
          <w:szCs w:val="22"/>
        </w:rPr>
        <w:t xml:space="preserve">Complementary strengths: </w:t>
      </w:r>
      <w:r>
        <w:rPr>
          <w:rFonts w:ascii="Calibri" w:cs="Calibri" w:eastAsia="Calibri" w:hAnsi="Calibri"/>
          <w:sz w:val="22"/>
          <w:szCs w:val="22"/>
        </w:rPr>
        <w:t xml:space="preserve">rules give near-perfect precision for dates, money and IDs and cost nothing to train, which lets the model concentrate on names.</w:t>
      </w:r>
    </w:p>
    <w:p>
      <w:pPr>
        <w:pStyle w:val="ListParagraph"/>
        <w:numPr>
          <w:ilvl w:val="0"/>
          <w:numId w:val="2"/>
        </w:numPr>
        <w:spacing w:after="70" w:line="290"/>
      </w:pPr>
      <w:r>
        <w:rPr>
          <w:rFonts w:ascii="Calibri" w:cs="Calibri" w:eastAsia="Calibri" w:hAnsi="Calibri"/>
          <w:b/>
          <w:bCs/>
          <w:sz w:val="22"/>
          <w:szCs w:val="22"/>
        </w:rPr>
        <w:t xml:space="preserve">Maintainability: </w:t>
      </w:r>
      <w:r>
        <w:rPr>
          <w:rFonts w:ascii="Calibri" w:cs="Calibri" w:eastAsia="Calibri" w:hAnsi="Calibri"/>
          <w:sz w:val="22"/>
          <w:szCs w:val="22"/>
        </w:rPr>
        <w:t xml:space="preserve">new gazetteer entries or rules can be added immediately, without retraining.</w:t>
      </w:r>
    </w:p>
    <w:p>
      <w:pPr>
        <w:pStyle w:val="ListParagraph"/>
        <w:numPr>
          <w:ilvl w:val="0"/>
          <w:numId w:val="2"/>
        </w:numPr>
        <w:spacing w:after="70" w:line="290"/>
      </w:pPr>
      <w:r>
        <w:rPr>
          <w:rFonts w:ascii="Calibri" w:cs="Calibri" w:eastAsia="Calibri" w:hAnsi="Calibri"/>
          <w:b/>
          <w:bCs/>
          <w:sz w:val="22"/>
          <w:szCs w:val="22"/>
        </w:rPr>
        <w:t xml:space="preserve">Practical size: </w:t>
      </w:r>
      <w:r>
        <w:rPr>
          <w:rFonts w:ascii="Calibri" w:cs="Calibri" w:eastAsia="Calibri" w:hAnsi="Calibri"/>
          <w:sz w:val="22"/>
          <w:szCs w:val="22"/>
        </w:rPr>
        <w:t xml:space="preserve">a base-sized model (about 110 million parameters) runs on a free GPU for fine-tuning and on a CPU for inference at modest volumes.</w:t>
      </w:r>
    </w:p>
    <w:p>
      <w:pPr>
        <w:pStyle w:val="Heading2"/>
        <w:spacing w:after="100" w:before="200"/>
      </w:pPr>
      <w:r>
        <w:rPr>
          <w:rFonts w:ascii="Calibri" w:cs="Calibri" w:eastAsia="Calibri" w:hAnsi="Calibri"/>
          <w:b/>
          <w:bCs/>
          <w:color w:val="2E75B6"/>
          <w:sz w:val="25"/>
          <w:szCs w:val="25"/>
        </w:rPr>
        <w:t xml:space="preserve">6.3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3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Choice</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Backbone</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bert-base-cased or roberta-base for English; xlm-roberta-base for multilingual or code-mixed (Hinglish) text. Cased variants are used because capitalisation matters.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Head</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Linear token-classification layer, optionally followed by a CRF layer for valid tag transitions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Tagging</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BIO (BILOU as an experiment)</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Loss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Cross-entropy on the first subword of each word; class weights or focal loss if rare types are neglected</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Training</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AdamW, learning rate 2e-5 to 5e-5, 3–5 epochs, batch size 16–32, warm-up and linear decay, early stopping on validation entity-level F1, fixed random seeds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Selection protocol</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Tune on the validation set; use the test set once; report mean ± standard deviation over several seeds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Inference</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Sliding window for long text; aggregate subwords to words; keep probability as confidence score</w:t>
            </w:r>
          </w:p>
        </w:tc>
      </w:tr>
    </w:tbl>
    <w:p>
      <w:pPr>
        <w:spacing w:after="120"/>
      </w:pPr>
    </w:p>
    <w:p>
      <w:pPr>
        <w:pStyle w:val="Heading1"/>
        <w:spacing w:after="140" w:before="300"/>
      </w:pPr>
      <w:r>
        <w:rPr>
          <w:rFonts w:ascii="Calibri" w:cs="Calibri" w:eastAsia="Calibri" w:hAnsi="Calibri"/>
          <w:b/>
          <w:bCs/>
          <w:color w:val="1F3864"/>
          <w:sz w:val="30"/>
          <w:szCs w:val="30"/>
        </w:rPr>
        <w:t xml:space="preserve">7. Using Public Datasets and Pre-trained Models</w:t>
      </w:r>
    </w:p>
    <w:p>
      <w:pPr>
        <w:pStyle w:val="Heading2"/>
        <w:spacing w:after="100" w:before="200"/>
      </w:pPr>
      <w:r>
        <w:rPr>
          <w:rFonts w:ascii="Calibri" w:cs="Calibri" w:eastAsia="Calibri" w:hAnsi="Calibri"/>
          <w:b/>
          <w:bCs/>
          <w:color w:val="2E75B6"/>
          <w:sz w:val="25"/>
          <w:szCs w:val="25"/>
        </w:rPr>
        <w:t xml:space="preserve">7.1 Public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cantSplit/>
          <w:tblHeader/>
        </w:trPr>
        <w:tc>
          <w:tcPr>
            <w:tcW w:type="dxa" w:w="22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Dataset</w:t>
            </w:r>
          </w:p>
        </w:tc>
        <w:tc>
          <w:tcPr>
            <w:tcW w:type="dxa" w:w="36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c>
          <w:tcPr>
            <w:tcW w:type="dxa" w:w="35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Use in this pipeline</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CoNLL-2003 (English)</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News-wire corpus, about 14,000 training sentences; PER, ORG, LOC, MISC</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Standard benchmark and primary training / comparison set</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OntoNotes 5.0</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Multi-genre (news, broadcast, web); 18 entity types including DATE, MONEY, GPE</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Richer type set and genre diversity (licence via LDC)</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WNUT-17</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Social-media text with emerging and rare entities (six types)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Tests robustness to noisy and novel entities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Few-NERD</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Large dataset with 66 fine-grained types in 8 coarse groups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Fine-grained types and few-shot experiments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WikiANN (PAN-X)</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Silver-standard NER annotations for many languages derived from Wikipedia</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Multilingual training and low-resource languages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MultiCoNER</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Short, complex and ambiguous queries in several languages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Stress test for ambiguity and unseen entities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Domain sets (e.g., BC5CDR, NCBI-Disease)</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Biomedical chemical and disease entities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Example of domain adaptation for specialised fields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Indian-language NER (e.g., AI4Bharat Naamapadam)</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NER data for several Indian languages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Relevant for Indian and code-mixed deployment</w:t>
            </w:r>
          </w:p>
        </w:tc>
      </w:tr>
    </w:tbl>
    <w:p>
      <w:pPr>
        <w:spacing w:after="120" w:line="300"/>
      </w:pPr>
      <w:r>
        <w:rPr>
          <w:rFonts w:ascii="Calibri" w:cs="Calibri" w:eastAsia="Calibri" w:hAnsi="Calibri"/>
          <w:sz w:val="22"/>
          <w:szCs w:val="22"/>
        </w:rPr>
        <w:t xml:space="preserve">All datasets must be used according to their licences; OntoNotes in particular is distributed through the Linguistic Data Consortium.</w:t>
      </w:r>
    </w:p>
    <w:p>
      <w:pPr>
        <w:pStyle w:val="Heading2"/>
        <w:spacing w:after="100" w:before="200"/>
      </w:pPr>
      <w:r>
        <w:rPr>
          <w:rFonts w:ascii="Calibri" w:cs="Calibri" w:eastAsia="Calibri" w:hAnsi="Calibri"/>
          <w:b/>
          <w:bCs/>
          <w:color w:val="2E75B6"/>
          <w:sz w:val="25"/>
          <w:szCs w:val="25"/>
        </w:rPr>
        <w:t xml:space="preserve">7.2 Pre-trained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cantSplit/>
          <w:tblHeader/>
        </w:trPr>
        <w:tc>
          <w:tcPr>
            <w:tcW w:type="dxa" w:w="24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3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c>
          <w:tcPr>
            <w:tcW w:type="dxa" w:w="34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How it is used</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spaCy en_core_web_sm / md / lg / trf</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Ready-to-use pipelines; the trf version uses a transformer backbone</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Quick baseline, tokenizer and sentence splitter; benchmark to beat</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Hugging Face NER checkpoints (e.g., dslim/bert-base-NER, xlm-roberta-large-finetuned-conll03-english)</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Already fine-tuned on CoNLL-2003</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Zero-effort baseline and starting point for further fine-tuning</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bert-base-cased, roberta-base, xlm-roberta-base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General pre-trained language models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Backbones for fine-tuning on own data</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Flair NER models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Contextual string embeddings with BiLSTM-CRF</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Strong alternative and ensemble member</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Stanza NER</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Neural pipeline for many languages</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Multilingual baseline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GLiNER or LLM prompting</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Zero-shot, label-flexible extraction</w:t>
            </w:r>
          </w:p>
        </w:tc>
        <w:tc>
          <w:tcPr>
            <w:tcW w:type="dxa" w:w="3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Bootstrap annotations for new entity types, then verify by humans</w:t>
            </w:r>
          </w:p>
        </w:tc>
      </w:tr>
    </w:tbl>
    <w:p>
      <w:pPr>
        <w:spacing w:after="120"/>
      </w:pPr>
    </w:p>
    <w:p>
      <w:pPr>
        <w:pStyle w:val="Heading2"/>
        <w:spacing w:after="100" w:before="200"/>
      </w:pPr>
      <w:r>
        <w:rPr>
          <w:rFonts w:ascii="Calibri" w:cs="Calibri" w:eastAsia="Calibri" w:hAnsi="Calibri"/>
          <w:b/>
          <w:bCs/>
          <w:color w:val="2E75B6"/>
          <w:sz w:val="25"/>
          <w:szCs w:val="25"/>
        </w:rPr>
        <w:t xml:space="preserve">7.3 Staged Transfer-Learning Strategy</w:t>
      </w:r>
    </w:p>
    <w:p>
      <w:pPr>
        <w:pStyle w:val="ListParagraph"/>
        <w:numPr>
          <w:ilvl w:val="0"/>
          <w:numId w:val="4"/>
        </w:numPr>
        <w:spacing w:after="70" w:line="290"/>
      </w:pPr>
      <w:r>
        <w:rPr>
          <w:rFonts w:ascii="Calibri" w:cs="Calibri" w:eastAsia="Calibri" w:hAnsi="Calibri"/>
          <w:b/>
          <w:bCs/>
          <w:sz w:val="22"/>
          <w:szCs w:val="22"/>
        </w:rPr>
        <w:t xml:space="preserve">Baseline: </w:t>
      </w:r>
      <w:r>
        <w:rPr>
          <w:rFonts w:ascii="Calibri" w:cs="Calibri" w:eastAsia="Calibri" w:hAnsi="Calibri"/>
          <w:sz w:val="22"/>
          <w:szCs w:val="22"/>
        </w:rPr>
        <w:t xml:space="preserve">run an off-the-shelf pre-trained NER model on a sample of the target data and measure entity-level F1; this shows the starting point.</w:t>
      </w:r>
    </w:p>
    <w:p>
      <w:pPr>
        <w:pStyle w:val="ListParagraph"/>
        <w:numPr>
          <w:ilvl w:val="0"/>
          <w:numId w:val="4"/>
        </w:numPr>
        <w:spacing w:after="70" w:line="290"/>
      </w:pPr>
      <w:r>
        <w:rPr>
          <w:rFonts w:ascii="Calibri" w:cs="Calibri" w:eastAsia="Calibri" w:hAnsi="Calibri"/>
          <w:b/>
          <w:bCs/>
          <w:sz w:val="22"/>
          <w:szCs w:val="22"/>
        </w:rPr>
        <w:t xml:space="preserve">Fine-tune on public data: </w:t>
      </w:r>
      <w:r>
        <w:rPr>
          <w:rFonts w:ascii="Calibri" w:cs="Calibri" w:eastAsia="Calibri" w:hAnsi="Calibri"/>
          <w:sz w:val="22"/>
          <w:szCs w:val="22"/>
        </w:rPr>
        <w:t xml:space="preserve">fine-tune the chosen backbone on CoNLL-2003 and/or OntoNotes, optionally combined, using a unified label schema.</w:t>
      </w:r>
    </w:p>
    <w:p>
      <w:pPr>
        <w:pStyle w:val="ListParagraph"/>
        <w:numPr>
          <w:ilvl w:val="0"/>
          <w:numId w:val="4"/>
        </w:numPr>
        <w:spacing w:after="70" w:line="290"/>
      </w:pPr>
      <w:r>
        <w:rPr>
          <w:rFonts w:ascii="Calibri" w:cs="Calibri" w:eastAsia="Calibri" w:hAnsi="Calibri"/>
          <w:b/>
          <w:bCs/>
          <w:sz w:val="22"/>
          <w:szCs w:val="22"/>
        </w:rPr>
        <w:t xml:space="preserve">Domain adaptation: </w:t>
      </w:r>
      <w:r>
        <w:rPr>
          <w:rFonts w:ascii="Calibri" w:cs="Calibri" w:eastAsia="Calibri" w:hAnsi="Calibri"/>
          <w:sz w:val="22"/>
          <w:szCs w:val="22"/>
        </w:rPr>
        <w:t xml:space="preserve">annotate a small in-domain set (a few hundred sentences, chosen by active learning), then continue fine-tuning; optionally continue pre-training on unlabeled in-domain text.</w:t>
      </w:r>
    </w:p>
    <w:p>
      <w:pPr>
        <w:pStyle w:val="ListParagraph"/>
        <w:numPr>
          <w:ilvl w:val="0"/>
          <w:numId w:val="4"/>
        </w:numPr>
        <w:spacing w:after="70" w:line="290"/>
      </w:pPr>
      <w:r>
        <w:rPr>
          <w:rFonts w:ascii="Calibri" w:cs="Calibri" w:eastAsia="Calibri" w:hAnsi="Calibri"/>
          <w:b/>
          <w:bCs/>
          <w:sz w:val="22"/>
          <w:szCs w:val="22"/>
        </w:rPr>
        <w:t xml:space="preserve">Weak supervision: </w:t>
      </w:r>
      <w:r>
        <w:rPr>
          <w:rFonts w:ascii="Calibri" w:cs="Calibri" w:eastAsia="Calibri" w:hAnsi="Calibri"/>
          <w:sz w:val="22"/>
          <w:szCs w:val="22"/>
        </w:rPr>
        <w:t xml:space="preserve">use gazetteers and a larger zero-shot model to label extra data automatically; verify a sample manually before use.</w:t>
      </w:r>
    </w:p>
    <w:p>
      <w:pPr>
        <w:pStyle w:val="ListParagraph"/>
        <w:numPr>
          <w:ilvl w:val="0"/>
          <w:numId w:val="4"/>
        </w:numPr>
        <w:spacing w:after="70" w:line="290"/>
      </w:pPr>
      <w:r>
        <w:rPr>
          <w:rFonts w:ascii="Calibri" w:cs="Calibri" w:eastAsia="Calibri" w:hAnsi="Calibri"/>
          <w:b/>
          <w:bCs/>
          <w:sz w:val="22"/>
          <w:szCs w:val="22"/>
        </w:rPr>
        <w:t xml:space="preserve">Compare and select: </w:t>
      </w:r>
      <w:r>
        <w:rPr>
          <w:rFonts w:ascii="Calibri" w:cs="Calibri" w:eastAsia="Calibri" w:hAnsi="Calibri"/>
          <w:sz w:val="22"/>
          <w:szCs w:val="22"/>
        </w:rPr>
        <w:t xml:space="preserve">keep the version with the best validation F1 on the target domain and report its test performance once.</w:t>
      </w:r>
    </w:p>
    <w:p>
      <w:pPr>
        <w:pStyle w:val="Heading1"/>
        <w:spacing w:after="140" w:before="300"/>
      </w:pPr>
      <w:r>
        <w:rPr>
          <w:rFonts w:ascii="Calibri" w:cs="Calibri" w:eastAsia="Calibri" w:hAnsi="Calibri"/>
          <w:b/>
          <w:bCs/>
          <w:color w:val="1F3864"/>
          <w:sz w:val="30"/>
          <w:szCs w:val="30"/>
        </w:rPr>
        <w:t xml:space="preserve">8. Post-processing Corrections</w:t>
      </w:r>
    </w:p>
    <w:p>
      <w:pPr>
        <w:spacing w:after="120" w:line="300"/>
      </w:pPr>
      <w:r>
        <w:rPr>
          <w:rFonts w:ascii="Calibri" w:cs="Calibri" w:eastAsia="Calibri" w:hAnsi="Calibri"/>
          <w:sz w:val="22"/>
          <w:szCs w:val="22"/>
        </w:rPr>
        <w:t xml:space="preserve">Post-processing corrects systematic errors without retraining. It usually gives large practical gains for a small cost, because many errors have regular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cantSplit/>
          <w:tblHeader/>
        </w:trPr>
        <w:tc>
          <w:tcPr>
            <w:tcW w:type="dxa" w:w="24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Correction</w:t>
            </w:r>
          </w:p>
        </w:tc>
        <w:tc>
          <w:tcPr>
            <w:tcW w:type="dxa" w:w="38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c>
          <w:tcPr>
            <w:tcW w:type="dxa" w:w="31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Example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Subword merging</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Join word pieces and take the first-piece or averaged label</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“Beng” “##alu” “##ru” → Bengaluru (one LOC)</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Boundary repair</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Strip trailing or leading punctuation and honorifics according to the annotation guideline; extend spans across “of”, hyphens and apostrophes</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“Dr. Singh,” → “Singh” (PER), “Bank of India” kept whole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Invalid tag repair</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Convert an I- without a B- to B-, or use a CRF/Viterbi decode with transition constraints</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 I-PER → B-PER</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Adjacent-span merge</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Merge consecutive spans of the same type that were split by a model error</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[Tim][Cook] → Tim Cook</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Overlap and nesting resolution</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Keep the longest span, or the span with the highest confidence; keep nested entities in a separate layer if needed</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“University of Delhi” (ORG) vs. “Delhi” (LOC) inside it</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Document-level consistency</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If one surface string is tagged differently in the same document, use the majority or highest-confidence type, unless context clearly differs</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“Apple” tagged ORG 5 times and PER once → ORG</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Gazetteer and rule override</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Rules take priority for regular patterns; gazetteer matches boost or correct model predictions</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“12/03/2025” → DATE even if the model says O</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Type constraints</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Reject types that contradict the pattern (a string with only digits cannot be PER)</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“2025” PER → removed</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Entity linking and coherence</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Link each mention to a knowledge base entry; choose the candidate that is consistent with the other entities in the document</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“Paris” with “France” → city; with “Hilton” → person</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Normalisation and de-duplication</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Canonicalise variants (IBM / I.B.M. / International Business Machines), ISO dates, one ID per entity</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“5 Mar 25” → 2025-03-05</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Confidence filtering and routing</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Discard below a low threshold; send mid-confidence entities to human review; auto-accept high-confidence entities</w:t>
            </w:r>
          </w:p>
        </w:tc>
        <w:tc>
          <w:tcPr>
            <w:tcW w:type="dxa" w:w="3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Threshold tuned on validation data</w:t>
            </w:r>
          </w:p>
        </w:tc>
      </w:tr>
    </w:tbl>
    <w:p>
      <w:pPr>
        <w:spacing w:after="120"/>
      </w:pPr>
    </w:p>
    <w:p>
      <w:pPr>
        <w:spacing w:after="120" w:line="300"/>
      </w:pPr>
      <w:r>
        <w:rPr>
          <w:rFonts w:ascii="Calibri" w:cs="Calibri" w:eastAsia="Calibri" w:hAnsi="Calibri"/>
          <w:sz w:val="22"/>
          <w:szCs w:val="22"/>
        </w:rPr>
        <w:t xml:space="preserve">Pseudo-code of the post-processing stage:</w:t>
      </w:r>
    </w:p>
    <w:p>
      <w:pPr>
        <w:shd w:fill="F2F2F2" w:val="clear"/>
        <w:spacing w:after="0" w:line="260"/>
        <w:ind w:left="240"/>
      </w:pPr>
      <w:r>
        <w:rPr>
          <w:rFonts w:ascii="Consolas" w:cs="Consolas" w:eastAsia="Consolas" w:hAnsi="Consolas"/>
          <w:sz w:val="19"/>
          <w:szCs w:val="19"/>
        </w:rPr>
        <w:t xml:space="preserve">FUNCTION postprocess(entities, text, thresholds):</w:t>
      </w:r>
    </w:p>
    <w:p>
      <w:pPr>
        <w:shd w:fill="F2F2F2" w:val="clear"/>
        <w:spacing w:after="0" w:line="260"/>
        <w:ind w:left="240"/>
      </w:pPr>
      <w:r>
        <w:rPr>
          <w:rFonts w:ascii="Consolas" w:cs="Consolas" w:eastAsia="Consolas" w:hAnsi="Consolas"/>
          <w:sz w:val="19"/>
          <w:szCs w:val="19"/>
        </w:rPr>
        <w:t xml:space="preserve">    entities &lt;- fix_invalid_tag_sequences(entities)</w:t>
      </w:r>
    </w:p>
    <w:p>
      <w:pPr>
        <w:shd w:fill="F2F2F2" w:val="clear"/>
        <w:spacing w:after="0" w:line="260"/>
        <w:ind w:left="240"/>
      </w:pPr>
      <w:r>
        <w:rPr>
          <w:rFonts w:ascii="Consolas" w:cs="Consolas" w:eastAsia="Consolas" w:hAnsi="Consolas"/>
          <w:sz w:val="19"/>
          <w:szCs w:val="19"/>
        </w:rPr>
        <w:t xml:space="preserve">    entities &lt;- merge_subwords_and_adjacent_spans(entities, text)</w:t>
      </w:r>
    </w:p>
    <w:p>
      <w:pPr>
        <w:shd w:fill="F2F2F2" w:val="clear"/>
        <w:spacing w:after="0" w:line="260"/>
        <w:ind w:left="240"/>
      </w:pPr>
      <w:r>
        <w:rPr>
          <w:rFonts w:ascii="Consolas" w:cs="Consolas" w:eastAsia="Consolas" w:hAnsi="Consolas"/>
          <w:sz w:val="19"/>
          <w:szCs w:val="19"/>
        </w:rPr>
        <w:t xml:space="preserve">    entities &lt;- repair_boundaries(entities, text, guideline_rules)</w:t>
      </w:r>
    </w:p>
    <w:p>
      <w:pPr>
        <w:shd w:fill="F2F2F2" w:val="clear"/>
        <w:spacing w:after="0" w:line="260"/>
        <w:ind w:left="240"/>
      </w:pPr>
      <w:r>
        <w:rPr>
          <w:rFonts w:ascii="Consolas" w:cs="Consolas" w:eastAsia="Consolas" w:hAnsi="Consolas"/>
          <w:sz w:val="19"/>
          <w:szCs w:val="19"/>
        </w:rPr>
        <w:t xml:space="preserve">    entities &lt;- resolve_overlaps(entities, policy='longest_then_confidence')</w:t>
      </w:r>
    </w:p>
    <w:p>
      <w:pPr>
        <w:shd w:fill="F2F2F2" w:val="clear"/>
        <w:spacing w:after="0" w:line="260"/>
        <w:ind w:left="240"/>
      </w:pPr>
      <w:r>
        <w:rPr>
          <w:rFonts w:ascii="Consolas" w:cs="Consolas" w:eastAsia="Consolas" w:hAnsi="Consolas"/>
          <w:sz w:val="19"/>
          <w:szCs w:val="19"/>
        </w:rPr>
        <w:t xml:space="preserve">    entities &lt;- apply_rule_and_gazetteer_overrides(entities, rules, gazetteers)</w:t>
      </w:r>
    </w:p>
    <w:p>
      <w:pPr>
        <w:shd w:fill="F2F2F2" w:val="clear"/>
        <w:spacing w:after="0" w:line="260"/>
        <w:ind w:left="240"/>
      </w:pPr>
      <w:r>
        <w:rPr>
          <w:rFonts w:ascii="Consolas" w:cs="Consolas" w:eastAsia="Consolas" w:hAnsi="Consolas"/>
          <w:sz w:val="19"/>
          <w:szCs w:val="19"/>
        </w:rPr>
        <w:t xml:space="preserve">    entities &lt;- enforce_document_consistency(entities)</w:t>
      </w:r>
    </w:p>
    <w:p>
      <w:pPr>
        <w:shd w:fill="F2F2F2" w:val="clear"/>
        <w:spacing w:after="0" w:line="260"/>
        <w:ind w:left="240"/>
      </w:pPr>
      <w:r>
        <w:rPr>
          <w:rFonts w:ascii="Consolas" w:cs="Consolas" w:eastAsia="Consolas" w:hAnsi="Consolas"/>
          <w:sz w:val="19"/>
          <w:szCs w:val="19"/>
        </w:rPr>
        <w:t xml:space="preserve">    entities &lt;- link_to_knowledge_base(entities, context=text)</w:t>
      </w:r>
    </w:p>
    <w:p>
      <w:pPr>
        <w:shd w:fill="F2F2F2" w:val="clear"/>
        <w:spacing w:after="0" w:line="260"/>
        <w:ind w:left="240"/>
      </w:pPr>
      <w:r>
        <w:rPr>
          <w:rFonts w:ascii="Consolas" w:cs="Consolas" w:eastAsia="Consolas" w:hAnsi="Consolas"/>
          <w:sz w:val="19"/>
          <w:szCs w:val="19"/>
        </w:rPr>
        <w:t xml:space="preserve">    entities &lt;- normalise_and_deduplicate(entities)</w:t>
      </w:r>
    </w:p>
    <w:p>
      <w:pPr>
        <w:shd w:fill="F2F2F2" w:val="clear"/>
        <w:spacing w:after="0" w:line="260"/>
        <w:ind w:left="240"/>
      </w:pPr>
      <w:r>
        <w:rPr>
          <w:rFonts w:ascii="Consolas" w:cs="Consolas" w:eastAsia="Consolas" w:hAnsi="Consolas"/>
          <w:sz w:val="19"/>
          <w:szCs w:val="19"/>
        </w:rPr>
        <w:t xml:space="preserve">    FOR e IN entities:</w:t>
      </w:r>
    </w:p>
    <w:p>
      <w:pPr>
        <w:shd w:fill="F2F2F2" w:val="clear"/>
        <w:spacing w:after="0" w:line="260"/>
        <w:ind w:left="240"/>
      </w:pPr>
      <w:r>
        <w:rPr>
          <w:rFonts w:ascii="Consolas" w:cs="Consolas" w:eastAsia="Consolas" w:hAnsi="Consolas"/>
          <w:sz w:val="19"/>
          <w:szCs w:val="19"/>
        </w:rPr>
        <w:t xml:space="preserve">        IF e.confidence &lt; thresholds.reject: DROP e</w:t>
      </w:r>
    </w:p>
    <w:p>
      <w:pPr>
        <w:shd w:fill="F2F2F2" w:val="clear"/>
        <w:spacing w:after="0" w:line="260"/>
        <w:ind w:left="240"/>
      </w:pPr>
      <w:r>
        <w:rPr>
          <w:rFonts w:ascii="Consolas" w:cs="Consolas" w:eastAsia="Consolas" w:hAnsi="Consolas"/>
          <w:sz w:val="19"/>
          <w:szCs w:val="19"/>
        </w:rPr>
        <w:t xml:space="preserve">        ELSE IF e.confidence &lt; thresholds.accept: e.status &lt;- 'needs_review'</w:t>
      </w:r>
    </w:p>
    <w:p>
      <w:pPr>
        <w:shd w:fill="F2F2F2" w:val="clear"/>
        <w:spacing w:after="0" w:line="260"/>
        <w:ind w:left="240"/>
      </w:pPr>
      <w:r>
        <w:rPr>
          <w:rFonts w:ascii="Consolas" w:cs="Consolas" w:eastAsia="Consolas" w:hAnsi="Consolas"/>
          <w:sz w:val="19"/>
          <w:szCs w:val="19"/>
        </w:rPr>
        <w:t xml:space="preserve">    RETURN entities</w:t>
      </w:r>
    </w:p>
    <w:p>
      <w:pPr>
        <w:spacing w:after="120"/>
      </w:pPr>
    </w:p>
    <w:p>
      <w:pPr>
        <w:pStyle w:val="Heading1"/>
        <w:spacing w:after="140" w:before="300"/>
      </w:pPr>
      <w:r>
        <w:rPr>
          <w:rFonts w:ascii="Calibri" w:cs="Calibri" w:eastAsia="Calibri" w:hAnsi="Calibri"/>
          <w:b/>
          <w:bCs/>
          <w:color w:val="1F3864"/>
          <w:sz w:val="30"/>
          <w:szCs w:val="30"/>
        </w:rPr>
        <w:t xml:space="preserve">9. Challenges and Strategies to Mitigate Recognition Errors</w:t>
      </w:r>
    </w:p>
    <w:p>
      <w:pPr>
        <w:pStyle w:val="Heading2"/>
        <w:spacing w:after="100" w:before="200"/>
      </w:pPr>
      <w:r>
        <w:rPr>
          <w:rFonts w:ascii="Calibri" w:cs="Calibri" w:eastAsia="Calibri" w:hAnsi="Calibri"/>
          <w:b/>
          <w:bCs/>
          <w:color w:val="2E75B6"/>
          <w:sz w:val="25"/>
          <w:szCs w:val="25"/>
        </w:rPr>
        <w:t xml:space="preserve">9.1 Contextual Ambiguity and Polysemy</w:t>
      </w:r>
    </w:p>
    <w:p>
      <w:pPr>
        <w:spacing w:after="120" w:line="300"/>
      </w:pPr>
      <w:r>
        <w:rPr>
          <w:rFonts w:ascii="Calibri" w:cs="Calibri" w:eastAsia="Calibri" w:hAnsi="Calibri"/>
          <w:sz w:val="22"/>
          <w:szCs w:val="22"/>
        </w:rPr>
        <w:t xml:space="preserve">The same word form can refer to different kinds of entity depending on the context (polysemy), and a place or organisation name is often used to mean something else (metonymy). This is the central difficulty in 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800"/>
        <w:gridCol w:w="1760"/>
      </w:tblGrid>
      <w:tr>
        <w:trPr>
          <w:cantSplit/>
          <w:tblHeader/>
        </w:trPr>
        <w:tc>
          <w:tcPr>
            <w:tcW w:type="dxa" w:w="17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Ambiguous string</w:t>
            </w:r>
          </w:p>
        </w:tc>
        <w:tc>
          <w:tcPr>
            <w:tcW w:type="dxa" w:w="31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Different readings in context</w:t>
            </w:r>
          </w:p>
        </w:tc>
        <w:tc>
          <w:tcPr>
            <w:tcW w:type="dxa" w:w="28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Clue the system uses</w:t>
            </w:r>
          </w:p>
        </w:tc>
        <w:tc>
          <w:tcPr>
            <w:tcW w:type="dxa" w:w="17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Resolved by</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Apple</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“Apple released a new phone” (ORG) vs. “She ate an apple” (not an entity)</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Verb of the sentence, capitalisation, neighbouring words</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Transformer context</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Washington</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PER (George Washington), LOC (Washington state / D.C.), ORG (as a metonym for the US government)</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Titles, prepositions, other entities in the text</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Context + document consistency + linking</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Jordan</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Country (LOC) vs. person (Michael Jordan) vs. brand</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Co-occurring entities (Amman vs. Chicago Bulls)</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Entity linking coherence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Amazon</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Company (ORG), river or rainforest (LOC)</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Words such as “shares” or “rainforest”</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Context + gazetteer</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Delhi (metonymy)</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“Delhi announced new rules” – the government (ORG), not the city</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Subject of an action verb</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Type rules + guideline decisions</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Mercury / Java / Orange</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Planet, element, god; island, language; fruit, colour, telecom company</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Domain and neighbouring words</w:t>
            </w:r>
          </w:p>
        </w:tc>
        <w:tc>
          <w:tcPr>
            <w:tcW w:type="dxa" w:w="1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Domain-adapted model</w:t>
            </w:r>
          </w:p>
        </w:tc>
      </w:tr>
    </w:tbl>
    <w:p>
      <w:pPr>
        <w:spacing w:after="120"/>
      </w:pPr>
    </w:p>
    <w:p>
      <w:pPr>
        <w:spacing w:after="120" w:line="300"/>
      </w:pPr>
      <w:r>
        <w:rPr>
          <w:rFonts w:ascii="Calibri" w:cs="Calibri" w:eastAsia="Calibri" w:hAnsi="Calibri"/>
          <w:sz w:val="22"/>
          <w:szCs w:val="22"/>
        </w:rPr>
        <w:t xml:space="preserve">Mitigation strategies for ambiguity: contextual (transformer) embeddings instead of static word vectors; training data that contains many ambiguous examples (for instance MultiCoNER); document-level features or longer context windows; gazetteer lookups used as a feature or hint rather than as a rigid rule; entity linking with coherence scoring; consistent annotation guidelines for metonymy; and confidence-based human review for the remaining uncertain cases.</w:t>
      </w:r>
    </w:p>
    <w:p>
      <w:pPr>
        <w:pStyle w:val="Heading2"/>
        <w:spacing w:after="100" w:before="200"/>
      </w:pPr>
      <w:r>
        <w:rPr>
          <w:rFonts w:ascii="Calibri" w:cs="Calibri" w:eastAsia="Calibri" w:hAnsi="Calibri"/>
          <w:b/>
          <w:bCs/>
          <w:color w:val="2E75B6"/>
          <w:sz w:val="25"/>
          <w:szCs w:val="25"/>
        </w:rPr>
        <w:t xml:space="preserve">9.2 Other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cantSplit/>
          <w:tblHeader/>
        </w:trPr>
        <w:tc>
          <w:tcPr>
            <w:tcW w:type="dxa" w:w="22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Challenge</w:t>
            </w:r>
          </w:p>
        </w:tc>
        <w:tc>
          <w:tcPr>
            <w:tcW w:type="dxa" w:w="36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c>
          <w:tcPr>
            <w:tcW w:type="dxa" w:w="35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Mitigation</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Unseen and rare entities (out of vocabulary)</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New companies, products and names are not in training data</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Subword tokenization, character-level features, pre-trained models with broad knowledge, periodic retraining, gazetteer updates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Domain shift</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Models trained on news fail on tweets, legal, medical or financial text</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Domain adaptation with a small annotated sample, continued pre-training, domain gazetteers, evaluation on the target domain</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Noisy and informal text</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Missing capitals, typos, abbreviations, slang, emojis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Truecasing, spelling normalisation, training or augmenting with noisy data (WNUT-17)</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Multilingual and code-mixed text</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Hinglish and transliterated names (“Dilli”, “Bengaluru / Bangalore”)</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Multilingual models (XLM-R), transliteration normalisation, alias lists, language-specific rules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Nested and overlapping entities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“Bank of India” contains “India”</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Span-based or layered models; resolution policy in post-processing</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Boundary errors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Predicted entity too short or too long</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Boundary rules, CRF decoding, clear guidelines, evaluation with partial-match analysis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Class imbalance</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Most tokens are O; rare types are under-learned</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Class weights or focal loss, oversampling sentences containing rare types, per-type evaluation</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Annotation inconsistency</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Different annotators label the same pattern differently</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Annotation guidelines, double annotation, agreement measurement, label cleaning</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Long documents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Transformers have a fixed maximum length</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Sliding windows with overlap, sentence-level processing plus document-level post-processing</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Label-schema mismatch</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Datasets use different types (GPE vs. LOC)</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Schema mapping layer before training</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Latency and cost</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Large models are slow</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Distilled models (DistilBERT), batching, quantisation, caching, route only hard cases to large models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Privacy and bias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Names and personal data in text; uneven accuracy across name origins</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Anonymisation, access control, evaluation on diverse name sets, documented limitations</w:t>
            </w:r>
          </w:p>
        </w:tc>
      </w:tr>
    </w:tbl>
    <w:p>
      <w:pPr>
        <w:spacing w:after="120"/>
      </w:pPr>
    </w:p>
    <w:p>
      <w:pPr>
        <w:pStyle w:val="Heading1"/>
        <w:spacing w:after="140" w:before="300"/>
      </w:pPr>
      <w:r>
        <w:rPr>
          <w:rFonts w:ascii="Calibri" w:cs="Calibri" w:eastAsia="Calibri" w:hAnsi="Calibri"/>
          <w:b/>
          <w:bCs/>
          <w:color w:val="1F3864"/>
          <w:sz w:val="30"/>
          <w:szCs w:val="30"/>
        </w:rPr>
        <w:t xml:space="preserve">10. Error Handling and Strategies for Boosting Accuracy</w:t>
      </w:r>
    </w:p>
    <w:p>
      <w:pPr>
        <w:pStyle w:val="Heading2"/>
        <w:spacing w:after="100" w:before="200"/>
      </w:pPr>
      <w:r>
        <w:rPr>
          <w:rFonts w:ascii="Calibri" w:cs="Calibri" w:eastAsia="Calibri" w:hAnsi="Calibri"/>
          <w:b/>
          <w:bCs/>
          <w:color w:val="2E75B6"/>
          <w:sz w:val="25"/>
          <w:szCs w:val="25"/>
        </w:rPr>
        <w:t xml:space="preserve">10.1 Error Handling in the Pipeline</w:t>
      </w:r>
    </w:p>
    <w:p>
      <w:pPr>
        <w:pStyle w:val="ListParagraph"/>
        <w:numPr>
          <w:ilvl w:val="0"/>
          <w:numId w:val="2"/>
        </w:numPr>
        <w:spacing w:after="70" w:line="290"/>
      </w:pPr>
      <w:r>
        <w:rPr>
          <w:rFonts w:ascii="Calibri" w:cs="Calibri" w:eastAsia="Calibri" w:hAnsi="Calibri"/>
          <w:b/>
          <w:bCs/>
          <w:sz w:val="22"/>
          <w:szCs w:val="22"/>
        </w:rPr>
        <w:t xml:space="preserve">Input validation: </w:t>
      </w:r>
      <w:r>
        <w:rPr>
          <w:rFonts w:ascii="Calibri" w:cs="Calibri" w:eastAsia="Calibri" w:hAnsi="Calibri"/>
          <w:sz w:val="22"/>
          <w:szCs w:val="22"/>
        </w:rPr>
        <w:t xml:space="preserve">reject or flag empty, binary or wrongly encoded files; detect unsupported languages and route them.</w:t>
      </w:r>
    </w:p>
    <w:p>
      <w:pPr>
        <w:pStyle w:val="ListParagraph"/>
        <w:numPr>
          <w:ilvl w:val="0"/>
          <w:numId w:val="2"/>
        </w:numPr>
        <w:spacing w:after="70" w:line="290"/>
      </w:pPr>
      <w:r>
        <w:rPr>
          <w:rFonts w:ascii="Calibri" w:cs="Calibri" w:eastAsia="Calibri" w:hAnsi="Calibri"/>
          <w:b/>
          <w:bCs/>
          <w:sz w:val="22"/>
          <w:szCs w:val="22"/>
        </w:rPr>
        <w:t xml:space="preserve">Fail-safe fallbacks: </w:t>
      </w:r>
      <w:r>
        <w:rPr>
          <w:rFonts w:ascii="Calibri" w:cs="Calibri" w:eastAsia="Calibri" w:hAnsi="Calibri"/>
          <w:sz w:val="22"/>
          <w:szCs w:val="22"/>
        </w:rPr>
        <w:t xml:space="preserve">if the transformer fails or times out, the rule and gazetteer layer still returns the regular entities; the failure is logged.</w:t>
      </w:r>
    </w:p>
    <w:p>
      <w:pPr>
        <w:pStyle w:val="ListParagraph"/>
        <w:numPr>
          <w:ilvl w:val="0"/>
          <w:numId w:val="2"/>
        </w:numPr>
        <w:spacing w:after="70" w:line="290"/>
      </w:pPr>
      <w:r>
        <w:rPr>
          <w:rFonts w:ascii="Calibri" w:cs="Calibri" w:eastAsia="Calibri" w:hAnsi="Calibri"/>
          <w:b/>
          <w:bCs/>
          <w:sz w:val="22"/>
          <w:szCs w:val="22"/>
        </w:rPr>
        <w:t xml:space="preserve">Confidence-based routing: </w:t>
      </w:r>
      <w:r>
        <w:rPr>
          <w:rFonts w:ascii="Calibri" w:cs="Calibri" w:eastAsia="Calibri" w:hAnsi="Calibri"/>
          <w:sz w:val="22"/>
          <w:szCs w:val="22"/>
        </w:rPr>
        <w:t xml:space="preserve">high confidence → automatic; medium → human review queue; low → discard. Thresholds are tuned on validation data.</w:t>
      </w:r>
    </w:p>
    <w:p>
      <w:pPr>
        <w:pStyle w:val="ListParagraph"/>
        <w:numPr>
          <w:ilvl w:val="0"/>
          <w:numId w:val="2"/>
        </w:numPr>
        <w:spacing w:after="70" w:line="290"/>
      </w:pPr>
      <w:r>
        <w:rPr>
          <w:rFonts w:ascii="Calibri" w:cs="Calibri" w:eastAsia="Calibri" w:hAnsi="Calibri"/>
          <w:b/>
          <w:bCs/>
          <w:sz w:val="22"/>
          <w:szCs w:val="22"/>
        </w:rPr>
        <w:t xml:space="preserve">Logging and monitoring: </w:t>
      </w:r>
      <w:r>
        <w:rPr>
          <w:rFonts w:ascii="Calibri" w:cs="Calibri" w:eastAsia="Calibri" w:hAnsi="Calibri"/>
          <w:sz w:val="22"/>
          <w:szCs w:val="22"/>
        </w:rPr>
        <w:t xml:space="preserve">store inputs, predictions and confidences (respecting privacy) and monitor the entity-type distribution and average confidence over time to detect drift.</w:t>
      </w:r>
    </w:p>
    <w:p>
      <w:pPr>
        <w:pStyle w:val="ListParagraph"/>
        <w:numPr>
          <w:ilvl w:val="0"/>
          <w:numId w:val="2"/>
        </w:numPr>
        <w:spacing w:after="70" w:line="290"/>
      </w:pPr>
      <w:r>
        <w:rPr>
          <w:rFonts w:ascii="Calibri" w:cs="Calibri" w:eastAsia="Calibri" w:hAnsi="Calibri"/>
          <w:b/>
          <w:bCs/>
          <w:sz w:val="22"/>
          <w:szCs w:val="22"/>
        </w:rPr>
        <w:t xml:space="preserve">Versioning: </w:t>
      </w:r>
      <w:r>
        <w:rPr>
          <w:rFonts w:ascii="Calibri" w:cs="Calibri" w:eastAsia="Calibri" w:hAnsi="Calibri"/>
          <w:sz w:val="22"/>
          <w:szCs w:val="22"/>
        </w:rPr>
        <w:t xml:space="preserve">version the model, rules, gazetteers and schema together so that results are reproducible and can be rolled back.</w:t>
      </w:r>
    </w:p>
    <w:p>
      <w:pPr>
        <w:pStyle w:val="Heading2"/>
        <w:spacing w:after="100" w:before="200"/>
      </w:pPr>
      <w:r>
        <w:rPr>
          <w:rFonts w:ascii="Calibri" w:cs="Calibri" w:eastAsia="Calibri" w:hAnsi="Calibri"/>
          <w:b/>
          <w:bCs/>
          <w:color w:val="2E75B6"/>
          <w:sz w:val="25"/>
          <w:szCs w:val="25"/>
        </w:rPr>
        <w:t xml:space="preserve">10.2 Strategies for Boosting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Strategy</w:t>
            </w:r>
          </w:p>
        </w:tc>
        <w:tc>
          <w:tcPr>
            <w:tcW w:type="dxa" w:w="67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How it helps</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Error analysis by category</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Classify errors as boundary, type confusion, missed entity or spurious entity; fix the largest category first</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Active learning</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Annotate the sentences with lowest model confidence; gives more accuracy per annotation hour</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 augmentation</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Replace entities with others of the same type, add casing and typo noise, back-translation</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Gazetteer features and updates</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Regularly refresh name lists from Wikidata or internal databases</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Ensembling</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Combine transformer, CRF and rules by voting or confidence weighting</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Larger or domain-specific backbones</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Move from base to large models, or to domain-pre-trained models (for example biomedical or legal) if resources allow</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Document-level context</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Add neighbouring sentences as context to resolve ambiguity</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Hyper-parameter tuning and multiple seeds</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Reduces variance and avoids picking a lucky run</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Human-in-the-loop correction</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Corrected outputs flow back as new training data (feedback loop)</w:t>
            </w:r>
          </w:p>
        </w:tc>
      </w:tr>
    </w:tbl>
    <w:p>
      <w:pPr>
        <w:spacing w:after="120"/>
      </w:pPr>
    </w:p>
    <w:p>
      <w:pPr>
        <w:pStyle w:val="Heading1"/>
        <w:spacing w:after="140" w:before="300"/>
      </w:pPr>
      <w:r>
        <w:rPr>
          <w:rFonts w:ascii="Calibri" w:cs="Calibri" w:eastAsia="Calibri" w:hAnsi="Calibri"/>
          <w:b/>
          <w:bCs/>
          <w:color w:val="1F3864"/>
          <w:sz w:val="30"/>
          <w:szCs w:val="30"/>
        </w:rPr>
        <w:t xml:space="preserve">11. Evaluation Framework</w:t>
      </w:r>
    </w:p>
    <w:p>
      <w:pPr>
        <w:spacing w:after="120" w:line="300"/>
      </w:pPr>
      <w:r>
        <w:rPr>
          <w:rFonts w:ascii="Calibri" w:cs="Calibri" w:eastAsia="Calibri" w:hAnsi="Calibri"/>
          <w:sz w:val="22"/>
          <w:szCs w:val="22"/>
        </w:rPr>
        <w:t xml:space="preserve">NER must be evaluated at the level of entities, not tokens. Because most tokens are O, token accuracy is typically above 95% even for weak systems and is therefore misleading.</w:t>
      </w:r>
    </w:p>
    <w:p>
      <w:pPr>
        <w:pStyle w:val="Heading2"/>
        <w:spacing w:after="100" w:before="200"/>
      </w:pPr>
      <w:r>
        <w:rPr>
          <w:rFonts w:ascii="Calibri" w:cs="Calibri" w:eastAsia="Calibri" w:hAnsi="Calibri"/>
          <w:b/>
          <w:bCs/>
          <w:color w:val="2E75B6"/>
          <w:sz w:val="25"/>
          <w:szCs w:val="25"/>
        </w:rPr>
        <w:t xml:space="preserve">11.1 Strict Entity-level Metrics</w:t>
      </w:r>
    </w:p>
    <w:p>
      <w:pPr>
        <w:spacing w:after="120" w:line="300"/>
      </w:pPr>
      <w:r>
        <w:rPr>
          <w:rFonts w:ascii="Calibri" w:cs="Calibri" w:eastAsia="Calibri" w:hAnsi="Calibri"/>
          <w:sz w:val="22"/>
          <w:szCs w:val="22"/>
        </w:rPr>
        <w:t xml:space="preserve">A predicted entity is counted as correct (true positive) only if both its boundaries and its type exactly match a gold entity. This strict (CoNLL-style) matching is implemented by the seqeval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cantSplit/>
          <w:tblHeader/>
        </w:trPr>
        <w:tc>
          <w:tcPr>
            <w:tcW w:type="dxa" w:w="23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32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Definition</w:t>
            </w:r>
          </w:p>
        </w:tc>
        <w:tc>
          <w:tcPr>
            <w:tcW w:type="dxa" w:w="38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Interpretation</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Precision</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TP / (TP + FP)</w:t>
            </w:r>
          </w:p>
        </w:tc>
        <w:tc>
          <w:tcPr>
            <w:tcW w:type="dxa" w:w="3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Share of predicted entities that are correct</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Recall</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TP / (TP + FN)</w:t>
            </w:r>
          </w:p>
        </w:tc>
        <w:tc>
          <w:tcPr>
            <w:tcW w:type="dxa" w:w="3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Share of true entities that were found</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F1-score</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2·P·R / (P + R)</w:t>
            </w:r>
          </w:p>
        </w:tc>
        <w:tc>
          <w:tcPr>
            <w:tcW w:type="dxa" w:w="3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Balanced single score; micro-averaged over all entities for the headline number</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Per-type P / R / F1</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Computed separately for PER, ORG, LOC, MISC, DATE …</w:t>
            </w:r>
          </w:p>
        </w:tc>
        <w:tc>
          <w:tcPr>
            <w:tcW w:type="dxa" w:w="3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Shows which types are weak</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Macro-F1</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Mean of per-type F1</w:t>
            </w:r>
          </w:p>
        </w:tc>
        <w:tc>
          <w:tcPr>
            <w:tcW w:type="dxa" w:w="3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Prevents frequent types from hiding rare-type problems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Partial-match / relaxed F1</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Counts overlapping spans or ignores type</w:t>
            </w:r>
          </w:p>
        </w:tc>
        <w:tc>
          <w:tcPr>
            <w:tcW w:type="dxa" w:w="3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Diagnoses whether errors are boundary or type errors</w:t>
            </w:r>
          </w:p>
        </w:tc>
      </w:tr>
    </w:tbl>
    <w:p>
      <w:pPr>
        <w:spacing w:after="120"/>
      </w:pPr>
    </w:p>
    <w:p>
      <w:pPr>
        <w:pStyle w:val="Heading2"/>
        <w:spacing w:after="100" w:before="200"/>
      </w:pPr>
      <w:r>
        <w:rPr>
          <w:rFonts w:ascii="Calibri" w:cs="Calibri" w:eastAsia="Calibri" w:hAnsi="Calibri"/>
          <w:b/>
          <w:bCs/>
          <w:color w:val="2E75B6"/>
          <w:sz w:val="25"/>
          <w:szCs w:val="25"/>
        </w:rPr>
        <w:t xml:space="preserve">11.2 Validation Protocol</w:t>
      </w:r>
    </w:p>
    <w:p>
      <w:pPr>
        <w:pStyle w:val="ListParagraph"/>
        <w:numPr>
          <w:ilvl w:val="0"/>
          <w:numId w:val="2"/>
        </w:numPr>
        <w:spacing w:after="70" w:line="290"/>
      </w:pPr>
      <w:r>
        <w:rPr>
          <w:rFonts w:ascii="Calibri" w:cs="Calibri" w:eastAsia="Calibri" w:hAnsi="Calibri"/>
          <w:sz w:val="22"/>
          <w:szCs w:val="22"/>
        </w:rPr>
        <w:t xml:space="preserve">Document-level train / validation / test split; model selection only on the validation set; test set used once.</w:t>
      </w:r>
    </w:p>
    <w:p>
      <w:pPr>
        <w:pStyle w:val="ListParagraph"/>
        <w:numPr>
          <w:ilvl w:val="0"/>
          <w:numId w:val="2"/>
        </w:numPr>
        <w:spacing w:after="70" w:line="290"/>
      </w:pPr>
      <w:r>
        <w:rPr>
          <w:rFonts w:ascii="Calibri" w:cs="Calibri" w:eastAsia="Calibri" w:hAnsi="Calibri"/>
          <w:sz w:val="22"/>
          <w:szCs w:val="22"/>
        </w:rPr>
        <w:t xml:space="preserve">Several random seeds; report mean ± standard deviation.</w:t>
      </w:r>
    </w:p>
    <w:p>
      <w:pPr>
        <w:pStyle w:val="ListParagraph"/>
        <w:numPr>
          <w:ilvl w:val="0"/>
          <w:numId w:val="2"/>
        </w:numPr>
        <w:spacing w:after="70" w:line="290"/>
      </w:pPr>
      <w:r>
        <w:rPr>
          <w:rFonts w:ascii="Calibri" w:cs="Calibri" w:eastAsia="Calibri" w:hAnsi="Calibri"/>
          <w:sz w:val="22"/>
          <w:szCs w:val="22"/>
        </w:rPr>
        <w:t xml:space="preserve">Separate in-domain and out-of-domain test sets to measure robustness.</w:t>
      </w:r>
    </w:p>
    <w:p>
      <w:pPr>
        <w:pStyle w:val="ListParagraph"/>
        <w:numPr>
          <w:ilvl w:val="0"/>
          <w:numId w:val="2"/>
        </w:numPr>
        <w:spacing w:after="70" w:line="290"/>
      </w:pPr>
      <w:r>
        <w:rPr>
          <w:rFonts w:ascii="Calibri" w:cs="Calibri" w:eastAsia="Calibri" w:hAnsi="Calibri"/>
          <w:sz w:val="22"/>
          <w:szCs w:val="22"/>
        </w:rPr>
        <w:t xml:space="preserve">Confusion matrix between entity types, and categorised error counts (boundary, type, missing, spurious).</w:t>
      </w:r>
    </w:p>
    <w:p>
      <w:pPr>
        <w:pStyle w:val="ListParagraph"/>
        <w:numPr>
          <w:ilvl w:val="0"/>
          <w:numId w:val="2"/>
        </w:numPr>
        <w:spacing w:after="70" w:line="290"/>
      </w:pPr>
      <w:r>
        <w:rPr>
          <w:rFonts w:ascii="Calibri" w:cs="Calibri" w:eastAsia="Calibri" w:hAnsi="Calibri"/>
          <w:sz w:val="22"/>
          <w:szCs w:val="22"/>
        </w:rPr>
        <w:t xml:space="preserve">Manual review of a random sample of predictions, plus all high-confidence errors, to find annotation problems.</w:t>
      </w:r>
    </w:p>
    <w:p>
      <w:pPr>
        <w:pStyle w:val="ListParagraph"/>
        <w:numPr>
          <w:ilvl w:val="0"/>
          <w:numId w:val="2"/>
        </w:numPr>
        <w:spacing w:after="70" w:line="290"/>
      </w:pPr>
      <w:r>
        <w:rPr>
          <w:rFonts w:ascii="Calibri" w:cs="Calibri" w:eastAsia="Calibri" w:hAnsi="Calibri"/>
          <w:sz w:val="22"/>
          <w:szCs w:val="22"/>
        </w:rPr>
        <w:t xml:space="preserve">Ablation: measure the contribution of rules, CRF layer, gazetteers, post-processing and document consistency by switching each off in turn.</w:t>
      </w:r>
    </w:p>
    <w:p>
      <w:pPr>
        <w:spacing w:after="120" w:line="300"/>
      </w:pPr>
      <w:r>
        <w:rPr>
          <w:rFonts w:ascii="Calibri" w:cs="Calibri" w:eastAsia="Calibri" w:hAnsi="Calibri"/>
          <w:sz w:val="22"/>
          <w:szCs w:val="22"/>
        </w:rPr>
        <w:t xml:space="preserve">Pseudo-code of validation:</w:t>
      </w:r>
    </w:p>
    <w:p>
      <w:pPr>
        <w:shd w:fill="F2F2F2" w:val="clear"/>
        <w:spacing w:after="0" w:line="260"/>
        <w:ind w:left="240"/>
      </w:pPr>
      <w:r>
        <w:rPr>
          <w:rFonts w:ascii="Consolas" w:cs="Consolas" w:eastAsia="Consolas" w:hAnsi="Consolas"/>
          <w:sz w:val="19"/>
          <w:szCs w:val="19"/>
        </w:rPr>
        <w:t xml:space="preserve">from seqeval.metrics import classification_report, f1_score</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y_true = gold BIO tags per sentence      # list of lists</w:t>
      </w:r>
    </w:p>
    <w:p>
      <w:pPr>
        <w:shd w:fill="F2F2F2" w:val="clear"/>
        <w:spacing w:after="0" w:line="260"/>
        <w:ind w:left="240"/>
      </w:pPr>
      <w:r>
        <w:rPr>
          <w:rFonts w:ascii="Consolas" w:cs="Consolas" w:eastAsia="Consolas" w:hAnsi="Consolas"/>
          <w:sz w:val="19"/>
          <w:szCs w:val="19"/>
        </w:rPr>
        <w:t xml:space="preserve">y_pred = tags produced by the pipeline  # after decoding and post-processing</w:t>
      </w:r>
    </w:p>
    <w:p>
      <w:pPr>
        <w:shd w:fill="F2F2F2" w:val="clear"/>
        <w:spacing w:after="0" w:line="260"/>
        <w:ind w:left="240"/>
      </w:pPr>
      <w:r>
        <w:rPr>
          <w:rFonts w:ascii="Consolas" w:cs="Consolas" w:eastAsia="Consolas" w:hAnsi="Consolas"/>
          <w:sz w:val="19"/>
          <w:szCs w:val="19"/>
        </w:rPr>
        <w:t xml:space="preserve">print(classification_report(y_true, y_pred))   # per-type precision / recall / F1</w:t>
      </w:r>
    </w:p>
    <w:p>
      <w:pPr>
        <w:shd w:fill="F2F2F2" w:val="clear"/>
        <w:spacing w:after="0" w:line="260"/>
        <w:ind w:left="240"/>
      </w:pPr>
      <w:r>
        <w:rPr>
          <w:rFonts w:ascii="Consolas" w:cs="Consolas" w:eastAsia="Consolas" w:hAnsi="Consolas"/>
          <w:sz w:val="19"/>
          <w:szCs w:val="19"/>
        </w:rPr>
        <w:t xml:space="preserve">print(f1_score(y_true, y_pred))                # strict entity-level micro F1</w:t>
      </w:r>
    </w:p>
    <w:p>
      <w:pPr>
        <w:spacing w:after="120"/>
      </w:pPr>
    </w:p>
    <w:p>
      <w:pPr>
        <w:pStyle w:val="Heading1"/>
        <w:spacing w:after="140" w:before="300"/>
      </w:pPr>
      <w:r>
        <w:rPr>
          <w:rFonts w:ascii="Calibri" w:cs="Calibri" w:eastAsia="Calibri" w:hAnsi="Calibri"/>
          <w:b/>
          <w:bCs/>
          <w:color w:val="1F3864"/>
          <w:sz w:val="30"/>
          <w:szCs w:val="30"/>
        </w:rPr>
        <w:t xml:space="preserve">12. Rationale for Each Component and Contribution to Overall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rPr>
          <w:cantSplit/>
          <w:tblHeader/>
        </w:trPr>
        <w:tc>
          <w:tcPr>
            <w:tcW w:type="dxa" w:w="21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Component</w:t>
            </w:r>
          </w:p>
        </w:tc>
        <w:tc>
          <w:tcPr>
            <w:tcW w:type="dxa" w:w="3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Rationale</w:t>
            </w:r>
          </w:p>
        </w:tc>
        <w:tc>
          <w:tcPr>
            <w:tcW w:type="dxa" w:w="37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Contribution to overall performance</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Encoding and boilerplate cleaning</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Removes noise that creates false entities</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Higher precision; fewer spurious entities</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Sentence segmentation and sliding windows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Model input has a fixed length; sentence boundaries give clean context</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Prevents lost or cut entities; improves recall on long texts</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Keeping case, punctuation and stop-words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They are strong evidence for names and part of many entity strings</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Directly increases F1, especially for ORG and MISC</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Subword tokenization with offsets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Handles unseen names; maps predictions back to the source text</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Better recall on rare entities; correct spans in the output</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Rule and gazetteer layer</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Near-perfect on regular patterns and known names</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Raises precision for DATE, MONEY, IDs; gives instant updates without retraining</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Fine-tuned transformer</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Contextual understanding and transfer learning</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Largest single gain in F1; handles ambiguity</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CRF / constrained decoding</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Enforces valid label sequences</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Removes structural errors and improves boundary accuracy</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Span repair and overlap resolution</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Fixes mechanical boundary and fragment errors</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Improves strict F1 without retraining</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Document-level consistency and entity linking</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Uses wider context to decide ambiguous mentions</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Reduces type confusion for polysemous names</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Normalisation and de-duplication</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Produces one canonical form per entity</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Makes the output usable for search and knowledge graphs</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Confidence filtering and human review</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Balances automation and quality</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Controls precision / recall trade-off in production</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Evaluation framework</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Measures what matters (strict entity-level)</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Gives evidence for every design decision and shows where to improve</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Feedback loop</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Continuous adaptation to new data</w:t>
            </w:r>
          </w:p>
        </w:tc>
        <w:tc>
          <w:tcPr>
            <w:tcW w:type="dxa" w:w="3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Prevents accuracy loss over time</w:t>
            </w:r>
          </w:p>
        </w:tc>
      </w:tr>
    </w:tbl>
    <w:p>
      <w:pPr>
        <w:spacing w:after="120"/>
      </w:pPr>
    </w:p>
    <w:p>
      <w:pPr>
        <w:pStyle w:val="Heading1"/>
        <w:spacing w:after="140" w:before="300"/>
      </w:pPr>
      <w:r>
        <w:rPr>
          <w:rFonts w:ascii="Calibri" w:cs="Calibri" w:eastAsia="Calibri" w:hAnsi="Calibri"/>
          <w:b/>
          <w:bCs/>
          <w:color w:val="1F3864"/>
          <w:sz w:val="30"/>
          <w:szCs w:val="30"/>
        </w:rPr>
        <w:t xml:space="preserve">13. Implementation Strategy</w:t>
      </w:r>
    </w:p>
    <w:p>
      <w:pPr>
        <w:pStyle w:val="Heading2"/>
        <w:spacing w:after="100" w:before="200"/>
      </w:pPr>
      <w:r>
        <w:rPr>
          <w:rFonts w:ascii="Calibri" w:cs="Calibri" w:eastAsia="Calibri" w:hAnsi="Calibri"/>
          <w:b/>
          <w:bCs/>
          <w:color w:val="2E75B6"/>
          <w:sz w:val="25"/>
          <w:szCs w:val="25"/>
        </w:rPr>
        <w:t xml:space="preserve">13.1 Tools</w:t>
      </w:r>
    </w:p>
    <w:p>
      <w:pPr>
        <w:pStyle w:val="ListParagraph"/>
        <w:numPr>
          <w:ilvl w:val="0"/>
          <w:numId w:val="2"/>
        </w:numPr>
        <w:spacing w:after="70" w:line="290"/>
      </w:pPr>
      <w:r>
        <w:rPr>
          <w:rFonts w:ascii="Calibri" w:cs="Calibri" w:eastAsia="Calibri" w:hAnsi="Calibri"/>
          <w:sz w:val="22"/>
          <w:szCs w:val="22"/>
        </w:rPr>
        <w:t xml:space="preserve">Python 3.10+, Jupyter / Google Colab (free GPU for fine-tuning).</w:t>
      </w:r>
    </w:p>
    <w:p>
      <w:pPr>
        <w:pStyle w:val="ListParagraph"/>
        <w:numPr>
          <w:ilvl w:val="0"/>
          <w:numId w:val="2"/>
        </w:numPr>
        <w:spacing w:after="70" w:line="290"/>
      </w:pPr>
      <w:r>
        <w:rPr>
          <w:rFonts w:ascii="Calibri" w:cs="Calibri" w:eastAsia="Calibri" w:hAnsi="Calibri"/>
          <w:sz w:val="22"/>
          <w:szCs w:val="22"/>
        </w:rPr>
        <w:t xml:space="preserve">Hugging Face Transformers and Datasets for models and data; seqeval for evaluation.</w:t>
      </w:r>
    </w:p>
    <w:p>
      <w:pPr>
        <w:pStyle w:val="ListParagraph"/>
        <w:numPr>
          <w:ilvl w:val="0"/>
          <w:numId w:val="2"/>
        </w:numPr>
        <w:spacing w:after="70" w:line="290"/>
      </w:pPr>
      <w:r>
        <w:rPr>
          <w:rFonts w:ascii="Calibri" w:cs="Calibri" w:eastAsia="Calibri" w:hAnsi="Calibri"/>
          <w:sz w:val="22"/>
          <w:szCs w:val="22"/>
        </w:rPr>
        <w:t xml:space="preserve">spaCy for tokenization, sentence segmentation, rules (Matcher / EntityRuler) and baselines.</w:t>
      </w:r>
    </w:p>
    <w:p>
      <w:pPr>
        <w:pStyle w:val="ListParagraph"/>
        <w:numPr>
          <w:ilvl w:val="0"/>
          <w:numId w:val="2"/>
        </w:numPr>
        <w:spacing w:after="70" w:line="290"/>
      </w:pPr>
      <w:r>
        <w:rPr>
          <w:rFonts w:ascii="Calibri" w:cs="Calibri" w:eastAsia="Calibri" w:hAnsi="Calibri"/>
          <w:sz w:val="22"/>
          <w:szCs w:val="22"/>
        </w:rPr>
        <w:t xml:space="preserve">Label Studio or Doccano for annotation; Wikidata / GeoNames for gazetteers.</w:t>
      </w:r>
    </w:p>
    <w:p>
      <w:pPr>
        <w:pStyle w:val="ListParagraph"/>
        <w:numPr>
          <w:ilvl w:val="0"/>
          <w:numId w:val="2"/>
        </w:numPr>
        <w:spacing w:after="70" w:line="290"/>
      </w:pPr>
      <w:r>
        <w:rPr>
          <w:rFonts w:ascii="Calibri" w:cs="Calibri" w:eastAsia="Calibri" w:hAnsi="Calibri"/>
          <w:sz w:val="22"/>
          <w:szCs w:val="22"/>
        </w:rPr>
        <w:t xml:space="preserve">FastAPI for serving the pipeline as an API; Docker for deployment; MLflow or a simple log for experiment tracking.</w:t>
      </w:r>
    </w:p>
    <w:p>
      <w:pPr>
        <w:pStyle w:val="Heading2"/>
        <w:spacing w:after="100" w:before="200"/>
      </w:pPr>
      <w:r>
        <w:rPr>
          <w:rFonts w:ascii="Calibri" w:cs="Calibri" w:eastAsia="Calibri" w:hAnsi="Calibri"/>
          <w:b/>
          <w:bCs/>
          <w:color w:val="2E75B6"/>
          <w:sz w:val="25"/>
          <w:szCs w:val="25"/>
        </w:rPr>
        <w:t xml:space="preserve">13.2 Suggested Project Structure</w:t>
      </w:r>
    </w:p>
    <w:p>
      <w:pPr>
        <w:shd w:fill="F2F2F2" w:val="clear"/>
        <w:spacing w:after="0" w:line="260"/>
        <w:ind w:left="240"/>
      </w:pPr>
      <w:r>
        <w:rPr>
          <w:rFonts w:ascii="Consolas" w:cs="Consolas" w:eastAsia="Consolas" w:hAnsi="Consolas"/>
          <w:sz w:val="19"/>
          <w:szCs w:val="19"/>
        </w:rPr>
        <w:t xml:space="preserve">ner-pipeline/</w:t>
      </w:r>
    </w:p>
    <w:p>
      <w:pPr>
        <w:shd w:fill="F2F2F2" w:val="clear"/>
        <w:spacing w:after="0" w:line="260"/>
        <w:ind w:left="240"/>
      </w:pPr>
      <w:r>
        <w:rPr>
          <w:rFonts w:ascii="Consolas" w:cs="Consolas" w:eastAsia="Consolas" w:hAnsi="Consolas"/>
          <w:sz w:val="19"/>
          <w:szCs w:val="19"/>
        </w:rPr>
        <w:t xml:space="preserve">  data/            raw/  interim/  processed/</w:t>
      </w:r>
    </w:p>
    <w:p>
      <w:pPr>
        <w:shd w:fill="F2F2F2" w:val="clear"/>
        <w:spacing w:after="0" w:line="260"/>
        <w:ind w:left="240"/>
      </w:pPr>
      <w:r>
        <w:rPr>
          <w:rFonts w:ascii="Consolas" w:cs="Consolas" w:eastAsia="Consolas" w:hAnsi="Consolas"/>
          <w:sz w:val="19"/>
          <w:szCs w:val="19"/>
        </w:rPr>
        <w:t xml:space="preserve">  src/</w:t>
      </w:r>
    </w:p>
    <w:p>
      <w:pPr>
        <w:shd w:fill="F2F2F2" w:val="clear"/>
        <w:spacing w:after="0" w:line="260"/>
        <w:ind w:left="240"/>
      </w:pPr>
      <w:r>
        <w:rPr>
          <w:rFonts w:ascii="Consolas" w:cs="Consolas" w:eastAsia="Consolas" w:hAnsi="Consolas"/>
          <w:sz w:val="19"/>
          <w:szCs w:val="19"/>
        </w:rPr>
        <w:t xml:space="preserve">    preprocess.py     # cleaning, segmentation, tokenization, label alignment</w:t>
      </w:r>
    </w:p>
    <w:p>
      <w:pPr>
        <w:shd w:fill="F2F2F2" w:val="clear"/>
        <w:spacing w:after="0" w:line="260"/>
        <w:ind w:left="240"/>
      </w:pPr>
      <w:r>
        <w:rPr>
          <w:rFonts w:ascii="Consolas" w:cs="Consolas" w:eastAsia="Consolas" w:hAnsi="Consolas"/>
          <w:sz w:val="19"/>
          <w:szCs w:val="19"/>
        </w:rPr>
        <w:t xml:space="preserve">    rules.py          # regex and gazetteer matching</w:t>
      </w:r>
    </w:p>
    <w:p>
      <w:pPr>
        <w:shd w:fill="F2F2F2" w:val="clear"/>
        <w:spacing w:after="0" w:line="260"/>
        <w:ind w:left="240"/>
      </w:pPr>
      <w:r>
        <w:rPr>
          <w:rFonts w:ascii="Consolas" w:cs="Consolas" w:eastAsia="Consolas" w:hAnsi="Consolas"/>
          <w:sz w:val="19"/>
          <w:szCs w:val="19"/>
        </w:rPr>
        <w:t xml:space="preserve">    model.py          # fine-tuning and inference</w:t>
      </w:r>
    </w:p>
    <w:p>
      <w:pPr>
        <w:shd w:fill="F2F2F2" w:val="clear"/>
        <w:spacing w:after="0" w:line="260"/>
        <w:ind w:left="240"/>
      </w:pPr>
      <w:r>
        <w:rPr>
          <w:rFonts w:ascii="Consolas" w:cs="Consolas" w:eastAsia="Consolas" w:hAnsi="Consolas"/>
          <w:sz w:val="19"/>
          <w:szCs w:val="19"/>
        </w:rPr>
        <w:t xml:space="preserve">    postprocess.py    # span repair, consistency, linking, normalisation</w:t>
      </w:r>
    </w:p>
    <w:p>
      <w:pPr>
        <w:shd w:fill="F2F2F2" w:val="clear"/>
        <w:spacing w:after="0" w:line="260"/>
        <w:ind w:left="240"/>
      </w:pPr>
      <w:r>
        <w:rPr>
          <w:rFonts w:ascii="Consolas" w:cs="Consolas" w:eastAsia="Consolas" w:hAnsi="Consolas"/>
          <w:sz w:val="19"/>
          <w:szCs w:val="19"/>
        </w:rPr>
        <w:t xml:space="preserve">    evaluate.py       # seqeval metrics and error analysis</w:t>
      </w:r>
    </w:p>
    <w:p>
      <w:pPr>
        <w:shd w:fill="F2F2F2" w:val="clear"/>
        <w:spacing w:after="0" w:line="260"/>
        <w:ind w:left="240"/>
      </w:pPr>
      <w:r>
        <w:rPr>
          <w:rFonts w:ascii="Consolas" w:cs="Consolas" w:eastAsia="Consolas" w:hAnsi="Consolas"/>
          <w:sz w:val="19"/>
          <w:szCs w:val="19"/>
        </w:rPr>
        <w:t xml:space="preserve">  configs/           # hyper-parameters, label schema, thresholds</w:t>
      </w:r>
    </w:p>
    <w:p>
      <w:pPr>
        <w:shd w:fill="F2F2F2" w:val="clear"/>
        <w:spacing w:after="0" w:line="260"/>
        <w:ind w:left="240"/>
      </w:pPr>
      <w:r>
        <w:rPr>
          <w:rFonts w:ascii="Consolas" w:cs="Consolas" w:eastAsia="Consolas" w:hAnsi="Consolas"/>
          <w:sz w:val="19"/>
          <w:szCs w:val="19"/>
        </w:rPr>
        <w:t xml:space="preserve">  notebooks/         # experiments and error analysis</w:t>
      </w:r>
    </w:p>
    <w:p>
      <w:pPr>
        <w:shd w:fill="F2F2F2" w:val="clear"/>
        <w:spacing w:after="0" w:line="260"/>
        <w:ind w:left="240"/>
      </w:pPr>
      <w:r>
        <w:rPr>
          <w:rFonts w:ascii="Consolas" w:cs="Consolas" w:eastAsia="Consolas" w:hAnsi="Consolas"/>
          <w:sz w:val="19"/>
          <w:szCs w:val="19"/>
        </w:rPr>
        <w:t xml:space="preserve">  README.md</w:t>
      </w:r>
    </w:p>
    <w:p>
      <w:pPr>
        <w:spacing w:after="120"/>
      </w:pPr>
    </w:p>
    <w:p>
      <w:pPr>
        <w:pStyle w:val="Heading2"/>
        <w:spacing w:after="100" w:before="200"/>
      </w:pPr>
      <w:r>
        <w:rPr>
          <w:rFonts w:ascii="Calibri" w:cs="Calibri" w:eastAsia="Calibri" w:hAnsi="Calibri"/>
          <w:b/>
          <w:bCs/>
          <w:color w:val="2E75B6"/>
          <w:sz w:val="25"/>
          <w:szCs w:val="25"/>
        </w:rPr>
        <w:t xml:space="preserve">13.3 Code Sketches</w:t>
      </w:r>
    </w:p>
    <w:p>
      <w:pPr>
        <w:spacing w:after="120" w:line="300"/>
      </w:pPr>
      <w:r>
        <w:rPr>
          <w:rFonts w:ascii="Calibri" w:cs="Calibri" w:eastAsia="Calibri" w:hAnsi="Calibri"/>
          <w:sz w:val="22"/>
          <w:szCs w:val="22"/>
        </w:rPr>
        <w:t xml:space="preserve">Inference with a pre-trained model, aggregating subwords into entities (Hugging Face pipeline):</w:t>
      </w:r>
    </w:p>
    <w:p>
      <w:pPr>
        <w:shd w:fill="F2F2F2" w:val="clear"/>
        <w:spacing w:after="0" w:line="260"/>
        <w:ind w:left="240"/>
      </w:pPr>
      <w:r>
        <w:rPr>
          <w:rFonts w:ascii="Consolas" w:cs="Consolas" w:eastAsia="Consolas" w:hAnsi="Consolas"/>
          <w:sz w:val="19"/>
          <w:szCs w:val="19"/>
        </w:rPr>
        <w:t xml:space="preserve">from transformers import pipeline</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ner = pipeline('token-classification',</w:t>
      </w:r>
    </w:p>
    <w:p>
      <w:pPr>
        <w:shd w:fill="F2F2F2" w:val="clear"/>
        <w:spacing w:after="0" w:line="260"/>
        <w:ind w:left="240"/>
      </w:pPr>
      <w:r>
        <w:rPr>
          <w:rFonts w:ascii="Consolas" w:cs="Consolas" w:eastAsia="Consolas" w:hAnsi="Consolas"/>
          <w:sz w:val="19"/>
          <w:szCs w:val="19"/>
        </w:rPr>
        <w:t xml:space="preserve">               model='dslim/bert-base-NER',</w:t>
      </w:r>
    </w:p>
    <w:p>
      <w:pPr>
        <w:shd w:fill="F2F2F2" w:val="clear"/>
        <w:spacing w:after="0" w:line="260"/>
        <w:ind w:left="240"/>
      </w:pPr>
      <w:r>
        <w:rPr>
          <w:rFonts w:ascii="Consolas" w:cs="Consolas" w:eastAsia="Consolas" w:hAnsi="Consolas"/>
          <w:sz w:val="19"/>
          <w:szCs w:val="19"/>
        </w:rPr>
        <w:t xml:space="preserve">               aggregation_strategy='simple')    # merges subword pieces</w:t>
      </w:r>
    </w:p>
    <w:p>
      <w:pPr>
        <w:shd w:fill="F2F2F2" w:val="clear"/>
        <w:spacing w:after="0" w:line="260"/>
        <w:ind w:left="240"/>
      </w:pPr>
      <w:r>
        <w:rPr>
          <w:rFonts w:ascii="Consolas" w:cs="Consolas" w:eastAsia="Consolas" w:hAnsi="Consolas"/>
          <w:sz w:val="19"/>
          <w:szCs w:val="19"/>
        </w:rPr>
        <w:t xml:space="preserve">entities = ner('Apple CEO Tim Cook visited Bengaluru on 5 March 2025.')</w:t>
      </w:r>
    </w:p>
    <w:p>
      <w:pPr>
        <w:shd w:fill="F2F2F2" w:val="clear"/>
        <w:spacing w:after="0" w:line="260"/>
        <w:ind w:left="240"/>
      </w:pPr>
      <w:r>
        <w:rPr>
          <w:rFonts w:ascii="Consolas" w:cs="Consolas" w:eastAsia="Consolas" w:hAnsi="Consolas"/>
          <w:sz w:val="19"/>
          <w:szCs w:val="19"/>
        </w:rPr>
        <w:t xml:space="preserve"># each item: entity_group, score, word, start, end</w:t>
      </w:r>
    </w:p>
    <w:p>
      <w:pPr>
        <w:spacing w:after="120"/>
      </w:pPr>
    </w:p>
    <w:p>
      <w:pPr>
        <w:spacing w:after="120" w:line="300"/>
      </w:pPr>
      <w:r>
        <w:rPr>
          <w:rFonts w:ascii="Calibri" w:cs="Calibri" w:eastAsia="Calibri" w:hAnsi="Calibri"/>
          <w:sz w:val="22"/>
          <w:szCs w:val="22"/>
        </w:rPr>
        <w:t xml:space="preserve">Aligning word-level BIO labels with subword tokens before fine-tuning:</w:t>
      </w:r>
    </w:p>
    <w:p>
      <w:pPr>
        <w:shd w:fill="F2F2F2" w:val="clear"/>
        <w:spacing w:after="0" w:line="260"/>
        <w:ind w:left="240"/>
      </w:pPr>
      <w:r>
        <w:rPr>
          <w:rFonts w:ascii="Consolas" w:cs="Consolas" w:eastAsia="Consolas" w:hAnsi="Consolas"/>
          <w:sz w:val="19"/>
          <w:szCs w:val="19"/>
        </w:rPr>
        <w:t xml:space="preserve">from transformers import AutoTokenizer</w:t>
      </w:r>
    </w:p>
    <w:p>
      <w:pPr>
        <w:shd w:fill="F2F2F2" w:val="clear"/>
        <w:spacing w:after="0" w:line="260"/>
        <w:ind w:left="240"/>
      </w:pPr>
      <w:r>
        <w:rPr>
          <w:rFonts w:ascii="Consolas" w:cs="Consolas" w:eastAsia="Consolas" w:hAnsi="Consolas"/>
          <w:sz w:val="19"/>
          <w:szCs w:val="19"/>
        </w:rPr>
        <w:t xml:space="preserve">tok = AutoTokenizer.from_pretrained('bert-base-cased')</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def align(words, tag_ids):</w:t>
      </w:r>
    </w:p>
    <w:p>
      <w:pPr>
        <w:shd w:fill="F2F2F2" w:val="clear"/>
        <w:spacing w:after="0" w:line="260"/>
        <w:ind w:left="240"/>
      </w:pPr>
      <w:r>
        <w:rPr>
          <w:rFonts w:ascii="Consolas" w:cs="Consolas" w:eastAsia="Consolas" w:hAnsi="Consolas"/>
          <w:sz w:val="19"/>
          <w:szCs w:val="19"/>
        </w:rPr>
        <w:t xml:space="preserve">    enc = tok(words, is_split_into_words=True, truncation=True)</w:t>
      </w:r>
    </w:p>
    <w:p>
      <w:pPr>
        <w:shd w:fill="F2F2F2" w:val="clear"/>
        <w:spacing w:after="0" w:line="260"/>
        <w:ind w:left="240"/>
      </w:pPr>
      <w:r>
        <w:rPr>
          <w:rFonts w:ascii="Consolas" w:cs="Consolas" w:eastAsia="Consolas" w:hAnsi="Consolas"/>
          <w:sz w:val="19"/>
          <w:szCs w:val="19"/>
        </w:rPr>
        <w:t xml:space="preserve">    labels, prev = [], None</w:t>
      </w:r>
    </w:p>
    <w:p>
      <w:pPr>
        <w:shd w:fill="F2F2F2" w:val="clear"/>
        <w:spacing w:after="0" w:line="260"/>
        <w:ind w:left="240"/>
      </w:pPr>
      <w:r>
        <w:rPr>
          <w:rFonts w:ascii="Consolas" w:cs="Consolas" w:eastAsia="Consolas" w:hAnsi="Consolas"/>
          <w:sz w:val="19"/>
          <w:szCs w:val="19"/>
        </w:rPr>
        <w:t xml:space="preserve">    for wid in enc.word_ids():</w:t>
      </w:r>
    </w:p>
    <w:p>
      <w:pPr>
        <w:shd w:fill="F2F2F2" w:val="clear"/>
        <w:spacing w:after="0" w:line="260"/>
        <w:ind w:left="240"/>
      </w:pPr>
      <w:r>
        <w:rPr>
          <w:rFonts w:ascii="Consolas" w:cs="Consolas" w:eastAsia="Consolas" w:hAnsi="Consolas"/>
          <w:sz w:val="19"/>
          <w:szCs w:val="19"/>
        </w:rPr>
        <w:t xml:space="preserve">        if wid is None:      labels.append(-100)          # special tokens</w:t>
      </w:r>
    </w:p>
    <w:p>
      <w:pPr>
        <w:shd w:fill="F2F2F2" w:val="clear"/>
        <w:spacing w:after="0" w:line="260"/>
        <w:ind w:left="240"/>
      </w:pPr>
      <w:r>
        <w:rPr>
          <w:rFonts w:ascii="Consolas" w:cs="Consolas" w:eastAsia="Consolas" w:hAnsi="Consolas"/>
          <w:sz w:val="19"/>
          <w:szCs w:val="19"/>
        </w:rPr>
        <w:t xml:space="preserve">        elif wid != prev:    labels.append(tag_ids[wid])  # first subword keeps the label</w:t>
      </w:r>
    </w:p>
    <w:p>
      <w:pPr>
        <w:shd w:fill="F2F2F2" w:val="clear"/>
        <w:spacing w:after="0" w:line="260"/>
        <w:ind w:left="240"/>
      </w:pPr>
      <w:r>
        <w:rPr>
          <w:rFonts w:ascii="Consolas" w:cs="Consolas" w:eastAsia="Consolas" w:hAnsi="Consolas"/>
          <w:sz w:val="19"/>
          <w:szCs w:val="19"/>
        </w:rPr>
        <w:t xml:space="preserve">        else:                labels.append(-100)          # other subwords ignored in loss</w:t>
      </w:r>
    </w:p>
    <w:p>
      <w:pPr>
        <w:shd w:fill="F2F2F2" w:val="clear"/>
        <w:spacing w:after="0" w:line="260"/>
        <w:ind w:left="240"/>
      </w:pPr>
      <w:r>
        <w:rPr>
          <w:rFonts w:ascii="Consolas" w:cs="Consolas" w:eastAsia="Consolas" w:hAnsi="Consolas"/>
          <w:sz w:val="19"/>
          <w:szCs w:val="19"/>
        </w:rPr>
        <w:t xml:space="preserve">        prev = wid</w:t>
      </w:r>
    </w:p>
    <w:p>
      <w:pPr>
        <w:shd w:fill="F2F2F2" w:val="clear"/>
        <w:spacing w:after="0" w:line="260"/>
        <w:ind w:left="240"/>
      </w:pPr>
      <w:r>
        <w:rPr>
          <w:rFonts w:ascii="Consolas" w:cs="Consolas" w:eastAsia="Consolas" w:hAnsi="Consolas"/>
          <w:sz w:val="19"/>
          <w:szCs w:val="19"/>
        </w:rPr>
        <w:t xml:space="preserve">    enc['labels'] = labels</w:t>
      </w:r>
    </w:p>
    <w:p>
      <w:pPr>
        <w:shd w:fill="F2F2F2" w:val="clear"/>
        <w:spacing w:after="0" w:line="260"/>
        <w:ind w:left="240"/>
      </w:pPr>
      <w:r>
        <w:rPr>
          <w:rFonts w:ascii="Consolas" w:cs="Consolas" w:eastAsia="Consolas" w:hAnsi="Consolas"/>
          <w:sz w:val="19"/>
          <w:szCs w:val="19"/>
        </w:rPr>
        <w:t xml:space="preserve">    return enc</w:t>
      </w:r>
    </w:p>
    <w:p>
      <w:pPr>
        <w:spacing w:after="120"/>
      </w:pPr>
    </w:p>
    <w:p>
      <w:pPr>
        <w:pStyle w:val="Heading2"/>
        <w:spacing w:after="100" w:before="200"/>
      </w:pPr>
      <w:r>
        <w:rPr>
          <w:rFonts w:ascii="Calibri" w:cs="Calibri" w:eastAsia="Calibri" w:hAnsi="Calibri"/>
          <w:b/>
          <w:bCs/>
          <w:color w:val="2E75B6"/>
          <w:sz w:val="25"/>
          <w:szCs w:val="25"/>
        </w:rPr>
        <w:t xml:space="preserve">13.4 Time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cantSplit/>
          <w:tblHeader/>
        </w:trPr>
        <w:tc>
          <w:tcPr>
            <w:tcW w:type="dxa" w:w="4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Activity</w:t>
            </w:r>
          </w:p>
        </w:tc>
        <w:tc>
          <w:tcPr>
            <w:tcW w:type="dxa" w:w="12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Hours</w:t>
            </w:r>
          </w:p>
        </w:tc>
        <w:tc>
          <w:tcPr>
            <w:tcW w:type="dxa" w:w="36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Output</w:t>
            </w:r>
          </w:p>
        </w:tc>
      </w:tr>
      <w:tr>
        <w:trPr>
          <w:cantSplit/>
          <w:tblHeader w:val="false"/>
        </w:trPr>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Requirement analysis, entity schema, literature review</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4</w:t>
            </w:r>
          </w:p>
        </w:tc>
        <w:tc>
          <w:tcPr>
            <w:tcW w:type="dxa" w:w="3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Entity definitions and scope</w:t>
            </w:r>
          </w:p>
        </w:tc>
      </w:tr>
      <w:tr>
        <w:trPr>
          <w:cantSplit/>
          <w:tblHeader w:val="false"/>
        </w:trPr>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Dataset and pre-trained model survey</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4</w:t>
            </w:r>
          </w:p>
        </w:tc>
        <w:tc>
          <w:tcPr>
            <w:tcW w:type="dxa" w:w="3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Dataset and model tables</w:t>
            </w:r>
          </w:p>
        </w:tc>
      </w:tr>
      <w:tr>
        <w:trPr>
          <w:cantSplit/>
          <w:tblHeader w:val="false"/>
        </w:trPr>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Preprocessing design and label alignment</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5</w:t>
            </w:r>
          </w:p>
        </w:tc>
        <w:tc>
          <w:tcPr>
            <w:tcW w:type="dxa" w:w="3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Preprocessing specification</w:t>
            </w:r>
          </w:p>
        </w:tc>
      </w:tr>
      <w:tr>
        <w:trPr>
          <w:cantSplit/>
          <w:tblHeader w:val="false"/>
        </w:trPr>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Model selection and configuration design</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5</w:t>
            </w:r>
          </w:p>
        </w:tc>
        <w:tc>
          <w:tcPr>
            <w:tcW w:type="dxa" w:w="3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Model comparison and chosen design</w:t>
            </w:r>
          </w:p>
        </w:tc>
      </w:tr>
      <w:tr>
        <w:trPr>
          <w:cantSplit/>
          <w:tblHeader w:val="false"/>
        </w:trPr>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Post-processing and ambiguity strategy</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5</w:t>
            </w:r>
          </w:p>
        </w:tc>
        <w:tc>
          <w:tcPr>
            <w:tcW w:type="dxa" w:w="3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Post-processing rules and pseudo-code</w:t>
            </w:r>
          </w:p>
        </w:tc>
      </w:tr>
      <w:tr>
        <w:trPr>
          <w:cantSplit/>
          <w:tblHeader w:val="false"/>
        </w:trPr>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Evaluation framework and error handling</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4</w:t>
            </w:r>
          </w:p>
        </w:tc>
        <w:tc>
          <w:tcPr>
            <w:tcW w:type="dxa" w:w="3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Metrics, protocol, fallback design</w:t>
            </w:r>
          </w:p>
        </w:tc>
      </w:tr>
      <w:tr>
        <w:trPr>
          <w:cantSplit/>
          <w:tblHeader w:val="false"/>
        </w:trPr>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Flowchart, diagrams and documentation</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6</w:t>
            </w:r>
          </w:p>
        </w:tc>
        <w:tc>
          <w:tcPr>
            <w:tcW w:type="dxa" w:w="3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Figure 1 and this document</w:t>
            </w:r>
          </w:p>
        </w:tc>
      </w:tr>
      <w:tr>
        <w:trPr>
          <w:cantSplit/>
          <w:tblHeader w:val="false"/>
        </w:trPr>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Total</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33</w:t>
            </w:r>
          </w:p>
        </w:tc>
        <w:tc>
          <w:tcPr>
            <w:tcW w:type="dxa" w:w="3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Within the 30–35 hour estimate</w:t>
            </w:r>
          </w:p>
        </w:tc>
      </w:tr>
    </w:tbl>
    <w:p>
      <w:pPr>
        <w:spacing w:after="120"/>
      </w:pPr>
    </w:p>
    <w:p>
      <w:pPr>
        <w:pStyle w:val="Heading2"/>
        <w:spacing w:after="100" w:before="200"/>
      </w:pPr>
      <w:r>
        <w:rPr>
          <w:rFonts w:ascii="Calibri" w:cs="Calibri" w:eastAsia="Calibri" w:hAnsi="Calibri"/>
          <w:b/>
          <w:bCs/>
          <w:color w:val="2E75B6"/>
          <w:sz w:val="25"/>
          <w:szCs w:val="25"/>
        </w:rPr>
        <w:t xml:space="preserve">13.5 Deployment and Monitoring Considerations</w:t>
      </w:r>
    </w:p>
    <w:p>
      <w:pPr>
        <w:pStyle w:val="ListParagraph"/>
        <w:numPr>
          <w:ilvl w:val="0"/>
          <w:numId w:val="2"/>
        </w:numPr>
        <w:spacing w:after="70" w:line="290"/>
      </w:pPr>
      <w:r>
        <w:rPr>
          <w:rFonts w:ascii="Calibri" w:cs="Calibri" w:eastAsia="Calibri" w:hAnsi="Calibri"/>
          <w:sz w:val="22"/>
          <w:szCs w:val="22"/>
        </w:rPr>
        <w:t xml:space="preserve">Serve the pipeline behind an API with batching; use a distilled or quantised model if latency matters.</w:t>
      </w:r>
    </w:p>
    <w:p>
      <w:pPr>
        <w:pStyle w:val="ListParagraph"/>
        <w:numPr>
          <w:ilvl w:val="0"/>
          <w:numId w:val="2"/>
        </w:numPr>
        <w:spacing w:after="70" w:line="290"/>
      </w:pPr>
      <w:r>
        <w:rPr>
          <w:rFonts w:ascii="Calibri" w:cs="Calibri" w:eastAsia="Calibri" w:hAnsi="Calibri"/>
          <w:sz w:val="22"/>
          <w:szCs w:val="22"/>
        </w:rPr>
        <w:t xml:space="preserve">Monitor entity-type frequencies and confidence scores to detect drift; trigger retraining when F1 on a fresh labelled sample drops.</w:t>
      </w:r>
    </w:p>
    <w:p>
      <w:pPr>
        <w:pStyle w:val="ListParagraph"/>
        <w:numPr>
          <w:ilvl w:val="0"/>
          <w:numId w:val="2"/>
        </w:numPr>
        <w:spacing w:after="70" w:line="290"/>
      </w:pPr>
      <w:r>
        <w:rPr>
          <w:rFonts w:ascii="Calibri" w:cs="Calibri" w:eastAsia="Calibri" w:hAnsi="Calibri"/>
          <w:sz w:val="22"/>
          <w:szCs w:val="22"/>
        </w:rPr>
        <w:t xml:space="preserve">Protect personal data: anonymise logs, restrict access and follow applicable data protection law.</w:t>
      </w:r>
    </w:p>
    <w:p>
      <w:pPr>
        <w:pStyle w:val="ListParagraph"/>
        <w:numPr>
          <w:ilvl w:val="0"/>
          <w:numId w:val="2"/>
        </w:numPr>
        <w:spacing w:after="70" w:line="290"/>
      </w:pPr>
      <w:r>
        <w:rPr>
          <w:rFonts w:ascii="Calibri" w:cs="Calibri" w:eastAsia="Calibri" w:hAnsi="Calibri"/>
          <w:sz w:val="22"/>
          <w:szCs w:val="22"/>
        </w:rPr>
        <w:t xml:space="preserve">Document limitations and known biases in a model card.</w:t>
      </w:r>
    </w:p>
    <w:p>
      <w:pPr>
        <w:pStyle w:val="Heading1"/>
        <w:spacing w:after="140" w:before="300"/>
      </w:pPr>
      <w:r>
        <w:rPr>
          <w:rFonts w:ascii="Calibri" w:cs="Calibri" w:eastAsia="Calibri" w:hAnsi="Calibri"/>
          <w:b/>
          <w:bCs/>
          <w:color w:val="1F3864"/>
          <w:sz w:val="30"/>
          <w:szCs w:val="30"/>
        </w:rPr>
        <w:t xml:space="preserve">14. Worked Example</w:t>
      </w:r>
    </w:p>
    <w:p>
      <w:pPr>
        <w:spacing w:after="120" w:line="300"/>
      </w:pPr>
      <w:r>
        <w:rPr>
          <w:rFonts w:ascii="Calibri" w:cs="Calibri" w:eastAsia="Calibri" w:hAnsi="Calibri"/>
          <w:sz w:val="22"/>
          <w:szCs w:val="22"/>
        </w:rPr>
        <w:t xml:space="preserve">Input sentence (illustrative): </w:t>
      </w:r>
      <w:r>
        <w:rPr>
          <w:rFonts w:ascii="Calibri" w:cs="Calibri" w:eastAsia="Calibri" w:hAnsi="Calibri"/>
          <w:b/>
          <w:bCs/>
          <w:sz w:val="22"/>
          <w:szCs w:val="22"/>
        </w:rPr>
        <w:t xml:space="preserve">“Apple CEO Tim Cook visited Bengaluru on 5 March 2025 and met Infosys officials.”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Stage</w:t>
            </w:r>
          </w:p>
        </w:tc>
        <w:tc>
          <w:tcPr>
            <w:tcW w:type="dxa" w:w="68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Result (illustrative expected behaviour)</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 Preprocessing</w:t>
            </w:r>
          </w:p>
        </w:tc>
        <w:tc>
          <w:tcPr>
            <w:tcW w:type="dxa" w:w="6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Text already clean; sentence kept as one unit; capitalisation preserved</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2. Word tokens</w:t>
            </w:r>
          </w:p>
        </w:tc>
        <w:tc>
          <w:tcPr>
            <w:tcW w:type="dxa" w:w="6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Apple | CEO | Tim | Cook | visited | Bengaluru | on | 5 | March | 2025 | and | met | Infosys | officials | .</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3. Subword tokens (example)</w:t>
            </w:r>
          </w:p>
        </w:tc>
        <w:tc>
          <w:tcPr>
            <w:tcW w:type="dxa" w:w="6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Apple | CEO | Tim | Cook | visited | Beng | ##alu | ##ru | on | 5 | March | 2025 | … (the city name is split into pieces)</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4. Rule layer</w:t>
            </w:r>
          </w:p>
        </w:tc>
        <w:tc>
          <w:tcPr>
            <w:tcW w:type="dxa" w:w="6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DATE: “5 March 2025”</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5. Transformer BIO tags</w:t>
            </w:r>
          </w:p>
        </w:tc>
        <w:tc>
          <w:tcPr>
            <w:tcW w:type="dxa" w:w="6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Apple B-ORG | CEO O | Tim B-PER | Cook I-PER | visited O | Bengaluru B-LOC | on O | … | Infosys B-ORG | officials O</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6. Merge and decode</w:t>
            </w:r>
          </w:p>
        </w:tc>
        <w:tc>
          <w:tcPr>
            <w:tcW w:type="dxa" w:w="6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Subwords aggregated to “Bengaluru”; rule DATE merged; no invalid tag sequence</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7. Post-processing</w:t>
            </w:r>
          </w:p>
        </w:tc>
        <w:tc>
          <w:tcPr>
            <w:tcW w:type="dxa" w:w="6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Boundaries checked; “Apple” kept as ORG because of “CEO” and co-occurring “Tim Cook” (linking to the company); dates normalised to 2025-03-05</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8. Output</w:t>
            </w:r>
          </w:p>
        </w:tc>
        <w:tc>
          <w:tcPr>
            <w:tcW w:type="dxa" w:w="68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 {Apple, ORG}, {Tim Cook, PER}, {Bengaluru, LOC}, {2025-03-05, DATE}, {Infosys, ORG} ]</w:t>
            </w:r>
          </w:p>
        </w:tc>
      </w:tr>
    </w:tbl>
    <w:p>
      <w:pPr>
        <w:spacing w:after="120"/>
      </w:pPr>
    </w:p>
    <w:p>
      <w:pPr>
        <w:spacing w:after="120" w:line="300"/>
      </w:pPr>
      <w:r>
        <w:rPr>
          <w:rFonts w:ascii="Calibri" w:cs="Calibri" w:eastAsia="Calibri" w:hAnsi="Calibri"/>
          <w:sz w:val="22"/>
          <w:szCs w:val="22"/>
        </w:rPr>
        <w:t xml:space="preserve">This example is a demonstration of the intended data flow; it is not a measured model output.</w:t>
      </w:r>
    </w:p>
    <w:p>
      <w:pPr>
        <w:pStyle w:val="Heading1"/>
        <w:spacing w:after="140" w:before="300"/>
      </w:pPr>
      <w:r>
        <w:rPr>
          <w:rFonts w:ascii="Calibri" w:cs="Calibri" w:eastAsia="Calibri" w:hAnsi="Calibri"/>
          <w:b/>
          <w:bCs/>
          <w:color w:val="1F3864"/>
          <w:sz w:val="30"/>
          <w:szCs w:val="30"/>
        </w:rPr>
        <w:t xml:space="preserve">15. Conclusion</w:t>
      </w:r>
    </w:p>
    <w:p>
      <w:pPr>
        <w:spacing w:after="120" w:line="300"/>
      </w:pPr>
      <w:r>
        <w:rPr>
          <w:rFonts w:ascii="Calibri" w:cs="Calibri" w:eastAsia="Calibri" w:hAnsi="Calibri"/>
          <w:sz w:val="22"/>
          <w:szCs w:val="22"/>
        </w:rPr>
        <w:t xml:space="preserve">This document specified a complete, coherent NER pipeline: preprocessing that protects the evidence NER needs, a hybrid recognition layer in which a fine-tuned transformer and a rule/gazetteer layer complement each other, a post-processing layer that repairs spans and resolves ambiguity, and a validation layer based on strict entity-level metrics with a feedback loop. Each component was justified, its contribution to performance explained, and the main challenges (ambiguity and polysemy, domain shift, noisy and code-mixed text, nested entities, class imbalance, latency and privacy) were matched with concrete mitigation strategies.</w:t>
      </w:r>
    </w:p>
    <w:p>
      <w:pPr>
        <w:spacing w:after="120" w:line="300"/>
      </w:pPr>
      <w:r>
        <w:rPr>
          <w:rFonts w:ascii="Calibri" w:cs="Calibri" w:eastAsia="Calibri" w:hAnsi="Calibri"/>
          <w:sz w:val="22"/>
          <w:szCs w:val="22"/>
        </w:rPr>
        <w:t xml:space="preserve">Using public datasets and pre-trained models with staged transfer learning keeps the cost low, while active learning and the feedback loop allow accuracy to improve over time. The design can be implemented with free tools in the expected time and is a solid foundation for building and evaluating a working NER system in the next stage.</w:t>
      </w:r>
    </w:p>
    <w:p>
      <w:pPr>
        <w:pStyle w:val="Heading1"/>
        <w:spacing w:after="140" w:before="300"/>
      </w:pPr>
      <w:r>
        <w:rPr>
          <w:rFonts w:ascii="Calibri" w:cs="Calibri" w:eastAsia="Calibri" w:hAnsi="Calibri"/>
          <w:b/>
          <w:bCs/>
          <w:color w:val="1F3864"/>
          <w:sz w:val="30"/>
          <w:szCs w:val="30"/>
        </w:rPr>
        <w:t xml:space="preserve">16. References</w:t>
      </w:r>
    </w:p>
    <w:p>
      <w:pPr>
        <w:pStyle w:val="ListParagraph"/>
        <w:numPr>
          <w:ilvl w:val="0"/>
          <w:numId w:val="5"/>
        </w:numPr>
        <w:spacing w:after="70" w:line="290"/>
      </w:pPr>
      <w:r>
        <w:rPr>
          <w:rFonts w:ascii="Calibri" w:cs="Calibri" w:eastAsia="Calibri" w:hAnsi="Calibri"/>
          <w:sz w:val="22"/>
          <w:szCs w:val="22"/>
        </w:rPr>
        <w:t xml:space="preserve">Tjong Kim Sang, E. F., &amp; De Meulder, F. (2003). Introduction to the CoNLL-2003 Shared Task: Language-Independent Named Entity Recognition.</w:t>
      </w:r>
    </w:p>
    <w:p>
      <w:pPr>
        <w:pStyle w:val="ListParagraph"/>
        <w:numPr>
          <w:ilvl w:val="0"/>
          <w:numId w:val="5"/>
        </w:numPr>
        <w:spacing w:after="70" w:line="290"/>
      </w:pPr>
      <w:r>
        <w:rPr>
          <w:rFonts w:ascii="Calibri" w:cs="Calibri" w:eastAsia="Calibri" w:hAnsi="Calibri"/>
          <w:sz w:val="22"/>
          <w:szCs w:val="22"/>
        </w:rPr>
        <w:t xml:space="preserve">Devlin, J., Chang, M.-W., Lee, K., &amp; Toutanova, K. (2019). BERT: Pre-training of Deep Bidirectional Transformers for Language Understanding. NAACL.</w:t>
      </w:r>
    </w:p>
    <w:p>
      <w:pPr>
        <w:pStyle w:val="ListParagraph"/>
        <w:numPr>
          <w:ilvl w:val="0"/>
          <w:numId w:val="5"/>
        </w:numPr>
        <w:spacing w:after="70" w:line="290"/>
      </w:pPr>
      <w:r>
        <w:rPr>
          <w:rFonts w:ascii="Calibri" w:cs="Calibri" w:eastAsia="Calibri" w:hAnsi="Calibri"/>
          <w:sz w:val="22"/>
          <w:szCs w:val="22"/>
        </w:rPr>
        <w:t xml:space="preserve">Liu, Y., et al. (2019). RoBERTa: A Robustly Optimized BERT Pretraining Approach.</w:t>
      </w:r>
    </w:p>
    <w:p>
      <w:pPr>
        <w:pStyle w:val="ListParagraph"/>
        <w:numPr>
          <w:ilvl w:val="0"/>
          <w:numId w:val="5"/>
        </w:numPr>
        <w:spacing w:after="70" w:line="290"/>
      </w:pPr>
      <w:r>
        <w:rPr>
          <w:rFonts w:ascii="Calibri" w:cs="Calibri" w:eastAsia="Calibri" w:hAnsi="Calibri"/>
          <w:sz w:val="22"/>
          <w:szCs w:val="22"/>
        </w:rPr>
        <w:t xml:space="preserve">Conneau, A., et al. (2020). Unsupervised Cross-lingual Representation Learning at Scale (XLM-R). ACL.</w:t>
      </w:r>
    </w:p>
    <w:p>
      <w:pPr>
        <w:pStyle w:val="ListParagraph"/>
        <w:numPr>
          <w:ilvl w:val="0"/>
          <w:numId w:val="5"/>
        </w:numPr>
        <w:spacing w:after="70" w:line="290"/>
      </w:pPr>
      <w:r>
        <w:rPr>
          <w:rFonts w:ascii="Calibri" w:cs="Calibri" w:eastAsia="Calibri" w:hAnsi="Calibri"/>
          <w:sz w:val="22"/>
          <w:szCs w:val="22"/>
        </w:rPr>
        <w:t xml:space="preserve">Lample, G., et al. (2016). Neural Architectures for Named Entity Recognition. NAACL.</w:t>
      </w:r>
    </w:p>
    <w:p>
      <w:pPr>
        <w:pStyle w:val="ListParagraph"/>
        <w:numPr>
          <w:ilvl w:val="0"/>
          <w:numId w:val="5"/>
        </w:numPr>
        <w:spacing w:after="70" w:line="290"/>
      </w:pPr>
      <w:r>
        <w:rPr>
          <w:rFonts w:ascii="Calibri" w:cs="Calibri" w:eastAsia="Calibri" w:hAnsi="Calibri"/>
          <w:sz w:val="22"/>
          <w:szCs w:val="22"/>
        </w:rPr>
        <w:t xml:space="preserve">Akbik, A., Blythe, D., &amp; Vollgraf, R. (2018). Contextual String Embeddings for Sequence Labeling. COLING.</w:t>
      </w:r>
    </w:p>
    <w:p>
      <w:pPr>
        <w:pStyle w:val="ListParagraph"/>
        <w:numPr>
          <w:ilvl w:val="0"/>
          <w:numId w:val="5"/>
        </w:numPr>
        <w:spacing w:after="70" w:line="290"/>
      </w:pPr>
      <w:r>
        <w:rPr>
          <w:rFonts w:ascii="Calibri" w:cs="Calibri" w:eastAsia="Calibri" w:hAnsi="Calibri"/>
          <w:sz w:val="22"/>
          <w:szCs w:val="22"/>
        </w:rPr>
        <w:t xml:space="preserve">Weischedel, R., et al. (2013). OntoNotes Release 5.0. Linguistic Data Consortium.</w:t>
      </w:r>
    </w:p>
    <w:p>
      <w:pPr>
        <w:pStyle w:val="ListParagraph"/>
        <w:numPr>
          <w:ilvl w:val="0"/>
          <w:numId w:val="5"/>
        </w:numPr>
        <w:spacing w:after="70" w:line="290"/>
      </w:pPr>
      <w:r>
        <w:rPr>
          <w:rFonts w:ascii="Calibri" w:cs="Calibri" w:eastAsia="Calibri" w:hAnsi="Calibri"/>
          <w:sz w:val="22"/>
          <w:szCs w:val="22"/>
        </w:rPr>
        <w:t xml:space="preserve">Derczynski, L., et al. (2017). Results of the WNUT2017 Shared Task on Novel and Emerging Entity Recognition.</w:t>
      </w:r>
    </w:p>
    <w:p>
      <w:pPr>
        <w:pStyle w:val="ListParagraph"/>
        <w:numPr>
          <w:ilvl w:val="0"/>
          <w:numId w:val="5"/>
        </w:numPr>
        <w:spacing w:after="70" w:line="290"/>
      </w:pPr>
      <w:r>
        <w:rPr>
          <w:rFonts w:ascii="Calibri" w:cs="Calibri" w:eastAsia="Calibri" w:hAnsi="Calibri"/>
          <w:sz w:val="22"/>
          <w:szCs w:val="22"/>
        </w:rPr>
        <w:t xml:space="preserve">Ding, N., et al. (2021). Few-NERD: A Few-shot Named Entity Recognition Dataset. ACL.</w:t>
      </w:r>
    </w:p>
    <w:p>
      <w:pPr>
        <w:pStyle w:val="ListParagraph"/>
        <w:numPr>
          <w:ilvl w:val="0"/>
          <w:numId w:val="5"/>
        </w:numPr>
        <w:spacing w:after="70" w:line="290"/>
      </w:pPr>
      <w:r>
        <w:rPr>
          <w:rFonts w:ascii="Calibri" w:cs="Calibri" w:eastAsia="Calibri" w:hAnsi="Calibri"/>
          <w:sz w:val="22"/>
          <w:szCs w:val="22"/>
        </w:rPr>
        <w:t xml:space="preserve">Malmasi, S., et al. (2022). MultiCoNER: A Large-scale Multilingual Dataset for Complex Named Entity Recognition. COLING.</w:t>
      </w:r>
    </w:p>
    <w:p>
      <w:pPr>
        <w:pStyle w:val="ListParagraph"/>
        <w:numPr>
          <w:ilvl w:val="0"/>
          <w:numId w:val="5"/>
        </w:numPr>
        <w:spacing w:after="70" w:line="290"/>
      </w:pPr>
      <w:r>
        <w:rPr>
          <w:rFonts w:ascii="Calibri" w:cs="Calibri" w:eastAsia="Calibri" w:hAnsi="Calibri"/>
          <w:sz w:val="22"/>
          <w:szCs w:val="22"/>
        </w:rPr>
        <w:t xml:space="preserve">Pan, X., et al. (2017). Cross-lingual Name Tagging and Linking for 282 Languages (WikiANN). ACL.</w:t>
      </w:r>
    </w:p>
    <w:p>
      <w:pPr>
        <w:pStyle w:val="ListParagraph"/>
        <w:numPr>
          <w:ilvl w:val="0"/>
          <w:numId w:val="5"/>
        </w:numPr>
        <w:spacing w:after="70" w:line="290"/>
      </w:pPr>
      <w:r>
        <w:rPr>
          <w:rFonts w:ascii="Calibri" w:cs="Calibri" w:eastAsia="Calibri" w:hAnsi="Calibri"/>
          <w:sz w:val="22"/>
          <w:szCs w:val="22"/>
        </w:rPr>
        <w:t xml:space="preserve">Wolf, T., et al. (2020). Transformers: State-of-the-Art Natural Language Processing. EMNLP (Hugging Face Transformers).</w:t>
      </w:r>
    </w:p>
    <w:p>
      <w:pPr>
        <w:pStyle w:val="ListParagraph"/>
        <w:numPr>
          <w:ilvl w:val="0"/>
          <w:numId w:val="5"/>
        </w:numPr>
        <w:spacing w:after="70" w:line="290"/>
      </w:pPr>
      <w:r>
        <w:rPr>
          <w:rFonts w:ascii="Calibri" w:cs="Calibri" w:eastAsia="Calibri" w:hAnsi="Calibri"/>
          <w:sz w:val="22"/>
          <w:szCs w:val="22"/>
        </w:rPr>
        <w:t xml:space="preserve">Honnibal, M., &amp; Montani, I. spaCy: Industrial-strength Natural Language Processing in Python. https://spacy.io</w:t>
      </w:r>
    </w:p>
    <w:p>
      <w:pPr>
        <w:pStyle w:val="ListParagraph"/>
        <w:numPr>
          <w:ilvl w:val="0"/>
          <w:numId w:val="5"/>
        </w:numPr>
        <w:spacing w:after="70" w:line="290"/>
      </w:pPr>
      <w:r>
        <w:rPr>
          <w:rFonts w:ascii="Calibri" w:cs="Calibri" w:eastAsia="Calibri" w:hAnsi="Calibri"/>
          <w:sz w:val="22"/>
          <w:szCs w:val="22"/>
        </w:rPr>
        <w:t xml:space="preserve">Nakayama, H. seqeval: A Python framework for sequence labeling evaluation. https://github.com/chakki-works/seqeval</w:t>
      </w:r>
    </w:p>
    <w:p>
      <w:pPr>
        <w:pStyle w:val="ListParagraph"/>
        <w:numPr>
          <w:ilvl w:val="0"/>
          <w:numId w:val="5"/>
        </w:numPr>
        <w:spacing w:after="70" w:line="290"/>
      </w:pPr>
      <w:r>
        <w:rPr>
          <w:rFonts w:ascii="Calibri" w:cs="Calibri" w:eastAsia="Calibri" w:hAnsi="Calibri"/>
          <w:sz w:val="22"/>
          <w:szCs w:val="22"/>
        </w:rPr>
        <w:t xml:space="preserve">Jurafsky, D., &amp; Martin, J. H. Speech and Language Processing (3rd ed. draft), Chapter on Information Extraction. Stanford University.</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Week 4 Task – Designing an NLP Pipeline for Named Entity Recognition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1c9f4b524d6c8acbeab3fcf703a6a0bd3102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2026-10-10T10:26:47.832Z</dcterms:created>
  <dcterms:modified xsi:type="dcterms:W3CDTF">2026-10-10T10:26:47.833Z</dcterms:modified>
</cp:coreProperties>
</file>

<file path=docProps/custom.xml><?xml version="1.0" encoding="utf-8"?>
<Properties xmlns="http://schemas.openxmlformats.org/officeDocument/2006/custom-properties" xmlns:vt="http://schemas.openxmlformats.org/officeDocument/2006/docPropsVTypes"/>
</file>