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6B900" w:val="clear"/>
            <w:tcMar>
              <w:top w:type="dxa" w:w="200"/>
              <w:left w:type="dxa" w:w="240"/>
              <w:bottom w:type="dxa" w:w="200"/>
              <w:right w:type="dxa" w:w="240"/>
            </w:tcMar>
          </w:tcPr>
          <w:p>
            <w:pPr>
              <w:jc w:val="center"/>
            </w:pPr>
            <w:r>
              <w:rPr>
                <w:rFonts w:ascii="Arial" w:cs="Arial" w:eastAsia="Arial" w:hAnsi="Arial"/>
                <w:b/>
                <w:bCs/>
                <w:color w:val="FFFFFF"/>
                <w:sz w:val="80"/>
                <w:szCs w:val="80"/>
              </w:rPr>
              <w:t xml:space="preserve">LexSimple</w:t>
            </w:r>
          </w:p>
          <w:p>
            <w:pPr>
              <w:jc w:val="center"/>
            </w:pPr>
            <w:r>
              <w:rPr>
                <w:rFonts w:ascii="Arial" w:cs="Arial" w:eastAsia="Arial" w:hAnsi="Arial"/>
                <w:i/>
                <w:iCs/>
                <w:color w:val="DFFFB3"/>
                <w:sz w:val="30"/>
                <w:szCs w:val="30"/>
              </w:rPr>
              <w:t xml:space="preserve">AI-Powered Legal Document Simplification</w:t>
            </w:r>
          </w:p>
        </w:tc>
      </w:tr>
    </w:tbl>
    <w:p>
      <w:r>
        <w:rPr>
          <w:sz w:val="20"/>
          <w:szCs w:val="20"/>
        </w:rPr>
        <w:t xml:space="preserve"/>
      </w:r>
    </w:p>
    <w:p>
      <w:pPr>
        <w:spacing w:before="40" w:after="40"/>
        <w:jc w:val="center"/>
      </w:pPr>
      <w:r>
        <w:rPr>
          <w:rFonts w:ascii="Arial" w:cs="Arial" w:eastAsia="Arial" w:hAnsi="Arial"/>
          <w:b/>
          <w:bCs/>
          <w:color w:val="0F1F2E"/>
          <w:sz w:val="26"/>
          <w:szCs w:val="26"/>
        </w:rPr>
        <w:t xml:space="preserve">Product Requirements Document  ·  Hackathon Edition</w:t>
      </w:r>
    </w:p>
    <w:p>
      <w:pPr>
        <w:spacing w:before="0" w:after="200"/>
        <w:jc w:val="center"/>
      </w:pPr>
      <w:r>
        <w:rPr>
          <w:rFonts w:ascii="Arial" w:cs="Arial" w:eastAsia="Arial" w:hAnsi="Arial"/>
          <w:color w:val="475569"/>
          <w:sz w:val="22"/>
          <w:szCs w:val="22"/>
        </w:rPr>
        <w:t xml:space="preserve">NVIDIA Nemotron × LangGraph × Vercel v0  ·  SJSU Hackathon 2026</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7E0" w:val="clear"/>
            <w:tcMar>
              <w:top w:type="dxa" w:w="100"/>
              <w:left w:type="dxa" w:w="160"/>
              <w:bottom w:type="dxa" w:w="100"/>
              <w:right w:type="dxa" w:w="160"/>
            </w:tcMar>
          </w:tcPr>
          <w:p>
            <w:r>
              <w:rPr>
                <w:rFonts w:ascii="Arial" w:cs="Arial" w:eastAsia="Arial" w:hAnsi="Arial"/>
                <w:b/>
                <w:bCs/>
                <w:color w:val="2D4A1E"/>
                <w:sz w:val="20"/>
                <w:szCs w:val="20"/>
              </w:rPr>
              <w:t xml:space="preserve">Primary LLM</w:t>
            </w:r>
          </w:p>
          <w:p>
            <w:r>
              <w:rPr>
                <w:rFonts w:ascii="Arial" w:cs="Arial" w:eastAsia="Arial" w:hAnsi="Arial"/>
                <w:color w:val="1E293B"/>
                <w:sz w:val="21"/>
                <w:szCs w:val="21"/>
              </w:rPr>
              <w:t xml:space="preserve">NVIDIA Nemotron-super-120b-a12b</w:t>
            </w:r>
          </w:p>
        </w:tc>
        <w:tc>
          <w:tcPr>
            <w:tcW w:type="dxa" w:w="4680"/>
            <w:tcBorders>
              <w:top w:val="single" w:color="CCCCCC" w:sz="1"/>
              <w:left w:val="single" w:color="CCCCCC" w:sz="1"/>
              <w:bottom w:val="single" w:color="CCCCCC" w:sz="1"/>
              <w:right w:val="single" w:color="CCCCCC" w:sz="1"/>
            </w:tcBorders>
            <w:shd w:fill="EEF7E0" w:val="clear"/>
            <w:tcMar>
              <w:top w:type="dxa" w:w="100"/>
              <w:left w:type="dxa" w:w="160"/>
              <w:bottom w:type="dxa" w:w="100"/>
              <w:right w:type="dxa" w:w="160"/>
            </w:tcMar>
          </w:tcPr>
          <w:p>
            <w:r>
              <w:rPr>
                <w:rFonts w:ascii="Arial" w:cs="Arial" w:eastAsia="Arial" w:hAnsi="Arial"/>
                <w:b/>
                <w:bCs/>
                <w:color w:val="2D4A1E"/>
                <w:sz w:val="20"/>
                <w:szCs w:val="20"/>
              </w:rPr>
              <w:t xml:space="preserve">Secondary LLM</w:t>
            </w:r>
          </w:p>
          <w:p>
            <w:r>
              <w:rPr>
                <w:rFonts w:ascii="Arial" w:cs="Arial" w:eastAsia="Arial" w:hAnsi="Arial"/>
                <w:color w:val="1E293B"/>
                <w:sz w:val="21"/>
                <w:szCs w:val="21"/>
              </w:rPr>
              <w:t xml:space="preserve">nvidia-nemotron-nano-9b-v2 (fast tasks)</w:t>
            </w:r>
          </w:p>
        </w:tc>
      </w:tr>
      <w:tr>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475569"/>
                <w:sz w:val="20"/>
                <w:szCs w:val="20"/>
              </w:rPr>
              <w:t xml:space="preserve">API Access</w:t>
            </w:r>
          </w:p>
          <w:p>
            <w:r>
              <w:rPr>
                <w:rFonts w:ascii="Arial" w:cs="Arial" w:eastAsia="Arial" w:hAnsi="Arial"/>
                <w:color w:val="1E293B"/>
                <w:sz w:val="21"/>
                <w:szCs w:val="21"/>
              </w:rPr>
              <w:t xml:space="preserve">OpenRouter ($10 voucher) or build.nvidia.com</w:t>
            </w:r>
          </w:p>
        </w:tc>
        <w:tc>
          <w:tcPr>
            <w:tcW w:type="dxa" w:w="4680"/>
            <w:tcBorders>
              <w:top w:val="single" w:color="CCCCCC" w:sz="1"/>
              <w:left w:val="single" w:color="CCCCCC" w:sz="1"/>
              <w:bottom w:val="single" w:color="CCCCCC" w:sz="1"/>
              <w:right w:val="single" w:color="CCCCCC" w:sz="1"/>
            </w:tcBorders>
            <w:tcMar>
              <w:top w:type="dxa" w:w="100"/>
              <w:left w:type="dxa" w:w="160"/>
              <w:bottom w:type="dxa" w:w="100"/>
              <w:right w:type="dxa" w:w="160"/>
            </w:tcMar>
          </w:tcPr>
          <w:p>
            <w:r>
              <w:rPr>
                <w:rFonts w:ascii="Arial" w:cs="Arial" w:eastAsia="Arial" w:hAnsi="Arial"/>
                <w:b/>
                <w:bCs/>
                <w:color w:val="475569"/>
                <w:sz w:val="20"/>
                <w:szCs w:val="20"/>
              </w:rPr>
              <w:t xml:space="preserve">Orchestration</w:t>
            </w:r>
          </w:p>
          <w:p>
            <w:r>
              <w:rPr>
                <w:rFonts w:ascii="Arial" w:cs="Arial" w:eastAsia="Arial" w:hAnsi="Arial"/>
                <w:color w:val="1E293B"/>
                <w:sz w:val="21"/>
                <w:szCs w:val="21"/>
              </w:rPr>
              <w:t xml:space="preserve">LangGraph (multi-agent workflow)</w:t>
            </w:r>
          </w:p>
        </w:tc>
      </w:tr>
      <w:tr>
        <w:tc>
          <w:tcPr>
            <w:tcW w:type="dxa" w:w="46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bCs/>
                <w:color w:val="475569"/>
                <w:sz w:val="20"/>
                <w:szCs w:val="20"/>
              </w:rPr>
              <w:t xml:space="preserve">Frontend / Deploy</w:t>
            </w:r>
          </w:p>
          <w:p>
            <w:r>
              <w:rPr>
                <w:rFonts w:ascii="Arial" w:cs="Arial" w:eastAsia="Arial" w:hAnsi="Arial"/>
                <w:color w:val="1E293B"/>
                <w:sz w:val="21"/>
                <w:szCs w:val="21"/>
              </w:rPr>
              <w:t xml:space="preserve">Vercel v0 ($30 credit) + Vercel deploy</w:t>
            </w:r>
          </w:p>
        </w:tc>
        <w:tc>
          <w:tcPr>
            <w:tcW w:type="dxa" w:w="4680"/>
            <w:tcBorders>
              <w:top w:val="single" w:color="CCCCCC" w:sz="1"/>
              <w:left w:val="single" w:color="CCCCCC" w:sz="1"/>
              <w:bottom w:val="single" w:color="CCCCCC" w:sz="1"/>
              <w:right w:val="single" w:color="CCCCCC" w:sz="1"/>
            </w:tcBorders>
            <w:shd w:fill="F4F6F9" w:val="clear"/>
            <w:tcMar>
              <w:top w:type="dxa" w:w="100"/>
              <w:left w:type="dxa" w:w="160"/>
              <w:bottom w:type="dxa" w:w="100"/>
              <w:right w:type="dxa" w:w="160"/>
            </w:tcMar>
          </w:tcPr>
          <w:p>
            <w:r>
              <w:rPr>
                <w:rFonts w:ascii="Arial" w:cs="Arial" w:eastAsia="Arial" w:hAnsi="Arial"/>
                <w:b/>
                <w:bCs/>
                <w:color w:val="475569"/>
                <w:sz w:val="20"/>
                <w:szCs w:val="20"/>
              </w:rPr>
              <w:t xml:space="preserve">Build Window</w:t>
            </w:r>
          </w:p>
          <w:p>
            <w:r>
              <w:rPr>
                <w:rFonts w:ascii="Arial" w:cs="Arial" w:eastAsia="Arial" w:hAnsi="Arial"/>
                <w:color w:val="1E293B"/>
                <w:sz w:val="21"/>
                <w:szCs w:val="21"/>
              </w:rPr>
              <w:t xml:space="preserve">2 hours  ·  Demo: 3 minutes</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7E0" w:val="clear"/>
            <w:tcMar>
              <w:top w:type="dxa" w:w="120"/>
              <w:left w:type="dxa" w:w="180"/>
              <w:bottom w:type="dxa" w:w="40"/>
              <w:right w:type="dxa" w:w="180"/>
            </w:tcMar>
          </w:tcPr>
          <w:p>
            <w:r>
              <w:rPr>
                <w:rFonts w:ascii="Arial" w:cs="Arial" w:eastAsia="Arial" w:hAnsi="Arial"/>
                <w:b/>
                <w:bCs/>
                <w:color w:val="2D4A1E"/>
                <w:sz w:val="22"/>
                <w:szCs w:val="22"/>
              </w:rPr>
              <w:t xml:space="preserve">Prize Eligibility — Must use NVIDIA Nemotron to qualify</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This PRD is architected specifically to satisfy all NVIDIA prize requirements: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Uses Nemotron-super-120b-a12b and nemotron-nano-9b-v2 as the core reasoning engines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Multi-agent LangGraph workflow (not a simple chatbot)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Agentic RAG: agents decide when and what to retrieve, not just how</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Tool-calling: Nemotron drives function calls to external APIs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ReAct loop inside the Risk Scanner: Reason → Flag → Refine → Verify</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Prizes: NVIDIA Brev credits  ·  Swag  ·  VC intros  ·  Social feature  ·  Fast-track recruiting</w:t>
            </w:r>
          </w:p>
        </w:tc>
      </w:tr>
    </w:tbl>
    <w:p>
      <w:pPr>
        <w:pStyle w:val="Heading1"/>
        <w:pBdr>
          <w:bottom w:val="single" w:color="76B900" w:sz="6" w:space="4"/>
        </w:pBdr>
        <w:spacing w:before="440" w:after="160"/>
      </w:pPr>
      <w:r>
        <w:rPr>
          <w:rFonts w:ascii="Arial" w:cs="Arial" w:eastAsia="Arial" w:hAnsi="Arial"/>
          <w:b/>
          <w:bCs/>
          <w:color w:val="0F1F2E"/>
          <w:sz w:val="32"/>
          <w:szCs w:val="32"/>
        </w:rPr>
        <w:t xml:space="preserve">1. Executive Summary</w:t>
      </w:r>
    </w:p>
    <w:p>
      <w:pPr>
        <w:spacing w:before="60" w:after="100"/>
      </w:pPr>
      <w:r>
        <w:rPr>
          <w:rFonts w:ascii="Arial" w:cs="Arial" w:eastAsia="Arial" w:hAnsi="Arial"/>
          <w:color w:val="1E293B"/>
          <w:sz w:val="22"/>
          <w:szCs w:val="22"/>
        </w:rPr>
        <w:t xml:space="preserve">LexSimple is a general-purpose AI agent platform that transforms complex legal documents into plain-language summaries, surfaces risk flags with severity tiers, extracts structured facts, and lets users generate revised clause language through natural conversation. Built for the SJSU NVIDIA Hackathon 2026, it is architected around a LangGraph multi-agent workflow powered exclusively by NVIDIA Nemotron models accessed via OpenRouter.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20"/>
              <w:left w:type="dxa" w:w="180"/>
              <w:bottom w:type="dxa" w:w="40"/>
              <w:right w:type="dxa" w:w="180"/>
            </w:tcMar>
          </w:tcPr>
          <w:p>
            <w:r>
              <w:rPr>
                <w:rFonts w:ascii="Arial" w:cs="Arial" w:eastAsia="Arial" w:hAnsi="Arial"/>
                <w:b/>
                <w:bCs/>
                <w:color w:val="7F1D1D"/>
                <w:sz w:val="22"/>
                <w:szCs w:val="22"/>
              </w:rPr>
              <w:t xml:space="preserve">Core Problem</w:t>
            </w:r>
          </w:p>
        </w:tc>
      </w:tr>
      <w:tr>
        <w:tc>
          <w:tcPr>
            <w:tcW w:type="dxa" w:w="9360"/>
            <w:tcBorders>
              <w:top w:val="none" w:color="FFFFFF" w:sz="0"/>
              <w:left w:val="none" w:color="FFFFFF" w:sz="0"/>
              <w:bottom w:val="none" w:color="FFFFFF" w:sz="0"/>
              <w:right w:val="none" w:color="FFFFFF" w:sz="0"/>
            </w:tcBorders>
            <w:shd w:fill="FEE2E2" w:val="clear"/>
            <w:tcMar>
              <w:top w:type="dxa" w:w="30"/>
              <w:left w:type="dxa" w:w="180"/>
              <w:bottom w:type="dxa" w:w="30"/>
              <w:right w:type="dxa" w:w="180"/>
            </w:tcMar>
          </w:tcPr>
          <w:p>
            <w:r>
              <w:rPr>
                <w:rFonts w:ascii="Arial" w:cs="Arial" w:eastAsia="Arial" w:hAnsi="Arial"/>
                <w:color w:val="1E293B"/>
                <w:sz w:val="21"/>
                <w:szCs w:val="21"/>
              </w:rPr>
              <w:t xml:space="preserve">Most people sign legal documents they don't understand. Dense legalese, buried auto-renewal traps,</w:t>
            </w:r>
          </w:p>
        </w:tc>
      </w:tr>
      <w:tr>
        <w:tc>
          <w:tcPr>
            <w:tcW w:type="dxa" w:w="9360"/>
            <w:tcBorders>
              <w:top w:val="none" w:color="FFFFFF" w:sz="0"/>
              <w:left w:val="none" w:color="FFFFFF" w:sz="0"/>
              <w:bottom w:val="none" w:color="FFFFFF" w:sz="0"/>
              <w:right w:val="none" w:color="FFFFFF" w:sz="0"/>
            </w:tcBorders>
            <w:shd w:fill="FEE2E2" w:val="clear"/>
            <w:tcMar>
              <w:top w:type="dxa" w:w="30"/>
              <w:left w:type="dxa" w:w="180"/>
              <w:bottom w:type="dxa" w:w="30"/>
              <w:right w:type="dxa" w:w="180"/>
            </w:tcMar>
          </w:tcPr>
          <w:p>
            <w:r>
              <w:rPr>
                <w:rFonts w:ascii="Arial" w:cs="Arial" w:eastAsia="Arial" w:hAnsi="Arial"/>
                <w:color w:val="1E293B"/>
                <w:sz w:val="21"/>
                <w:szCs w:val="21"/>
              </w:rPr>
              <w:t xml:space="preserve">hidden fees, asymmetric indemnification, and vague lock-in periods cost consumers and small businesses</w:t>
            </w:r>
          </w:p>
        </w:tc>
      </w:tr>
      <w:tr>
        <w:tc>
          <w:tcPr>
            <w:tcW w:type="dxa" w:w="9360"/>
            <w:tcBorders>
              <w:top w:val="none" w:color="FFFFFF" w:sz="0"/>
              <w:left w:val="none" w:color="FFFFFF" w:sz="0"/>
              <w:bottom w:val="none" w:color="FFFFFF" w:sz="0"/>
              <w:right w:val="none" w:color="FFFFFF" w:sz="0"/>
            </w:tcBorders>
            <w:shd w:fill="FEE2E2" w:val="clear"/>
            <w:tcMar>
              <w:top w:type="dxa" w:w="30"/>
              <w:left w:type="dxa" w:w="180"/>
              <w:bottom w:type="dxa" w:w="30"/>
              <w:right w:type="dxa" w:w="180"/>
            </w:tcMar>
          </w:tcPr>
          <w:p>
            <w:r>
              <w:rPr>
                <w:rFonts w:ascii="Arial" w:cs="Arial" w:eastAsia="Arial" w:hAnsi="Arial"/>
                <w:color w:val="1E293B"/>
                <w:sz w:val="21"/>
                <w:szCs w:val="21"/>
              </w:rPr>
              <w:t xml:space="preserve">billions annually. Access to a lawyer for every document is neither practical nor affordable.</w:t>
            </w:r>
          </w:p>
        </w:tc>
      </w:tr>
      <w:tr>
        <w:tc>
          <w:tcPr>
            <w:tcW w:type="dxa" w:w="9360"/>
            <w:tcBorders>
              <w:top w:val="none" w:color="FFFFFF" w:sz="0"/>
              <w:left w:val="none" w:color="FFFFFF" w:sz="0"/>
              <w:bottom w:val="none" w:color="FFFFFF" w:sz="0"/>
              <w:right w:val="none" w:color="FFFFFF" w:sz="0"/>
            </w:tcBorders>
            <w:shd w:fill="FEE2E2" w:val="clear"/>
            <w:tcMar>
              <w:top w:type="dxa" w:w="30"/>
              <w:left w:type="dxa" w:w="180"/>
              <w:bottom w:type="dxa" w:w="30"/>
              <w:right w:type="dxa" w:w="180"/>
            </w:tcMar>
          </w:tcPr>
          <w:p>
            <w:r>
              <w:rPr>
                <w:rFonts w:ascii="Arial" w:cs="Arial" w:eastAsia="Arial" w:hAnsi="Arial"/>
                <w:color w:val="1E293B"/>
                <w:sz w:val="21"/>
                <w:szCs w:val="21"/>
              </w:rPr>
              <w:t xml:space="preserve">LexSimple closes this gap with an autonomous AI agent that reasons through any legal document the way</w:t>
            </w:r>
          </w:p>
        </w:tc>
      </w:tr>
      <w:tr>
        <w:tc>
          <w:tcPr>
            <w:tcW w:type="dxa" w:w="9360"/>
            <w:tcBorders>
              <w:top w:val="none" w:color="FFFFFF" w:sz="0"/>
              <w:left w:val="none" w:color="FFFFFF" w:sz="0"/>
              <w:bottom w:val="none" w:color="FFFFFF" w:sz="0"/>
              <w:right w:val="none" w:color="FFFFFF" w:sz="0"/>
            </w:tcBorders>
            <w:shd w:fill="FEE2E2" w:val="clear"/>
            <w:tcMar>
              <w:top w:type="dxa" w:w="30"/>
              <w:left w:type="dxa" w:w="180"/>
              <w:bottom w:type="dxa" w:w="30"/>
              <w:right w:type="dxa" w:w="180"/>
            </w:tcMar>
          </w:tcPr>
          <w:p>
            <w:r>
              <w:rPr>
                <w:rFonts w:ascii="Arial" w:cs="Arial" w:eastAsia="Arial" w:hAnsi="Arial"/>
                <w:color w:val="1E293B"/>
                <w:sz w:val="21"/>
                <w:szCs w:val="21"/>
              </w:rPr>
              <w:t xml:space="preserve">a lawyer would — and explains it the way a friend would.</w:t>
            </w:r>
          </w:p>
        </w:tc>
      </w:tr>
    </w:tbl>
    <w:p>
      <w:r>
        <w:rPr>
          <w:sz w:val="20"/>
          <w:szCs w:val="20"/>
        </w:rPr>
        <w:t xml:space="preserve"/>
      </w:r>
    </w:p>
    <w:p>
      <w:pPr>
        <w:spacing w:before="60" w:after="100"/>
      </w:pPr>
      <w:r>
        <w:rPr>
          <w:rFonts w:ascii="Arial" w:cs="Arial" w:eastAsia="Arial" w:hAnsi="Arial"/>
          <w:color w:val="1E293B"/>
          <w:sz w:val="22"/>
          <w:szCs w:val="22"/>
        </w:rPr>
        <w:t xml:space="preserve">Why Nemotron is the right model for this: LexSimple's risk analysis is a multi-step reasoning task — classify the document, infer implied obligations, benchmark against norms, and synthesize a coherent risk report. This requires Nemotron's advanced reasoning and function-calling strengths, not just text generation. The Nano variant handles fast classification and extraction tasks in parallel, while Super-120b drives the deep risk reasoning and draft generation layers.</w:t>
      </w:r>
    </w:p>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2. Hackathon Constraints &amp; Prize Compliance</w:t>
      </w:r>
    </w:p>
    <w:p>
      <w:pPr>
        <w:pStyle w:val="Heading2"/>
        <w:spacing w:before="300" w:after="120"/>
      </w:pPr>
      <w:r>
        <w:rPr>
          <w:rFonts w:ascii="Arial" w:cs="Arial" w:eastAsia="Arial" w:hAnsi="Arial"/>
          <w:b/>
          <w:bCs/>
          <w:color w:val="1A3C6E"/>
          <w:sz w:val="26"/>
          <w:szCs w:val="26"/>
        </w:rPr>
        <w:t xml:space="preserve">2.1 Hard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960"/>
        <w:gridCol w:w="1800"/>
      </w:tblGrid>
      <w:tr>
        <w:tc>
          <w:tcPr>
            <w:tcW w:type="dxa" w:w="28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How LexSimple Satisfies It</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Must use NVIDIA Nemotron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All 9 agents call Nemotron-super-120b or Nemotron-nano-9b via OpenRouter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 Core</w:t>
            </w:r>
          </w:p>
        </w:tc>
      </w:tr>
      <w:tr>
        <w:tc>
          <w:tcPr>
            <w:tcW w:type="dxa" w:w="280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Agentic workflow (not just prompting)</w:t>
            </w:r>
          </w:p>
        </w:tc>
        <w:tc>
          <w:tcPr>
            <w:tcW w:type="dxa" w:w="328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LangGraph StateGraph with 9 nodes, parallel edges, conditional routing</w:t>
            </w:r>
          </w:p>
        </w:tc>
        <w:tc>
          <w:tcPr>
            <w:tcW w:type="dxa" w:w="328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Multi-agent orchestration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Orchestrator → 5 parallel specialist agents → Report Builder → Q&amp;A + Draft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 Core</w:t>
            </w:r>
          </w:p>
        </w:tc>
      </w:tr>
      <w:tr>
        <w:tc>
          <w:tcPr>
            <w:tcW w:type="dxa" w:w="280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RAG integration</w:t>
            </w:r>
          </w:p>
        </w:tc>
        <w:tc>
          <w:tcPr>
            <w:tcW w:type="dxa" w:w="328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Risk Scanner performs agentic RAG: decides when to retrieve clause precedents</w:t>
            </w:r>
          </w:p>
        </w:tc>
        <w:tc>
          <w:tcPr>
            <w:tcW w:type="dxa" w:w="328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Tool calling / function calling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Nemotron calls structured JSON tools: extract_facts, score_risk, benchmark_clause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 Core</w:t>
            </w:r>
          </w:p>
        </w:tc>
      </w:tr>
      <w:tr>
        <w:tc>
          <w:tcPr>
            <w:tcW w:type="dxa" w:w="280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Real-world impact</w:t>
            </w:r>
          </w:p>
        </w:tc>
        <w:tc>
          <w:tcPr>
            <w:tcW w:type="dxa" w:w="328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Legal literacy gap affects every person who signs contracts — universal audience</w:t>
            </w:r>
          </w:p>
        </w:tc>
        <w:tc>
          <w:tcPr>
            <w:tcW w:type="dxa" w:w="328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 Core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Deploy in 2 hours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Vercel v0 generates UI; LangGraph backend on NVIDIA NIM endpoint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 Planned</w:t>
            </w:r>
          </w:p>
        </w:tc>
      </w:tr>
      <w:tr>
        <w:tc>
          <w:tcPr>
            <w:tcW w:type="dxa" w:w="280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OpenRouter API ($10 voucher)</w:t>
            </w:r>
          </w:p>
        </w:tc>
        <w:tc>
          <w:tcPr>
            <w:tcW w:type="dxa" w:w="328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Primary API route for Nemotron access; fallback to build.nvidia.com NIM</w:t>
            </w:r>
          </w:p>
        </w:tc>
        <w:tc>
          <w:tcPr>
            <w:tcW w:type="dxa" w:w="3280"/>
            <w:tcBorders>
              <w:top w:val="single" w:color="CCCCCC" w:sz="1"/>
              <w:left w:val="single" w:color="CCCCCC" w:sz="1"/>
              <w:bottom w:val="single" w:color="CCCCCC" w:sz="1"/>
              <w:right w:val="single" w:color="CCCCCC" w:sz="1"/>
            </w:tcBorders>
            <w:shd w:fill="EEF7E0" w:val="clear"/>
            <w:tcMar>
              <w:top w:type="dxa" w:w="80"/>
              <w:left w:type="dxa" w:w="120"/>
              <w:bottom w:type="dxa" w:w="80"/>
              <w:right w:type="dxa" w:w="120"/>
            </w:tcMar>
          </w:tcPr>
          <w:p>
            <w:r>
              <w:rPr>
                <w:rFonts w:ascii="Arial" w:cs="Arial" w:eastAsia="Arial" w:hAnsi="Arial"/>
                <w:b w:val="false"/>
                <w:bCs w:val="false"/>
                <w:color w:val="1E293B"/>
                <w:sz w:val="20"/>
                <w:szCs w:val="20"/>
              </w:rPr>
              <w:t xml:space="preserve">✅ Planned</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2.2 Judging Criteria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c>
          <w:tcPr>
            <w:tcW w:type="dxa" w:w="28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Judging Criterion</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LexSimple Strategy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Creativity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Novel application of legal AI agents; nobody expects a hackathon tool to negotiate contract redlines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Functionality</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1–5</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Live demo: upload PDF → risk dashboard in &lt;30s → click flag → draft fix → download redlined doc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Scope of Completion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Full loop from upload to export works end-to-end; no dead buttons, no placeholder screens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Presentation</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1–5</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3-min scripted demo (see Section 10): lead with the problem, show the agent thinking, end with impact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Use of NVIDIA Tools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1–5</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NIM endpoint for inference; Brev credits if compute needed; OpenRouter API integration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Use of NVIDIA Nemotron</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1–5</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Nemotron drives all reasoning layers; demo shows the ReAct loop in the risk scanner</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2.3 Event Logistics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636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WiFi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SJSU_guest  ·  No password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Nemotron API access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build.nvidia.com  OR  OpenRouter with $10 voucher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Frontend / UI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v0.app  ·  Coupon: NVIDIA_V0  ($30 credit)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GPU compute (if needed)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NVIDIA Brev credits (for model fine-tuning or heavy compute)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Orchestration framework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LangGraph (recommended in hackathon guide)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Submission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Submit form link at pencils-down moment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Demo format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3 minutes to judges when they arrive — be ready or disqualified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Finalist round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Top 5 teams present to full room — same 3-min format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Discord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discord.com/invite/nvidiadeveloper  →  #hackathon channel</w:t>
            </w:r>
          </w:p>
        </w:tc>
      </w:tr>
    </w:tbl>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3. System Architecture</w:t>
      </w:r>
    </w:p>
    <w:p>
      <w:pPr>
        <w:pStyle w:val="Heading2"/>
        <w:spacing w:before="300" w:after="120"/>
      </w:pPr>
      <w:r>
        <w:rPr>
          <w:rFonts w:ascii="Arial" w:cs="Arial" w:eastAsia="Arial" w:hAnsi="Arial"/>
          <w:b/>
          <w:bCs/>
          <w:color w:val="1A3C6E"/>
          <w:sz w:val="26"/>
          <w:szCs w:val="26"/>
        </w:rPr>
        <w:t xml:space="preserve">3.1 High-Level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8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LLM — Reasoning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Nemotron-super-120b-a12b (OpenRouter)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Risk Scanner, Report Builder, Draft Generator, Q&amp;A</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LLM — Fast tasks</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nvidia-nemotron-nano-9b-v2 (OpenRouter)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Classifier, Extractor, Simplifier (lower latency)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Agent Orchestration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LangGraph StateGraph</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Multi-agent workflow, parallel edges, conditional routing</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Frontend</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 v0 (React + Tailwind)</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UI generation via v0.app; deployed to Vercel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PDF/DOCX parsing</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pdf-parse + mammoth.js (client-side)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Extract raw text from uploaded documents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Vector store (RAG)</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In-memory (LangChain MemoryVectorStore)</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Stores clause embeddings for agentic retrieval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Embeddings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NVIDIA NIM embedding endpoint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Nemotron-compatible embeddings for RAG chunks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Deployment</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Vercel (serverless)</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Instant deploy from v0 project</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3.2 LangGraph Agent Workflow</w:t>
      </w:r>
    </w:p>
    <w:p>
      <w:pPr>
        <w:spacing w:before="60" w:after="100"/>
      </w:pPr>
      <w:r>
        <w:rPr>
          <w:rFonts w:ascii="Arial" w:cs="Arial" w:eastAsia="Arial" w:hAnsi="Arial"/>
          <w:color w:val="1E293B"/>
          <w:sz w:val="22"/>
          <w:szCs w:val="22"/>
        </w:rPr>
        <w:t xml:space="preserve">The LangGraph StateGraph defines the complete pipeline as a directed acyclic graph with one conditional branch (Comparator requires Risk Scanner + Extractor to complete first). All other analysis agents run in parallel after classification.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20"/>
              <w:left w:type="dxa" w:w="180"/>
              <w:bottom w:type="dxa" w:w="40"/>
              <w:right w:type="dxa" w:w="180"/>
            </w:tcMar>
          </w:tcPr>
          <w:p>
            <w:r>
              <w:rPr>
                <w:rFonts w:ascii="Arial" w:cs="Arial" w:eastAsia="Arial" w:hAnsi="Arial"/>
                <w:b/>
                <w:bCs/>
                <w:color w:val="0F1F2E"/>
                <w:sz w:val="22"/>
                <w:szCs w:val="22"/>
              </w:rPr>
              <w:t xml:space="preserve">LangGraph Graph Definition (pseudocode)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 = StateGraph(LexSimpleState)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Nodes (each node = one Nemotron-powered agent)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graph.add_node('ingest',       ingest_and_chunk)</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graph.add_node('classify',     classifier_agent)      # Nemotron Nano — fast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graph.add_node('simplify',     simplifier_agent)      # Nemotron Nano</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graph.add_node('risk_scan',    risk_scanner_agent)    # Nemotron Super — deep reasoning + ReAct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graph.add_node('extract',      extractor_agent)       # Nemotron Nano</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graph.add_node('compare',      comparator_agent)      # Nemotron Super — waits on risk+extract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graph.add_node('build_report', report_builder_agent)  # Nemotron Super — synthesis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graph.add_node('qa_agent',     conversational_agent)  # Nemotron Super — persistent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graph.add_node('draft_gen',    draft_generator_agent) # Nemotron Super — on demand</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Edges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graph.add_edge(START, 'ingest')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graph.add_edge('ingest', 'classify')</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graph.add_edge('classify', 'simplify')   # parallel fan-out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graph.add_edge('classify', 'risk_scan')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graph.add_edge('classify', 'extract')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graph.add_edge(['risk_scan','extract'], 'compare')    # wait for both</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graph.add_edge(['simplify','compare'], 'build_report')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graph.add_edge('build_report', 'qa_agent')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graph.add_conditional_edges('qa_agent', route_user_action, {</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'draft': 'draft_gen',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'continue': 'qa_agent'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app = graph.compile()</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3.3 Nemotron Model Assignment Rationale</w:t>
      </w:r>
    </w:p>
    <w:p>
      <w:pPr>
        <w:spacing w:before="60" w:after="100"/>
      </w:pPr>
      <w:r>
        <w:rPr>
          <w:rFonts w:ascii="Arial" w:cs="Arial" w:eastAsia="Arial" w:hAnsi="Arial"/>
          <w:color w:val="1E293B"/>
          <w:sz w:val="22"/>
          <w:szCs w:val="22"/>
        </w:rPr>
        <w:t xml:space="preserve">Judges specifically evaluate why Nemotron is the right choice. Here is the architectural justification: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Nemotron Model</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Why Nemotron Specifically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Classifier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Nano-9b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Fast, structured JSON output for doc type detection; function-calling for schema enforcement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Simplifier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Nano-9b</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High-throughput paraphrasing across many chunks; latency-sensitive path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Risk Scanner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Multi-step reasoning to detect implied obligations and infer risk from context — needs deep reasoning capability</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Key Term Extractor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Nano-9b</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Named entity extraction with structured output; well-defined schema task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Comparator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Requires legal domain benchmarking knowledge and nuanced deviation scoring</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Report Builder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Cross-agent synthesis with prioritization logic — reasoning-heavy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Q&amp;A Agent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Grounded document Q&amp;A with clause citation; must reason over full document context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Draft Generator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Legal drafting with constraint tracking — must modify specific language without fabricating obligations</w:t>
            </w:r>
          </w:p>
        </w:tc>
      </w:tr>
    </w:tbl>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4. Agent Specifications</w:t>
      </w:r>
    </w:p>
    <w:p>
      <w:pPr>
        <w:pStyle w:val="Heading2"/>
        <w:spacing w:before="300" w:after="120"/>
      </w:pPr>
      <w:r>
        <w:rPr>
          <w:rFonts w:ascii="Arial" w:cs="Arial" w:eastAsia="Arial" w:hAnsi="Arial"/>
          <w:b/>
          <w:bCs/>
          <w:color w:val="1A3C6E"/>
          <w:sz w:val="26"/>
          <w:szCs w:val="26"/>
        </w:rPr>
        <w:t xml:space="preserve">4.1 Orchestrator / LangGraph State</w:t>
      </w:r>
    </w:p>
    <w:p>
      <w:pPr>
        <w:spacing w:before="60" w:after="100"/>
      </w:pPr>
      <w:r>
        <w:rPr>
          <w:rFonts w:ascii="Arial" w:cs="Arial" w:eastAsia="Arial" w:hAnsi="Arial"/>
          <w:color w:val="1E293B"/>
          <w:sz w:val="22"/>
          <w:szCs w:val="22"/>
        </w:rPr>
        <w:t xml:space="preserve">The LangGraph state object (TypedDict) carries all inter-agent data. Agents read from and write to this shared state — no separate message-passing layer needed.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20"/>
              <w:left w:type="dxa" w:w="180"/>
              <w:bottom w:type="dxa" w:w="40"/>
              <w:right w:type="dxa" w:w="180"/>
            </w:tcMar>
          </w:tcPr>
          <w:p>
            <w:r>
              <w:rPr>
                <w:rFonts w:ascii="Arial" w:cs="Arial" w:eastAsia="Arial" w:hAnsi="Arial"/>
                <w:b/>
                <w:bCs/>
                <w:color w:val="0F1F2E"/>
                <w:sz w:val="22"/>
                <w:szCs w:val="22"/>
              </w:rPr>
              <w:t xml:space="preserve">LexSimpleState schema</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class LexSimpleState(TypedDict):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 Ingestion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raw_text:       str</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chunks:         list[dict]          # [{chunk_id, text, start_char, end_char}]</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 Classifier output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doc_type:       str</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jurisdiction:   str</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party_roles:    dict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confidence:     float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 Analysis outputs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simplified:     list[dict]          # [{section_title, original, simplified}]</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risk_flags:     list[dict]          # [{clause_ref, severity, category, headline, explanation, suggestion}]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facts:          list[dict]          # [{label, value, clause_ref, category}]</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comparisons:    list[dict]          # [{fact, doc_value, market_norm, deviation, notes}]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report:         dict                # Full structured report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 Session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chat_history:   list[dict]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draft_request:  str | None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draft_output:   dict | None</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4.2 Risk Scanner — ReAct Loop (Flagship Nemotron Feature)</w:t>
      </w:r>
    </w:p>
    <w:p>
      <w:pPr>
        <w:spacing w:before="60" w:after="100"/>
      </w:pPr>
      <w:r>
        <w:rPr>
          <w:rFonts w:ascii="Arial" w:cs="Arial" w:eastAsia="Arial" w:hAnsi="Arial"/>
          <w:color w:val="1E293B"/>
          <w:sz w:val="22"/>
          <w:szCs w:val="22"/>
        </w:rPr>
        <w:t xml:space="preserve">The Risk Scanner is the most important agent for judge evaluation. It uses the ReAct (Reason-Act-Observe) pattern — a loop that demonstrates autonomous decision-making, not just single-shot prompting. This is exactly what the hackathon guide calls out as the target behavior.</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ReAct Step</w:t>
            </w:r>
          </w:p>
        </w:tc>
        <w:tc>
          <w:tcPr>
            <w:tcW w:type="dxa" w:w="636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What Nemotron Does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Reason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Reads a clause chunk; reasons about whether any risk patterns apply based on doc_type and jurisdiction context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Act — Tool Call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Calls score_risk({ clause_ref, severity, category, reasoning }) — a structured function Nemotron invokes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Observe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Receives the scored result; decides whether to retrieve related precedent clauses from the in-memory vector store (agentic RAG decision)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Act — RAG retrieval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If confidence &lt; 0.8, calls retrieve_precedent({ category, doc_type }) to pull similar clause examples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Reason again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Re-evaluates the clause with retrieved precedents; may revise the severity or explanation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Output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Final flag record written to LangGraph state: { clause_ref, severity, category, headline, explanation, suggestion }</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7E0" w:val="clear"/>
            <w:tcMar>
              <w:top w:type="dxa" w:w="120"/>
              <w:left w:type="dxa" w:w="180"/>
              <w:bottom w:type="dxa" w:w="40"/>
              <w:right w:type="dxa" w:w="180"/>
            </w:tcMar>
          </w:tcPr>
          <w:p>
            <w:r>
              <w:rPr>
                <w:rFonts w:ascii="Arial" w:cs="Arial" w:eastAsia="Arial" w:hAnsi="Arial"/>
                <w:b/>
                <w:bCs/>
                <w:color w:val="2D4A1E"/>
                <w:sz w:val="22"/>
                <w:szCs w:val="22"/>
              </w:rPr>
              <w:t xml:space="preserve">Risk Scanner System Prompt (Nemotron)</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You are a legal risk analyst operating inside a ReAct loop. You have access to these tools: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score_risk(clause_ref, severity, category, reasoning) → records a risk flag</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retrieve_precedent(category, doc_type) → returns similar clause examples from knowledge base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mark_standard(clause_ref, note) → marks a clause as expected/green for this doc type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For each clause chunk:</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1. REASON: Identify the legal pattern at play. Consider jurisdiction: {jurisdiction}.</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Document type: {doc_type}. User is the: {user_party_role}.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2. ACT: Call score_risk() with your assessment.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3. OBSERVE: If severity is RED or AMBER and your confidence is below 0.8, call</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retrieve_precedent() to compare against known clause patterns.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4. REASON: Revise your assessment if precedents change your view.</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5. ACT: Call score_risk() with the final verdict.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Severity definitions: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RED   = significant, non-standard risk (auto-renewal &lt;30d, unilateral amendment, IP overreach,</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indemnification imbalance, jury waiver, excessive non-compete, hidden fees, penalty interest)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AMBER = warrants scrutiny (short notice, asymmetric termination, vague deliverables, data use)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GREEN = standard and expected for this document type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Always provide: a 12-word or fewer headline, plain-English explanation for a non-lawyer,</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and a concrete negotiation suggestion. Never fabricate clause content.</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4.3 Agentic RAG — When to Retrieve</w:t>
      </w:r>
    </w:p>
    <w:p>
      <w:pPr>
        <w:spacing w:before="60" w:after="100"/>
      </w:pPr>
      <w:r>
        <w:rPr>
          <w:rFonts w:ascii="Arial" w:cs="Arial" w:eastAsia="Arial" w:hAnsi="Arial"/>
          <w:color w:val="1E293B"/>
          <w:sz w:val="22"/>
          <w:szCs w:val="22"/>
        </w:rPr>
        <w:t xml:space="preserve">Standard RAG always retrieves. Agentic RAG (what the hackathon guide specifically calls out) has the agent decide when retrieval adds value. In LexSimple this means:</w:t>
      </w:r>
    </w:p>
    <w:p>
      <w:r>
        <w:rPr>
          <w:sz w:val="20"/>
          <w:szCs w:val="20"/>
        </w:rPr>
        <w:t xml:space="preserve"/>
      </w:r>
    </w:p>
    <w:p>
      <w:pPr>
        <w:pStyle w:val="ListParagraph"/>
        <w:numPr>
          <w:ilvl w:val="0"/>
          <w:numId w:val="2"/>
        </w:numPr>
        <w:spacing w:before="40" w:after="60"/>
      </w:pPr>
      <w:r>
        <w:rPr>
          <w:rFonts w:ascii="Arial" w:cs="Arial" w:eastAsia="Arial" w:hAnsi="Arial"/>
          <w:color w:val="1E293B"/>
          <w:sz w:val="22"/>
          <w:szCs w:val="22"/>
        </w:rPr>
        <w:t xml:space="preserve">The Risk Scanner only retrieves clause precedents when its confidence score for a RED/AMBER flag is below the 0.8 threshold.</w:t>
      </w:r>
    </w:p>
    <w:p>
      <w:pPr>
        <w:pStyle w:val="ListParagraph"/>
        <w:numPr>
          <w:ilvl w:val="0"/>
          <w:numId w:val="2"/>
        </w:numPr>
        <w:spacing w:before="40" w:after="60"/>
      </w:pPr>
      <w:r>
        <w:rPr>
          <w:rFonts w:ascii="Arial" w:cs="Arial" w:eastAsia="Arial" w:hAnsi="Arial"/>
          <w:color w:val="1E293B"/>
          <w:sz w:val="22"/>
          <w:szCs w:val="22"/>
        </w:rPr>
        <w:t xml:space="preserve">The Comparator retrieves market norm embeddings only for clauses that were flagged by the Risk Scanner — not for every clause.</w:t>
      </w:r>
    </w:p>
    <w:p>
      <w:pPr>
        <w:pStyle w:val="ListParagraph"/>
        <w:numPr>
          <w:ilvl w:val="0"/>
          <w:numId w:val="2"/>
        </w:numPr>
        <w:spacing w:before="40" w:after="60"/>
      </w:pPr>
      <w:r>
        <w:rPr>
          <w:rFonts w:ascii="Arial" w:cs="Arial" w:eastAsia="Arial" w:hAnsi="Arial"/>
          <w:color w:val="1E293B"/>
          <w:sz w:val="22"/>
          <w:szCs w:val="22"/>
        </w:rPr>
        <w:t xml:space="preserve">The Q&amp;A agent retrieves specific document chunks based on the question rather than the full document, reducing latency.</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20"/>
              <w:left w:type="dxa" w:w="180"/>
              <w:bottom w:type="dxa" w:w="40"/>
              <w:right w:type="dxa" w:w="180"/>
            </w:tcMar>
          </w:tcPr>
          <w:p>
            <w:r>
              <w:rPr>
                <w:rFonts w:ascii="Arial" w:cs="Arial" w:eastAsia="Arial" w:hAnsi="Arial"/>
                <w:b/>
                <w:bCs/>
                <w:color w:val="0F1F2E"/>
                <w:sz w:val="22"/>
                <w:szCs w:val="22"/>
              </w:rPr>
              <w:t xml:space="preserve">Vector Store Setup (in-memory for hackathon)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from langchain.vectorstores import MemoryVectorStore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from langchain_nvidia_ai_endpoints import NVIDIAEmbeddings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embeddings = NVIDIAEmbeddings(model='nvidia/nv-embedqa-e5-v5',</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api_key=OPENROUTER_API_KEY,</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base_url='https://openrouter.ai/api/v1')</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Index document chunks at upload time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vectorstore = MemoryVectorStore.from_texts(chunks, embeddings)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Agentic retrieval — called only when Nemotron decides to</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def retrieve_precedent(category: str, doc_type: str) -&gt; list[str]:</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return vectorstore.similarity_search(</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f'{category} clause {doc_type}', k=3</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4.4 All Other Agents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8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Key Behavior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Classifier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Nano-9b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Structured JSON output via function call: { doc_type, jurisdiction, party_roles, confidence }. Blocking — all others wait.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Simplifier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Nano-9b</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Chunk-parallel rewrites at 9th-grade level. Preserves all numbers, dates, defined terms. Flags ambiguous clauses.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Extractor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Nano-9b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Named-entity extraction with function call: extract_facts(). Returns typed facts array. Null if not stated.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Comparator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Benchmarks flagged clauses only. Rates deviation LOW/MEDIUM/HIGH. Cites jurisdiction enforceability.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Report Builder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Synthesizes all 4 agent outputs. Sorts RED→AMBER→GREEN. Produces structured 6-section report.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Q&amp;A Agent</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Persistent chat. Cites clause refs. Supports negotiation roleplay. Appends legal disclaimer.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Draft Generator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Super-120b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Generates original / revised / summary / risk-delta. Triggered by user action only.</w:t>
            </w:r>
          </w:p>
        </w:tc>
      </w:tr>
    </w:tbl>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5. Feature Requirements</w:t>
      </w:r>
    </w:p>
    <w:p>
      <w:pPr>
        <w:pStyle w:val="Heading2"/>
        <w:spacing w:before="300" w:after="120"/>
      </w:pPr>
      <w:r>
        <w:rPr>
          <w:rFonts w:ascii="Arial" w:cs="Arial" w:eastAsia="Arial" w:hAnsi="Arial"/>
          <w:b/>
          <w:bCs/>
          <w:color w:val="1A3C6E"/>
          <w:sz w:val="26"/>
          <w:szCs w:val="26"/>
        </w:rPr>
        <w:t xml:space="preserve">5.1 Document Ingestion</w:t>
      </w:r>
    </w:p>
    <w:p>
      <w:pPr>
        <w:pStyle w:val="ListParagraph"/>
        <w:numPr>
          <w:ilvl w:val="0"/>
          <w:numId w:val="2"/>
        </w:numPr>
        <w:spacing w:before="40" w:after="60"/>
      </w:pPr>
      <w:r>
        <w:rPr>
          <w:rFonts w:ascii="Arial" w:cs="Arial" w:eastAsia="Arial" w:hAnsi="Arial"/>
          <w:color w:val="1E293B"/>
          <w:sz w:val="22"/>
          <w:szCs w:val="22"/>
        </w:rPr>
        <w:t xml:space="preserve">Accept PDF, DOCX, TXT uploads and direct text paste.</w:t>
      </w:r>
    </w:p>
    <w:p>
      <w:pPr>
        <w:pStyle w:val="ListParagraph"/>
        <w:numPr>
          <w:ilvl w:val="0"/>
          <w:numId w:val="2"/>
        </w:numPr>
        <w:spacing w:before="40" w:after="60"/>
      </w:pPr>
      <w:r>
        <w:rPr>
          <w:rFonts w:ascii="Arial" w:cs="Arial" w:eastAsia="Arial" w:hAnsi="Arial"/>
          <w:color w:val="1E293B"/>
          <w:sz w:val="22"/>
          <w:szCs w:val="22"/>
        </w:rPr>
        <w:t xml:space="preserve">Extract text client-side using pdf-parse (PDF) or mammoth.js (DOCX) — no server upload needed for demo.</w:t>
      </w:r>
    </w:p>
    <w:p>
      <w:pPr>
        <w:pStyle w:val="ListParagraph"/>
        <w:numPr>
          <w:ilvl w:val="0"/>
          <w:numId w:val="2"/>
        </w:numPr>
        <w:spacing w:before="40" w:after="60"/>
      </w:pPr>
      <w:r>
        <w:rPr>
          <w:rFonts w:ascii="Arial" w:cs="Arial" w:eastAsia="Arial" w:hAnsi="Arial"/>
          <w:color w:val="1E293B"/>
          <w:sz w:val="22"/>
          <w:szCs w:val="22"/>
        </w:rPr>
        <w:t xml:space="preserve">Chunk into 800-token windows with 150-token overlap. Embed chunks for RAG via NVIDIA NIM embeddings.</w:t>
      </w:r>
    </w:p>
    <w:p>
      <w:pPr>
        <w:pStyle w:val="ListParagraph"/>
        <w:numPr>
          <w:ilvl w:val="0"/>
          <w:numId w:val="2"/>
        </w:numPr>
        <w:spacing w:before="40" w:after="60"/>
      </w:pPr>
      <w:r>
        <w:rPr>
          <w:rFonts w:ascii="Arial" w:cs="Arial" w:eastAsia="Arial" w:hAnsi="Arial"/>
          <w:color w:val="1E293B"/>
          <w:sz w:val="22"/>
          <w:szCs w:val="22"/>
        </w:rPr>
        <w:t xml:space="preserve">Show token count and estimated analysis time (based on chunk count × avg agent latency).</w:t>
      </w:r>
    </w:p>
    <w:p>
      <w:r>
        <w:rPr>
          <w:sz w:val="20"/>
          <w:szCs w:val="20"/>
        </w:rPr>
        <w:t xml:space="preserve"/>
      </w:r>
    </w:p>
    <w:p>
      <w:pPr>
        <w:pStyle w:val="Heading2"/>
        <w:spacing w:before="300" w:after="120"/>
      </w:pPr>
      <w:r>
        <w:rPr>
          <w:rFonts w:ascii="Arial" w:cs="Arial" w:eastAsia="Arial" w:hAnsi="Arial"/>
          <w:b/>
          <w:bCs/>
          <w:color w:val="1A3C6E"/>
          <w:sz w:val="26"/>
          <w:szCs w:val="26"/>
        </w:rPr>
        <w:t xml:space="preserve">5.2 Risk Dashboard (Core Demo Feature)</w:t>
      </w:r>
    </w:p>
    <w:p>
      <w:pPr>
        <w:pStyle w:val="ListParagraph"/>
        <w:numPr>
          <w:ilvl w:val="0"/>
          <w:numId w:val="2"/>
        </w:numPr>
        <w:spacing w:before="40" w:after="60"/>
      </w:pPr>
      <w:r>
        <w:rPr>
          <w:rFonts w:ascii="Arial" w:cs="Arial" w:eastAsia="Arial" w:hAnsi="Arial"/>
          <w:color w:val="1E293B"/>
          <w:sz w:val="22"/>
          <w:szCs w:val="22"/>
        </w:rPr>
        <w:t xml:space="preserve">Visual severity summary: count cards for RED / AMBER / GREEN with NVIDIA-green accent.</w:t>
      </w:r>
    </w:p>
    <w:p>
      <w:pPr>
        <w:pStyle w:val="ListParagraph"/>
        <w:numPr>
          <w:ilvl w:val="0"/>
          <w:numId w:val="2"/>
        </w:numPr>
        <w:spacing w:before="40" w:after="60"/>
      </w:pPr>
      <w:r>
        <w:rPr>
          <w:rFonts w:ascii="Arial" w:cs="Arial" w:eastAsia="Arial" w:hAnsi="Arial"/>
          <w:color w:val="1E293B"/>
          <w:sz w:val="22"/>
          <w:szCs w:val="22"/>
        </w:rPr>
        <w:t xml:space="preserve">Each flag card: severity badge (color + icon), clause reference, headline, plain-English explanation, negotiation suggestion.</w:t>
      </w:r>
    </w:p>
    <w:p>
      <w:pPr>
        <w:pStyle w:val="ListParagraph"/>
        <w:numPr>
          <w:ilvl w:val="0"/>
          <w:numId w:val="2"/>
        </w:numPr>
        <w:spacing w:before="40" w:after="60"/>
      </w:pPr>
      <w:r>
        <w:rPr>
          <w:rFonts w:ascii="Arial" w:cs="Arial" w:eastAsia="Arial" w:hAnsi="Arial"/>
          <w:color w:val="1E293B"/>
          <w:sz w:val="22"/>
          <w:szCs w:val="22"/>
        </w:rPr>
        <w:t xml:space="preserve">"Suggest a Fix" button on every RED/AMBER card → triggers Draft Generator agent.</w:t>
      </w:r>
    </w:p>
    <w:p>
      <w:pPr>
        <w:pStyle w:val="ListParagraph"/>
        <w:numPr>
          <w:ilvl w:val="0"/>
          <w:numId w:val="2"/>
        </w:numPr>
        <w:spacing w:before="40" w:after="60"/>
      </w:pPr>
      <w:r>
        <w:rPr>
          <w:rFonts w:ascii="Arial" w:cs="Arial" w:eastAsia="Arial" w:hAnsi="Arial"/>
          <w:color w:val="1E293B"/>
          <w:sz w:val="22"/>
          <w:szCs w:val="22"/>
        </w:rPr>
        <w:t xml:space="preserve">"Explain More" button → sends pre-filled message to Q&amp;A agent.</w:t>
      </w:r>
    </w:p>
    <w:p>
      <w:r>
        <w:rPr>
          <w:sz w:val="20"/>
          <w:szCs w:val="20"/>
        </w:rPr>
        <w:t xml:space="preserve"/>
      </w:r>
    </w:p>
    <w:p>
      <w:pPr>
        <w:pStyle w:val="Heading2"/>
        <w:spacing w:before="300" w:after="120"/>
      </w:pPr>
      <w:r>
        <w:rPr>
          <w:rFonts w:ascii="Arial" w:cs="Arial" w:eastAsia="Arial" w:hAnsi="Arial"/>
          <w:b/>
          <w:bCs/>
          <w:color w:val="1A3C6E"/>
          <w:sz w:val="26"/>
          <w:szCs w:val="26"/>
        </w:rPr>
        <w:t xml:space="preserve">5.3 Structured Fact Card</w:t>
      </w:r>
    </w:p>
    <w:p>
      <w:pPr>
        <w:pStyle w:val="ListParagraph"/>
        <w:numPr>
          <w:ilvl w:val="0"/>
          <w:numId w:val="2"/>
        </w:numPr>
        <w:spacing w:before="40" w:after="60"/>
      </w:pPr>
      <w:r>
        <w:rPr>
          <w:rFonts w:ascii="Arial" w:cs="Arial" w:eastAsia="Arial" w:hAnsi="Arial"/>
          <w:color w:val="1E293B"/>
          <w:sz w:val="22"/>
          <w:szCs w:val="22"/>
        </w:rPr>
        <w:t xml:space="preserve">Table layout: Label | Value | Clause Ref.</w:t>
      </w:r>
    </w:p>
    <w:p>
      <w:pPr>
        <w:pStyle w:val="ListParagraph"/>
        <w:numPr>
          <w:ilvl w:val="0"/>
          <w:numId w:val="2"/>
        </w:numPr>
        <w:spacing w:before="40" w:after="60"/>
      </w:pPr>
      <w:r>
        <w:rPr>
          <w:rFonts w:ascii="Arial" w:cs="Arial" w:eastAsia="Arial" w:hAnsi="Arial"/>
          <w:color w:val="1E293B"/>
          <w:sz w:val="22"/>
          <w:szCs w:val="22"/>
        </w:rPr>
        <w:t xml:space="preserve">Categories: payments, dates, parties, obligations, jurisdiction, termination conditions.</w:t>
      </w:r>
    </w:p>
    <w:p>
      <w:pPr>
        <w:pStyle w:val="ListParagraph"/>
        <w:numPr>
          <w:ilvl w:val="0"/>
          <w:numId w:val="2"/>
        </w:numPr>
        <w:spacing w:before="40" w:after="60"/>
      </w:pPr>
      <w:r>
        <w:rPr>
          <w:rFonts w:ascii="Arial" w:cs="Arial" w:eastAsia="Arial" w:hAnsi="Arial"/>
          <w:color w:val="1E293B"/>
          <w:sz w:val="22"/>
          <w:szCs w:val="22"/>
        </w:rPr>
        <w:t xml:space="preserve">Null values shown as 'Not specified' (surfaced as an AMBER flag by Risk Scanner).</w:t>
      </w:r>
    </w:p>
    <w:p>
      <w:r>
        <w:rPr>
          <w:sz w:val="20"/>
          <w:szCs w:val="20"/>
        </w:rPr>
        <w:t xml:space="preserve"/>
      </w:r>
    </w:p>
    <w:p>
      <w:pPr>
        <w:pStyle w:val="Heading2"/>
        <w:spacing w:before="300" w:after="120"/>
      </w:pPr>
      <w:r>
        <w:rPr>
          <w:rFonts w:ascii="Arial" w:cs="Arial" w:eastAsia="Arial" w:hAnsi="Arial"/>
          <w:b/>
          <w:bCs/>
          <w:color w:val="1A3C6E"/>
          <w:sz w:val="26"/>
          <w:szCs w:val="26"/>
        </w:rPr>
        <w:t xml:space="preserve">5.4 Plain-Language Summary</w:t>
      </w:r>
    </w:p>
    <w:p>
      <w:pPr>
        <w:pStyle w:val="ListParagraph"/>
        <w:numPr>
          <w:ilvl w:val="0"/>
          <w:numId w:val="2"/>
        </w:numPr>
        <w:spacing w:before="40" w:after="60"/>
      </w:pPr>
      <w:r>
        <w:rPr>
          <w:rFonts w:ascii="Arial" w:cs="Arial" w:eastAsia="Arial" w:hAnsi="Arial"/>
          <w:color w:val="1E293B"/>
          <w:sz w:val="22"/>
          <w:szCs w:val="22"/>
        </w:rPr>
        <w:t xml:space="preserve">Section-by-section collapsible view. Toggle between simplified and original text.</w:t>
      </w:r>
    </w:p>
    <w:p>
      <w:pPr>
        <w:pStyle w:val="ListParagraph"/>
        <w:numPr>
          <w:ilvl w:val="0"/>
          <w:numId w:val="2"/>
        </w:numPr>
        <w:spacing w:before="40" w:after="60"/>
      </w:pPr>
      <w:r>
        <w:rPr>
          <w:rFonts w:ascii="Arial" w:cs="Arial" w:eastAsia="Arial" w:hAnsi="Arial"/>
          <w:color w:val="1E293B"/>
          <w:sz w:val="22"/>
          <w:szCs w:val="22"/>
        </w:rPr>
        <w:t xml:space="preserve">Reading-grade badge per section (Flesch-Kincaid, computed client-side).</w:t>
      </w:r>
    </w:p>
    <w:p>
      <w:r>
        <w:rPr>
          <w:sz w:val="20"/>
          <w:szCs w:val="20"/>
        </w:rPr>
        <w:t xml:space="preserve"/>
      </w:r>
    </w:p>
    <w:p>
      <w:pPr>
        <w:pStyle w:val="Heading2"/>
        <w:spacing w:before="300" w:after="120"/>
      </w:pPr>
      <w:r>
        <w:rPr>
          <w:rFonts w:ascii="Arial" w:cs="Arial" w:eastAsia="Arial" w:hAnsi="Arial"/>
          <w:b/>
          <w:bCs/>
          <w:color w:val="1A3C6E"/>
          <w:sz w:val="26"/>
          <w:szCs w:val="26"/>
        </w:rPr>
        <w:t xml:space="preserve">5.5 Conversational Q&amp;A</w:t>
      </w:r>
    </w:p>
    <w:p>
      <w:pPr>
        <w:pStyle w:val="ListParagraph"/>
        <w:numPr>
          <w:ilvl w:val="0"/>
          <w:numId w:val="2"/>
        </w:numPr>
        <w:spacing w:before="40" w:after="60"/>
      </w:pPr>
      <w:r>
        <w:rPr>
          <w:rFonts w:ascii="Arial" w:cs="Arial" w:eastAsia="Arial" w:hAnsi="Arial"/>
          <w:color w:val="1E293B"/>
          <w:sz w:val="22"/>
          <w:szCs w:val="22"/>
        </w:rPr>
        <w:t xml:space="preserve">Chat panel; each response cites clause ref(s) used.</w:t>
      </w:r>
    </w:p>
    <w:p>
      <w:pPr>
        <w:pStyle w:val="ListParagraph"/>
        <w:numPr>
          <w:ilvl w:val="0"/>
          <w:numId w:val="2"/>
        </w:numPr>
        <w:spacing w:before="40" w:after="60"/>
      </w:pPr>
      <w:r>
        <w:rPr>
          <w:rFonts w:ascii="Arial" w:cs="Arial" w:eastAsia="Arial" w:hAnsi="Arial"/>
          <w:color w:val="1E293B"/>
          <w:sz w:val="22"/>
          <w:szCs w:val="22"/>
        </w:rPr>
        <w:t xml:space="preserve">Starter questions auto-populated based on doc_type and top RED flags.</w:t>
      </w:r>
    </w:p>
    <w:p>
      <w:pPr>
        <w:pStyle w:val="ListParagraph"/>
        <w:numPr>
          <w:ilvl w:val="0"/>
          <w:numId w:val="2"/>
        </w:numPr>
        <w:spacing w:before="40" w:after="60"/>
      </w:pPr>
      <w:r>
        <w:rPr>
          <w:rFonts w:ascii="Arial" w:cs="Arial" w:eastAsia="Arial" w:hAnsi="Arial"/>
          <w:color w:val="1E293B"/>
          <w:sz w:val="22"/>
          <w:szCs w:val="22"/>
        </w:rPr>
        <w:t xml:space="preserve">Negotiation mode: 'How do I push back on this?' → agent role-plays response as user.</w:t>
      </w:r>
    </w:p>
    <w:p>
      <w:pPr>
        <w:pStyle w:val="ListParagraph"/>
        <w:numPr>
          <w:ilvl w:val="0"/>
          <w:numId w:val="2"/>
        </w:numPr>
        <w:spacing w:before="40" w:after="60"/>
      </w:pPr>
      <w:r>
        <w:rPr>
          <w:rFonts w:ascii="Arial" w:cs="Arial" w:eastAsia="Arial" w:hAnsi="Arial"/>
          <w:color w:val="1E293B"/>
          <w:sz w:val="22"/>
          <w:szCs w:val="22"/>
        </w:rPr>
        <w:t xml:space="preserve">Every response ends with: 'This is not legal advice. For high-stakes decisions, consult a licensed attorney.'</w:t>
      </w:r>
    </w:p>
    <w:p>
      <w:r>
        <w:rPr>
          <w:sz w:val="20"/>
          <w:szCs w:val="20"/>
        </w:rPr>
        <w:t xml:space="preserve"/>
      </w:r>
    </w:p>
    <w:p>
      <w:pPr>
        <w:pStyle w:val="Heading2"/>
        <w:spacing w:before="300" w:after="120"/>
      </w:pPr>
      <w:r>
        <w:rPr>
          <w:rFonts w:ascii="Arial" w:cs="Arial" w:eastAsia="Arial" w:hAnsi="Arial"/>
          <w:b/>
          <w:bCs/>
          <w:color w:val="1A3C6E"/>
          <w:sz w:val="26"/>
          <w:szCs w:val="26"/>
        </w:rPr>
        <w:t xml:space="preserve">5.6 Draft Generator</w:t>
      </w:r>
    </w:p>
    <w:p>
      <w:pPr>
        <w:pStyle w:val="ListParagraph"/>
        <w:numPr>
          <w:ilvl w:val="0"/>
          <w:numId w:val="2"/>
        </w:numPr>
        <w:spacing w:before="40" w:after="60"/>
      </w:pPr>
      <w:r>
        <w:rPr>
          <w:rFonts w:ascii="Arial" w:cs="Arial" w:eastAsia="Arial" w:hAnsi="Arial"/>
          <w:color w:val="1E293B"/>
          <w:sz w:val="22"/>
          <w:szCs w:val="22"/>
        </w:rPr>
        <w:t xml:space="preserve">Single-clause rewrite: original | proposed | change summary | risk delta.</w:t>
      </w:r>
    </w:p>
    <w:p>
      <w:pPr>
        <w:pStyle w:val="ListParagraph"/>
        <w:numPr>
          <w:ilvl w:val="0"/>
          <w:numId w:val="2"/>
        </w:numPr>
        <w:spacing w:before="40" w:after="60"/>
      </w:pPr>
      <w:r>
        <w:rPr>
          <w:rFonts w:ascii="Arial" w:cs="Arial" w:eastAsia="Arial" w:hAnsi="Arial"/>
          <w:color w:val="1E293B"/>
          <w:sz w:val="22"/>
          <w:szCs w:val="22"/>
        </w:rPr>
        <w:t xml:space="preserve">'Apply all suggestions' generates full revised document with all RED/AMBER suggestions applied.</w:t>
      </w:r>
    </w:p>
    <w:p>
      <w:pPr>
        <w:pStyle w:val="ListParagraph"/>
        <w:numPr>
          <w:ilvl w:val="0"/>
          <w:numId w:val="2"/>
        </w:numPr>
        <w:spacing w:before="40" w:after="60"/>
      </w:pPr>
      <w:r>
        <w:rPr>
          <w:rFonts w:ascii="Arial" w:cs="Arial" w:eastAsia="Arial" w:hAnsi="Arial"/>
          <w:color w:val="1E293B"/>
          <w:sz w:val="22"/>
          <w:szCs w:val="22"/>
        </w:rPr>
        <w:t xml:space="preserve">Custom instruction: free-text field (e.g. 'Change the non-compete to 6 months, not 3 years').</w:t>
      </w:r>
    </w:p>
    <w:p>
      <w:pPr>
        <w:pStyle w:val="ListParagraph"/>
        <w:numPr>
          <w:ilvl w:val="0"/>
          <w:numId w:val="2"/>
        </w:numPr>
        <w:spacing w:before="40" w:after="60"/>
      </w:pPr>
      <w:r>
        <w:rPr>
          <w:rFonts w:ascii="Arial" w:cs="Arial" w:eastAsia="Arial" w:hAnsi="Arial"/>
          <w:color w:val="1E293B"/>
          <w:sz w:val="22"/>
          <w:szCs w:val="22"/>
        </w:rPr>
        <w:t xml:space="preserve">Export as downloadable .txt (v1) or .docx (stretch goal using docx-js).</w:t>
      </w:r>
    </w:p>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6. Risk Flag Taxonomy</w:t>
      </w:r>
    </w:p>
    <w:p>
      <w:pPr>
        <w:spacing w:before="60" w:after="100"/>
      </w:pPr>
      <w:r>
        <w:rPr>
          <w:rFonts w:ascii="Arial" w:cs="Arial" w:eastAsia="Arial" w:hAnsi="Arial"/>
          <w:color w:val="1E293B"/>
          <w:sz w:val="22"/>
          <w:szCs w:val="22"/>
        </w:rPr>
        <w:t xml:space="preserve">This taxonomy is embedded in the Risk Scanner's system prompt. It defines what Nemotron looks for. Include the full table in the prompt context for v1 (it fits within the model's context window).</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8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Detection Pattern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Auto-renewal trap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Renewal is automatic; notice window &lt;30 days. Key phrases: 'automatically renew', 'unless cancelled', notice &lt;30d.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Unilateral amendment</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RED</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'Reserves the right to modify', 'at our sole discretion', 'upon notice to you' — only one party can change terms.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Asymmetric indemnification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User indemnifies provider broadly; provider's indemnification of user is absent or far narrower.</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IP overreach / work-for-hire</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RED</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IP created during engagement assigned to other party, including pre-existing work or work created outside scope.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Excessive non-compete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Duration &gt;12 months OR no geographic limit OR industry scope is overly broad. Note: CA generally unenforceable.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Jury trial / class action waiver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RED</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Mandatory binding arbitration; explicit waiver of jury trial or class action participation.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Deposit forfeiture — vague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Conditions for withholding deposit are undefined, use words like 'reasonable', or grant sole discretion to landlord.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Hidden fees</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RED</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Fees disclosed only in schedules/exhibits not referenced in the main payment clause. Administrative/processing fees with no cap.</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Penalty interest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Late payment interest exceeds 18% APR or the stated jurisdictional usury limit.</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Data monetization</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RED</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User data shared with or sold to third parties, even in 'aggregated' or 'anonymized' form, for commercial purposes.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Asymmetric termination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AMBER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One party terminates for convenience with short notice; other party requires cause.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Short notice periods</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AMBER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Any notice period &lt;14 days for material changes: rent increases, contract modifications, service termination.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Vague deliverables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AMBER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Scope of work undefined or subject to unilateral change; no acceptance criteria stated.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Broad force majeure</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AMBER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Force majeure clause broad enough to excuse performance for routine disruptions (e.g., 'change in market conditions').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Liquidated damages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AMBER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Fixed penalty amount; check if it is disproportionate to actual likely harm.</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Jurisdiction — unusual</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AMBER</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Governing law or dispute venue is in a state/country unfavorable or inconvenient for the user.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Standard renewal 60d+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Auto-renewal with ≥60 days notice window and clear cancellation process. Expected; not a risk.</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Standard mutual NDA</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GREEN</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Mutual confidentiality with standard carve-outs (public domain, prior knowledge, independent development).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Standard limitation of liability</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GREEN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Both parties capped at fees paid in preceding 12 months; excludes gross negligence and willful misconduct.</w:t>
            </w:r>
          </w:p>
        </w:tc>
      </w:tr>
    </w:tbl>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7. Master System Prompt (Use This in Your LLM)</w:t>
      </w:r>
    </w:p>
    <w:p>
      <w:pPr>
        <w:spacing w:before="60" w:after="100"/>
      </w:pPr>
      <w:r>
        <w:rPr>
          <w:rFonts w:ascii="Arial" w:cs="Arial" w:eastAsia="Arial" w:hAnsi="Arial"/>
          <w:color w:val="1E293B"/>
          <w:sz w:val="22"/>
          <w:szCs w:val="22"/>
        </w:rPr>
        <w:t xml:space="preserve">Copy the prompt below verbatim as the system prompt for the Nemotron model powering the full LexSimple session. This is the starting prompt for the hackathon build.</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7E0" w:val="clear"/>
            <w:tcMar>
              <w:top w:type="dxa" w:w="120"/>
              <w:left w:type="dxa" w:w="180"/>
              <w:bottom w:type="dxa" w:w="40"/>
              <w:right w:type="dxa" w:w="180"/>
            </w:tcMar>
          </w:tcPr>
          <w:p>
            <w:r>
              <w:rPr>
                <w:rFonts w:ascii="Arial" w:cs="Arial" w:eastAsia="Arial" w:hAnsi="Arial"/>
                <w:b/>
                <w:bCs/>
                <w:color w:val="2D4A1E"/>
                <w:sz w:val="22"/>
                <w:szCs w:val="22"/>
              </w:rPr>
              <w:t xml:space="preserve">SYSTEM PROMPT — LexSimple v1.0 (Nemotron-super-120b-a12b via OpenRouter)</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You are LexSimple, an autonomous AI legal document agent powered by NVIDIA Nemotron.</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Your mission: make legal documents understandable to non-lawyers through multi-step reasoning,</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agentic retrieval, and structured tool calls.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You have access to the following tools: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classify_document(doc_type, jurisdiction, party_roles, confidence)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score_risk(clause_ref, severity, category, headline, explanation, suggestion)</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retrieve_precedent(category, doc_type)   [call only when confidence &lt; 0.8 on a flag]</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extract_fact(label, value, clause_ref, category)</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benchmark_clause(fact_label, doc_value, market_norm, deviation, notes)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mark_standard(clause_ref, note)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write_section_summary(section_title, original_text, simplified_text)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draft_clause(original, proposed, change_summary, risk_delta)</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ANALYSIS PIPELINE: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STEP 1 — CLASSIFY</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Call classify_document() with doc type, jurisdiction if detectable, and party roles.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Supported types: lease, employment_contract, NDA, SaaS_terms, loan_agreement,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insurance_policy, service_agreement, consulting_contract, equity_agreement,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medical_consent, privacy_policy, partnership_agreement.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STEP 2 — PARALLEL ANALYSIS (execute conceptually in parallel; call tools in order):</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A. SIMPLIFY: For each section, call write_section_summary() with a plain-English</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rewrite at 9th-grade reading level. Keep all numbers, dates, and defined terms exact.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Flag ambiguous clauses inline.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B. SCAN RISKS (ReAct loop — this is the core Nemotron reasoning layer):</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For each clause chunk:</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REASON: What legal pattern applies? Consider doc_type and jurisdiction.</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ACT: Call score_risk() with your assessment.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OBSERVE: If severity=RED or AMBER and confidence&lt;0.8, call retrieve_precedent().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REASON: Revise if precedents change your view.</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ACT: Call score_risk() with final verdict OR mark_standard() if GREEN.</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Severity: RED (significant non-standard risk) | AMBER (warrants scrutiny) | GREEN (expected).</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Headline must be ≤12 words. Explanation must be plain English for a non-lawyer.</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C. EXTRACT FACTS: For every concrete data point, call extract_fact().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Categories: payment, date, party, obligation, jurisdiction, termination.</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Mark null if not explicitly stated.</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D. BENCHMARK: For each RED/AMBER flag, call benchmark_clause() comparing doc value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to market norm. Rate deviation: LOW | MEDIUM | HIGH.</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Note any jurisdiction-specific enforceability issues.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STEP 3 — REPORT: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Synthesize all tool outputs into a structured 6-section report: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1. Executive Summary (3–5 sentences; lead with highest-severity risks)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2. Risk Dashboard (sorted RED→AMBER→GREEN, then by clause order)</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3. Plain-Language Section Summary</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4. Structured Fact Card</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5. Benchmarking Notes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6. Recommended Next Steps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ONGOING — Q&amp;A MODE: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Answer every question with clause citation. Support negotiation roleplay.</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Close every response involving legal risk with: 'This is not legal advice.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For high-stakes decisions, please consult a licensed attorney.'</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DRAFT MODE (triggered by user):</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Call draft_clause() with: original clause | proposed revision | one-sentence change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summary | risk delta. Never fabricate obligations. Only change what the user requests.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TONE: Calm, clear, empowering. The user may be anxious. Help them feel informed, not alarmed.</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You are an AI assistant, not a lawyer. State this when relevant.</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7.1 OpenRouter API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20"/>
              <w:left w:type="dxa" w:w="180"/>
              <w:bottom w:type="dxa" w:w="40"/>
              <w:right w:type="dxa" w:w="180"/>
            </w:tcMar>
          </w:tcPr>
          <w:p>
            <w:r>
              <w:rPr>
                <w:rFonts w:ascii="Arial" w:cs="Arial" w:eastAsia="Arial" w:hAnsi="Arial"/>
                <w:b/>
                <w:bCs/>
                <w:color w:val="0F1F2E"/>
                <w:sz w:val="22"/>
                <w:szCs w:val="22"/>
              </w:rPr>
              <w:t xml:space="preserve">Python snippet — Nemotron via OpenRouter</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import openai</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client = openai.OpenAI(</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api_key='&lt;YOUR_OPENROUTER_KEY&gt;',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base_url='https://openrouter.ai/api/v1',</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default_headers={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'HTTP-Referer': 'https://lexsimple.vercel.app',</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'X-Title': 'LexSimple',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Nemotron Super for reasoning-heavy agents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response = client.chat.completions.create(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model='nvidia/nemotron-super-120b-a12b',   # or nemotron-3-nano-30b-a3b</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messages=[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{'role': 'system', 'content': LEXSIMPLE_SYSTEM_PROMPT},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{'role': 'user',   'content': clause_chunk},</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tools=LEXSIMPLE_TOOLS,   # function-calling schema</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tool_choice='auto',</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Nemotron Nano for fast classification / extraction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fast_response = client.chat.completions.create(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model='nvidia/nvidia-nemotron-nano-9b-v2',</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messages=[...],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response_format={'type': 'json_object'},</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w:t>
            </w:r>
          </w:p>
        </w:tc>
      </w:tr>
    </w:tbl>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8. Two-Hour Build Plan</w:t>
      </w:r>
    </w:p>
    <w:p>
      <w:pPr>
        <w:spacing w:before="60" w:after="100"/>
      </w:pPr>
      <w:r>
        <w:rPr>
          <w:rFonts w:ascii="Arial" w:cs="Arial" w:eastAsia="Arial" w:hAnsi="Arial"/>
          <w:i/>
          <w:iCs/>
          <w:color w:val="475569"/>
          <w:sz w:val="22"/>
          <w:szCs w:val="22"/>
        </w:rPr>
        <w:t xml:space="preserve">Every step is ordered to ensure a working demo exists by T+90 min, with 30 min buffer for polish and submission.</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4360"/>
        <w:gridCol w:w="1800"/>
      </w:tblGrid>
      <w:tr>
        <w:tc>
          <w:tcPr>
            <w:tcW w:type="dxa" w:w="20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18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56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Tasks</w:t>
            </w:r>
          </w:p>
        </w:tc>
        <w:tc>
          <w:tcPr>
            <w:tcW w:type="dxa" w:w="20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0:00–0:10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Setup</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Connect to SJSU_guest WiFi. Get OpenRouter key. Open v0.app with NVIDIA_V0 coupon. Clone LangGraph starter repo.</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Accounts ready</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0:10–0:25</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test</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Confirm Nemotron-nano endpoint works via OpenRouter with a simple JSON-mode call. Test Nemotron-super with one ReAct tool-calling example.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API proven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0:25–0:45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Core agents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Implement Classifier + Extractor (Nano) and Risk Scanner (Super with ReAct loop + score_risk tool). Test on 2-page sample contract.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Risk flags appearing ✅</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0:45–1:05</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LangGraph</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Wire agents into LangGraph StateGraph. Add parallel edges for Simplifier+RiskScanner+Extractor. Add Comparator wait node. Verify state object populates.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Pipeline runs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1:05–1:20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Report + Q&amp;A</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Implement Report Builder synthesis. Add Q&amp;A agent with doc context. Test 3 sample questions with clause citations.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Full output ✅</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1:20–1:35</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v0 UI</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Paste PRD description into v0.app. Generate: upload zone, risk dashboard, fact card, chat panel, diff view. Deploy to Vercel.</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Live URL ✅</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1:35–1:50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Integration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Connect v0 frontend to LangGraph backend. Wire file upload → chunk → pipeline → render. Test Draft Generator button.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Full demo loop ✅</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1:50–2:00</w:t>
            </w:r>
          </w:p>
        </w:tc>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Polish + submit</w:t>
            </w:r>
          </w:p>
        </w:tc>
        <w:tc>
          <w:tcPr>
            <w:tcW w:type="dxa" w:w="3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Rehearse 3-min demo script once. Fix top 1–2 bugs. Submit project form. Open Discord #hackathon.</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Submitted ✅</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20"/>
              <w:left w:type="dxa" w:w="180"/>
              <w:bottom w:type="dxa" w:w="40"/>
              <w:right w:type="dxa" w:w="180"/>
            </w:tcMar>
          </w:tcPr>
          <w:p>
            <w:r>
              <w:rPr>
                <w:rFonts w:ascii="Arial" w:cs="Arial" w:eastAsia="Arial" w:hAnsi="Arial"/>
                <w:b/>
                <w:bCs/>
                <w:color w:val="78350F"/>
                <w:sz w:val="22"/>
                <w:szCs w:val="22"/>
              </w:rPr>
              <w:t xml:space="preserve">If Behind Schedule — Minimum Viable Demo</w:t>
            </w:r>
          </w:p>
        </w:tc>
      </w:tr>
      <w:tr>
        <w:tc>
          <w:tcPr>
            <w:tcW w:type="dxa" w:w="9360"/>
            <w:tcBorders>
              <w:top w:val="none" w:color="FFFFFF" w:sz="0"/>
              <w:left w:val="none" w:color="FFFFFF" w:sz="0"/>
              <w:bottom w:val="none" w:color="FFFFFF" w:sz="0"/>
              <w:right w:val="none" w:color="FFFFFF" w:sz="0"/>
            </w:tcBorders>
            <w:shd w:fill="FEF3C7" w:val="clear"/>
            <w:tcMar>
              <w:top w:type="dxa" w:w="30"/>
              <w:left w:type="dxa" w:w="180"/>
              <w:bottom w:type="dxa" w:w="30"/>
              <w:right w:type="dxa" w:w="180"/>
            </w:tcMar>
          </w:tcPr>
          <w:p>
            <w:r>
              <w:rPr>
                <w:rFonts w:ascii="Arial" w:cs="Arial" w:eastAsia="Arial" w:hAnsi="Arial"/>
                <w:color w:val="1E293B"/>
                <w:sz w:val="21"/>
                <w:szCs w:val="21"/>
              </w:rPr>
              <w:t xml:space="preserve">If you fall behind, ship this subset — it still demonstrates full agentic Nemotron behavior:</w:t>
            </w:r>
          </w:p>
        </w:tc>
      </w:tr>
      <w:tr>
        <w:tc>
          <w:tcPr>
            <w:tcW w:type="dxa" w:w="9360"/>
            <w:tcBorders>
              <w:top w:val="none" w:color="FFFFFF" w:sz="0"/>
              <w:left w:val="none" w:color="FFFFFF" w:sz="0"/>
              <w:bottom w:val="none" w:color="FFFFFF" w:sz="0"/>
              <w:right w:val="none" w:color="FFFFFF" w:sz="0"/>
            </w:tcBorders>
            <w:shd w:fill="FEF3C7" w:val="clear"/>
            <w:tcMar>
              <w:top w:type="dxa" w:w="30"/>
              <w:left w:type="dxa" w:w="180"/>
              <w:bottom w:type="dxa" w:w="30"/>
              <w:right w:type="dxa" w:w="180"/>
            </w:tcMar>
          </w:tcPr>
          <w:p>
            <w:r>
              <w:rPr>
                <w:rFonts w:ascii="Arial" w:cs="Arial" w:eastAsia="Arial" w:hAnsi="Arial"/>
                <w:color w:val="1E293B"/>
                <w:sz w:val="21"/>
                <w:szCs w:val="21"/>
              </w:rPr>
              <w:t xml:space="preserve">  1. File upload → text extraction → Classifier (Nano) → doc type detected</w:t>
            </w:r>
          </w:p>
        </w:tc>
      </w:tr>
      <w:tr>
        <w:tc>
          <w:tcPr>
            <w:tcW w:type="dxa" w:w="9360"/>
            <w:tcBorders>
              <w:top w:val="none" w:color="FFFFFF" w:sz="0"/>
              <w:left w:val="none" w:color="FFFFFF" w:sz="0"/>
              <w:bottom w:val="none" w:color="FFFFFF" w:sz="0"/>
              <w:right w:val="none" w:color="FFFFFF" w:sz="0"/>
            </w:tcBorders>
            <w:shd w:fill="FEF3C7" w:val="clear"/>
            <w:tcMar>
              <w:top w:type="dxa" w:w="30"/>
              <w:left w:type="dxa" w:w="180"/>
              <w:bottom w:type="dxa" w:w="30"/>
              <w:right w:type="dxa" w:w="180"/>
            </w:tcMar>
          </w:tcPr>
          <w:p>
            <w:r>
              <w:rPr>
                <w:rFonts w:ascii="Arial" w:cs="Arial" w:eastAsia="Arial" w:hAnsi="Arial"/>
                <w:color w:val="1E293B"/>
                <w:sz w:val="21"/>
                <w:szCs w:val="21"/>
              </w:rPr>
              <w:t xml:space="preserve">  2. Risk Scanner (Super) ReAct loop → 3–5 risk flags with severity badges</w:t>
            </w:r>
          </w:p>
        </w:tc>
      </w:tr>
      <w:tr>
        <w:tc>
          <w:tcPr>
            <w:tcW w:type="dxa" w:w="9360"/>
            <w:tcBorders>
              <w:top w:val="none" w:color="FFFFFF" w:sz="0"/>
              <w:left w:val="none" w:color="FFFFFF" w:sz="0"/>
              <w:bottom w:val="none" w:color="FFFFFF" w:sz="0"/>
              <w:right w:val="none" w:color="FFFFFF" w:sz="0"/>
            </w:tcBorders>
            <w:shd w:fill="FEF3C7" w:val="clear"/>
            <w:tcMar>
              <w:top w:type="dxa" w:w="30"/>
              <w:left w:type="dxa" w:w="180"/>
              <w:bottom w:type="dxa" w:w="30"/>
              <w:right w:type="dxa" w:w="180"/>
            </w:tcMar>
          </w:tcPr>
          <w:p>
            <w:r>
              <w:rPr>
                <w:rFonts w:ascii="Arial" w:cs="Arial" w:eastAsia="Arial" w:hAnsi="Arial"/>
                <w:color w:val="1E293B"/>
                <w:sz w:val="21"/>
                <w:szCs w:val="21"/>
              </w:rPr>
              <w:t xml:space="preserve">  3. Q&amp;A Agent (Super) → answer one question with clause citation</w:t>
            </w:r>
          </w:p>
        </w:tc>
      </w:tr>
      <w:tr>
        <w:tc>
          <w:tcPr>
            <w:tcW w:type="dxa" w:w="9360"/>
            <w:tcBorders>
              <w:top w:val="none" w:color="FFFFFF" w:sz="0"/>
              <w:left w:val="none" w:color="FFFFFF" w:sz="0"/>
              <w:bottom w:val="none" w:color="FFFFFF" w:sz="0"/>
              <w:right w:val="none" w:color="FFFFFF" w:sz="0"/>
            </w:tcBorders>
            <w:shd w:fill="FEF3C7" w:val="clear"/>
            <w:tcMar>
              <w:top w:type="dxa" w:w="30"/>
              <w:left w:type="dxa" w:w="180"/>
              <w:bottom w:type="dxa" w:w="30"/>
              <w:right w:type="dxa" w:w="180"/>
            </w:tcMar>
          </w:tcPr>
          <w:p>
            <w:r>
              <w:rPr>
                <w:rFonts w:ascii="Arial" w:cs="Arial" w:eastAsia="Arial" w:hAnsi="Arial"/>
                <w:color w:val="1E293B"/>
                <w:sz w:val="21"/>
                <w:szCs w:val="21"/>
              </w:rPr>
              <w:t xml:space="preserve">  4. Static UI (just the risk dashboard; skip draft generator and fact card)</w:t>
            </w:r>
          </w:p>
        </w:tc>
      </w:tr>
      <w:tr>
        <w:tc>
          <w:tcPr>
            <w:tcW w:type="dxa" w:w="9360"/>
            <w:tcBorders>
              <w:top w:val="none" w:color="FFFFFF" w:sz="0"/>
              <w:left w:val="none" w:color="FFFFFF" w:sz="0"/>
              <w:bottom w:val="none" w:color="FFFFFF" w:sz="0"/>
              <w:right w:val="none" w:color="FFFFFF" w:sz="0"/>
            </w:tcBorders>
            <w:shd w:fill="FEF3C7" w:val="clear"/>
            <w:tcMar>
              <w:top w:type="dxa" w:w="30"/>
              <w:left w:type="dxa" w:w="180"/>
              <w:bottom w:type="dxa" w:w="30"/>
              <w:right w:type="dxa" w:w="180"/>
            </w:tcMar>
          </w:tcPr>
          <w:p>
            <w:r>
              <w:rPr>
                <w:rFonts w:ascii="Arial" w:cs="Arial" w:eastAsia="Arial" w:hAnsi="Arial"/>
                <w:color w:val="1E293B"/>
                <w:sz w:val="21"/>
                <w:szCs w:val="21"/>
              </w:rPr>
              <w:t xml:space="preserve">This covers: Nemotron tool-calling, ReAct pattern, multi-agent routing.</w:t>
            </w:r>
          </w:p>
        </w:tc>
      </w:tr>
      <w:tr>
        <w:tc>
          <w:tcPr>
            <w:tcW w:type="dxa" w:w="9360"/>
            <w:tcBorders>
              <w:top w:val="none" w:color="FFFFFF" w:sz="0"/>
              <w:left w:val="none" w:color="FFFFFF" w:sz="0"/>
              <w:bottom w:val="none" w:color="FFFFFF" w:sz="0"/>
              <w:right w:val="none" w:color="FFFFFF" w:sz="0"/>
            </w:tcBorders>
            <w:shd w:fill="FEF3C7" w:val="clear"/>
            <w:tcMar>
              <w:top w:type="dxa" w:w="30"/>
              <w:left w:type="dxa" w:w="180"/>
              <w:bottom w:type="dxa" w:w="30"/>
              <w:right w:type="dxa" w:w="180"/>
            </w:tcMar>
          </w:tcPr>
          <w:p>
            <w:r>
              <w:rPr>
                <w:rFonts w:ascii="Arial" w:cs="Arial" w:eastAsia="Arial" w:hAnsi="Arial"/>
                <w:color w:val="1E293B"/>
                <w:sz w:val="21"/>
                <w:szCs w:val="21"/>
              </w:rPr>
              <w:t xml:space="preserve">Judges care about the workflow and reasoning — not the pixel count.</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8.1 v0 Prompt for UI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9" w:val="clear"/>
            <w:tcMar>
              <w:top w:type="dxa" w:w="120"/>
              <w:left w:type="dxa" w:w="180"/>
              <w:bottom w:type="dxa" w:w="40"/>
              <w:right w:type="dxa" w:w="180"/>
            </w:tcMar>
          </w:tcPr>
          <w:p>
            <w:r>
              <w:rPr>
                <w:rFonts w:ascii="Arial" w:cs="Arial" w:eastAsia="Arial" w:hAnsi="Arial"/>
                <w:b/>
                <w:bCs/>
                <w:color w:val="0F1F2E"/>
                <w:sz w:val="22"/>
                <w:szCs w:val="22"/>
              </w:rPr>
              <w:t xml:space="preserve">Paste this into v0.app to generate the UI</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Build a legal document analysis app called LexSimple. Use a dark navy sidebar and NVIDIA green (#76B900) accents.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Pages/sections needed:</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1. Upload Zone: drag-drop area for PDF/DOCX/TXT with a file-type badge and 'Analyzing...' progress bar</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showing 5 agent names completing in sequence.</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2. Risk Dashboard: three stat cards (RED / AMBER / GREEN counts in red/amber/green).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Below: a list of flag cards, each with a colored severity badge (pill), clause reference (gray code tag),</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12-word bold headline, 2-sentence explanation, and two ghost buttons: 'Explain More' and 'Suggest a Fix'.</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3. Fact Card tab: a clean table with columns Label | Value | Clause Ref.</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4. Summary tab: collapsible sections with a toggle between 'Simplified' and 'Original' text views.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5. Chat panel: fixed-bottom chat input, message bubbles with clause-reference chips.</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6. Diff View modal: side-by-side original vs proposed clause with highlighted diff and a</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   'Copy Revised' button.</w:t>
            </w:r>
          </w:p>
        </w:tc>
      </w:tr>
      <w:tr>
        <w:tc>
          <w:tcPr>
            <w:tcW w:type="dxa" w:w="9360"/>
            <w:tcBorders>
              <w:top w:val="none" w:color="FFFFFF" w:sz="0"/>
              <w:left w:val="none" w:color="FFFFFF" w:sz="0"/>
              <w:bottom w:val="none" w:color="FFFFFF" w:sz="0"/>
              <w:right w:val="none" w:color="FFFFFF" w:sz="0"/>
            </w:tcBorders>
            <w:shd w:fill="F4F6F9" w:val="clear"/>
            <w:tcMar>
              <w:top w:type="dxa" w:w="30"/>
              <w:left w:type="dxa" w:w="180"/>
              <w:bottom w:type="dxa" w:w="30"/>
              <w:right w:type="dxa" w:w="180"/>
            </w:tcMar>
          </w:tcPr>
          <w:p>
            <w:r>
              <w:rPr>
                <w:rFonts w:ascii="Arial" w:cs="Arial" w:eastAsia="Arial" w:hAnsi="Arial"/>
                <w:color w:val="1E293B"/>
                <w:sz w:val="21"/>
                <w:szCs w:val="21"/>
              </w:rPr>
              <w:t xml:space="preserve">Use Tailwind CSS. React components. No mock data — leave data props empty for real API connection.</w:t>
            </w:r>
          </w:p>
        </w:tc>
      </w:tr>
    </w:tbl>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9. Three-Minute Demo Script</w:t>
      </w:r>
    </w:p>
    <w:p>
      <w:pPr>
        <w:spacing w:before="60" w:after="100"/>
      </w:pPr>
      <w:r>
        <w:rPr>
          <w:rFonts w:ascii="Arial" w:cs="Arial" w:eastAsia="Arial" w:hAnsi="Arial"/>
          <w:color w:val="1E293B"/>
          <w:sz w:val="22"/>
          <w:szCs w:val="22"/>
        </w:rPr>
        <w:t xml:space="preserve">Memorize this. You will be disqualified if not ready when the judge arrives.</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28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Time</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328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What You Say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0:00–0:20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Open app, drag in PDF</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'Everyone signs contracts they don't understand. Leases, job offers, SaaS terms — the legal jargon is intentional. LexSimple uses NVIDIA Nemotron's advanced reasoning to analyze any legal document the way a lawyer would, and explain it the way a friend would.'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0:20–0:40</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Show 'Analyzing...' progress with agent names</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'You can see our LangGraph pipeline running — Classifier, then Risk Scanner, Extractor, and Comparator all running in parallel, all powered by Nemotron-super-120b. This is a true multi-agent orchestration, not a single prompt.'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0:40–1:10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Land on Risk Dashboard: show RED flag count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'3 red flags. Let's click the first one: Auto-renews with 7 days notice. Nemotron flagged this because the standard in California is 60 days. The ReAct loop actually retrieved a precedent clause to confirm its severity score — you can see it here.'</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1:10–1:30</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Click 'Suggest a Fix'</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'Watch the Draft Generator agent — it calls Nemotron Super, passes the original clause plus our constraint: change notice period to 60 days, keep everything else. Here's the redlined output, original on the left, proposed on the right.'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1:30–1:50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Switch to Fact Card tab</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'The Extractor agent structured every fact: $2,400/month rent, $4,800 security deposit, lease ends November 30th, 7-day notice for renewal. No searching. No reading footnotes. Just the facts.'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1:50–2:10</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Type Q&amp;A question</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'Let me ask it: What happens if I break the lease early? — notice it cites Section 8.3 and Section 12.1 directly. It role-plays the negotiation pushback too.'</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2:10–2:40</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Click 'Apply All Suggestions', show download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'One click to apply all recommendations and download a revised contract. This works on any legal document — not just leases. NDAs, employment contracts, SaaS terms, loan agreements.'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2:40–3:00</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Closing</w:t>
            </w:r>
          </w:p>
        </w:tc>
        <w:tc>
          <w:tcPr>
            <w:tcW w:type="dxa" w:w="328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b w:val="false"/>
                <w:bCs w:val="false"/>
                <w:color w:val="1E293B"/>
                <w:sz w:val="20"/>
                <w:szCs w:val="20"/>
              </w:rPr>
              <w:t xml:space="preserve">'LexSimple uses Nemotron's function calling, ReAct reasoning loops, and agentic RAG — not just prompting. Legal literacy shouldn't be a privilege. With Nemotron, we made it a default. Thank you.'</w:t>
            </w:r>
          </w:p>
        </w:tc>
      </w:tr>
    </w:tbl>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7E0" w:val="clear"/>
            <w:tcMar>
              <w:top w:type="dxa" w:w="120"/>
              <w:left w:type="dxa" w:w="180"/>
              <w:bottom w:type="dxa" w:w="40"/>
              <w:right w:type="dxa" w:w="180"/>
            </w:tcMar>
          </w:tcPr>
          <w:p>
            <w:r>
              <w:rPr>
                <w:rFonts w:ascii="Arial" w:cs="Arial" w:eastAsia="Arial" w:hAnsi="Arial"/>
                <w:b/>
                <w:bCs/>
                <w:color w:val="2D4A1E"/>
                <w:sz w:val="22"/>
                <w:szCs w:val="22"/>
              </w:rPr>
              <w:t xml:space="preserve">Judge Talking Points — Have These Ready</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Q: Why Nemotron over GPT-4 or Claude?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A: Nemotron was purpose-built for agentic workflows. Its function-calling precision and multi-step</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reasoning outperforms general LLMs on structured tool-use tasks like risk scoring.</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Q: Is this just a chatbot?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A: No. It's a LangGraph StateGraph with 9 nodes, parallel agent execution, a ReAct loop in the</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Risk Scanner, and conditional routing. The agent decides when to retrieve context.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Q: How would you scale this?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A: Auth + document history on Supabase. Jurisdiction-specific legal DB via Westlaw API.</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Browser extension for ToS pages. Enterprise API for CLM platforms like Ironclad.</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Q: What's your business model?</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A: Freemium: 3 free analyses/month. Pro: $9/month unlimited. Enterprise API: seat-based.</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   Lawyer referral marketplace as a zero-cost user acquisition layer.</w:t>
            </w:r>
          </w:p>
        </w:tc>
      </w:tr>
    </w:tbl>
    <w:p>
      <w:pPr>
        <w:pBdr>
          <w:bottom w:val="single" w:color="E2E8F0" w:sz="2" w:space="4"/>
        </w:pBdr>
        <w:spacing w:before="200" w:after="200"/>
      </w:pPr>
      <w:r>
        <w:t xml:space="preserve"/>
      </w:r>
    </w:p>
    <w:p>
      <w:pPr>
        <w:pStyle w:val="Heading1"/>
        <w:pBdr>
          <w:bottom w:val="single" w:color="76B900" w:sz="6" w:space="4"/>
        </w:pBdr>
        <w:spacing w:before="440" w:after="160"/>
      </w:pPr>
      <w:r>
        <w:rPr>
          <w:rFonts w:ascii="Arial" w:cs="Arial" w:eastAsia="Arial" w:hAnsi="Arial"/>
          <w:b/>
          <w:bCs/>
          <w:color w:val="0F1F2E"/>
          <w:sz w:val="32"/>
          <w:szCs w:val="32"/>
        </w:rPr>
        <w:t xml:space="preserve">10. Success Metrics &amp; Roadmap</w:t>
      </w:r>
    </w:p>
    <w:p>
      <w:pPr>
        <w:pStyle w:val="Heading2"/>
        <w:spacing w:before="300" w:after="120"/>
      </w:pPr>
      <w:r>
        <w:rPr>
          <w:rFonts w:ascii="Arial" w:cs="Arial" w:eastAsia="Arial" w:hAnsi="Arial"/>
          <w:b/>
          <w:bCs/>
          <w:color w:val="1A3C6E"/>
          <w:sz w:val="26"/>
          <w:szCs w:val="26"/>
        </w:rPr>
        <w:t xml:space="preserve">10.1 Hackathon Demo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300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360"/>
            <w:tcBorders>
              <w:top w:val="single" w:color="CCCCCC" w:sz="1"/>
              <w:left w:val="single" w:color="CCCCCC" w:sz="1"/>
              <w:bottom w:val="single" w:color="CCCCCC" w:sz="1"/>
              <w:right w:val="single" w:color="CCCCCC" w:sz="1"/>
            </w:tcBorders>
            <w:shd w:fill="0F1F2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End-to-end analysis latency (8-page doc)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&lt; 35 seconds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Risk flags surfaced on test document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&gt; 4 RED/AMBER flags correctly identified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Fact extraction accuracy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&gt; 90% of planted facts correctly extracted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Q&amp;A clause citation rate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100% of responses include clause reference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Draft Generator output quality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Revised clause clearly improves user's position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Demo completion time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Full walkthrough ≤ 3 minutes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Deployment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E293B"/>
                <w:sz w:val="20"/>
                <w:szCs w:val="20"/>
              </w:rPr>
              <w:t xml:space="preserve">Live Vercel URL accessible by judges</w:t>
            </w:r>
          </w:p>
        </w:tc>
      </w:tr>
    </w:tbl>
    <w:p>
      <w:r>
        <w:rPr>
          <w:sz w:val="20"/>
          <w:szCs w:val="20"/>
        </w:rPr>
        <w:t xml:space="preserve"/>
      </w:r>
    </w:p>
    <w:p>
      <w:pPr>
        <w:pStyle w:val="Heading2"/>
        <w:spacing w:before="300" w:after="120"/>
      </w:pPr>
      <w:r>
        <w:rPr>
          <w:rFonts w:ascii="Arial" w:cs="Arial" w:eastAsia="Arial" w:hAnsi="Arial"/>
          <w:b/>
          <w:bCs/>
          <w:color w:val="1A3C6E"/>
          <w:sz w:val="26"/>
          <w:szCs w:val="26"/>
        </w:rPr>
        <w:t xml:space="preserve">10.2 Post-Hackathon Roadmap</w:t>
      </w:r>
    </w:p>
    <w:p>
      <w:pPr>
        <w:pStyle w:val="ListParagraph"/>
        <w:numPr>
          <w:ilvl w:val="0"/>
          <w:numId w:val="2"/>
        </w:numPr>
        <w:spacing w:before="40" w:after="60"/>
      </w:pPr>
      <w:r>
        <w:rPr>
          <w:rFonts w:ascii="Arial" w:cs="Arial" w:eastAsia="Arial" w:hAnsi="Arial"/>
          <w:b/>
          <w:bCs/>
          <w:color w:val="1E293B"/>
          <w:sz w:val="22"/>
          <w:szCs w:val="22"/>
        </w:rPr>
        <w:t xml:space="preserve">User auth + document history (Supabase). Jurisdiction DB integration (Westlaw/Casetext). Side-by-side version comparison. </w:t>
      </w:r>
      <w:r>
        <w:rPr>
          <w:rFonts w:ascii="Arial" w:cs="Arial" w:eastAsia="Arial" w:hAnsi="Arial"/>
          <w:color w:val="1E293B"/>
          <w:sz w:val="22"/>
          <w:szCs w:val="22"/>
        </w:rPr>
        <w:t xml:space="preserve">Phase 2:</w:t>
      </w:r>
    </w:p>
    <w:p>
      <w:pPr>
        <w:pStyle w:val="ListParagraph"/>
        <w:numPr>
          <w:ilvl w:val="0"/>
          <w:numId w:val="2"/>
        </w:numPr>
        <w:spacing w:before="40" w:after="60"/>
      </w:pPr>
      <w:r>
        <w:rPr>
          <w:rFonts w:ascii="Arial" w:cs="Arial" w:eastAsia="Arial" w:hAnsi="Arial"/>
          <w:b/>
          <w:bCs/>
          <w:color w:val="1E293B"/>
          <w:sz w:val="22"/>
          <w:szCs w:val="22"/>
        </w:rPr>
        <w:t xml:space="preserve">Multi-party negotiation mode. Browser extension for real-time ToS analysis. Enterprise CLM API. NVIDIA Inception program application. </w:t>
      </w:r>
      <w:r>
        <w:rPr>
          <w:rFonts w:ascii="Arial" w:cs="Arial" w:eastAsia="Arial" w:hAnsi="Arial"/>
          <w:color w:val="1E293B"/>
          <w:sz w:val="22"/>
          <w:szCs w:val="22"/>
        </w:rPr>
        <w:t xml:space="preserve">Phase 3:</w:t>
      </w:r>
    </w:p>
    <w:p>
      <w:pPr>
        <w:pStyle w:val="ListParagraph"/>
        <w:numPr>
          <w:ilvl w:val="0"/>
          <w:numId w:val="2"/>
        </w:numPr>
        <w:spacing w:before="40" w:after="60"/>
      </w:pPr>
      <w:r>
        <w:rPr>
          <w:rFonts w:ascii="Arial" w:cs="Arial" w:eastAsia="Arial" w:hAnsi="Arial"/>
          <w:b/>
          <w:bCs/>
          <w:color w:val="1E293B"/>
          <w:sz w:val="22"/>
          <w:szCs w:val="22"/>
        </w:rPr>
        <w:t xml:space="preserve">Fine-tuned Nemotron model on legal corpora (using Brev GPU credits). Lawyer marketplace referral layer. GTC demo submission. </w:t>
      </w:r>
      <w:r>
        <w:rPr>
          <w:rFonts w:ascii="Arial" w:cs="Arial" w:eastAsia="Arial" w:hAnsi="Arial"/>
          <w:color w:val="1E293B"/>
          <w:sz w:val="22"/>
          <w:szCs w:val="22"/>
        </w:rPr>
        <w:t xml:space="preserve">Phase 4:</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7E0" w:val="clear"/>
            <w:tcMar>
              <w:top w:type="dxa" w:w="120"/>
              <w:left w:type="dxa" w:w="180"/>
              <w:bottom w:type="dxa" w:w="40"/>
              <w:right w:type="dxa" w:w="180"/>
            </w:tcMar>
          </w:tcPr>
          <w:p>
            <w:r>
              <w:rPr>
                <w:rFonts w:ascii="Arial" w:cs="Arial" w:eastAsia="Arial" w:hAnsi="Arial"/>
                <w:b/>
                <w:bCs/>
                <w:color w:val="2D4A1E"/>
                <w:sz w:val="22"/>
                <w:szCs w:val="22"/>
              </w:rPr>
              <w:t xml:space="preserve">NVIDIA Ecosystem Fit</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NVIDIA Inception (free startup program): apply post-hackathon at nvidia.com/en-us/startups</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NVIDIA Brev: use credits to fine-tune Nemotron on legal clause datasets for higher precision</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GTC 2026: Vibe Hack on Thursday — submit LexSimple v2 with the fine-tuned model</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NVentures: LexSimple's B2B enterprise API is a strong pitch for NVIDIA's VC arm (nventures.ai)</w:t>
            </w:r>
          </w:p>
        </w:tc>
      </w:tr>
      <w:tr>
        <w:tc>
          <w:tcPr>
            <w:tcW w:type="dxa" w:w="9360"/>
            <w:tcBorders>
              <w:top w:val="none" w:color="FFFFFF" w:sz="0"/>
              <w:left w:val="none" w:color="FFFFFF" w:sz="0"/>
              <w:bottom w:val="none" w:color="FFFFFF" w:sz="0"/>
              <w:right w:val="none" w:color="FFFFFF" w:sz="0"/>
            </w:tcBorders>
            <w:shd w:fill="EEF7E0" w:val="clear"/>
            <w:tcMar>
              <w:top w:type="dxa" w:w="30"/>
              <w:left w:type="dxa" w:w="180"/>
              <w:bottom w:type="dxa" w:w="30"/>
              <w:right w:type="dxa" w:w="180"/>
            </w:tcMar>
          </w:tcPr>
          <w:p>
            <w:r>
              <w:rPr>
                <w:rFonts w:ascii="Arial" w:cs="Arial" w:eastAsia="Arial" w:hAnsi="Arial"/>
                <w:color w:val="1E293B"/>
                <w:sz w:val="21"/>
                <w:szCs w:val="21"/>
              </w:rPr>
              <w:t xml:space="preserve">Nemotron Ideas Portal: submit LexSimple use case at nemotron.ideas.nvidia.com</w:t>
            </w:r>
          </w:p>
        </w:tc>
      </w:tr>
    </w:tbl>
    <w:p>
      <w:r>
        <w:rPr>
          <w:sz w:val="20"/>
          <w:szCs w:val="20"/>
        </w:rPr>
        <w:t xml:space="preserve"/>
      </w:r>
    </w:p>
    <w:p>
      <w:pPr>
        <w:pBdr>
          <w:bottom w:val="single" w:color="E2E8F0" w:sz="2" w:space="4"/>
        </w:pBdr>
        <w:spacing w:before="200" w:after="200"/>
      </w:pPr>
      <w:r>
        <w:t xml:space="preserve"/>
      </w:r>
    </w:p>
    <w:p>
      <w:pPr>
        <w:spacing w:before="200" w:after="100"/>
        <w:jc w:val="center"/>
      </w:pPr>
      <w:r>
        <w:rPr>
          <w:rFonts w:ascii="Arial" w:cs="Arial" w:eastAsia="Arial" w:hAnsi="Arial"/>
          <w:i/>
          <w:iCs/>
          <w:color w:val="475569"/>
          <w:sz w:val="20"/>
          <w:szCs w:val="20"/>
        </w:rPr>
        <w:t xml:space="preserve">— End of Document —</w:t>
      </w:r>
    </w:p>
    <w:p>
      <w:pPr>
        <w:spacing w:before="0" w:after="40"/>
        <w:jc w:val="center"/>
      </w:pPr>
      <w:r>
        <w:rPr>
          <w:rFonts w:ascii="Arial" w:cs="Arial" w:eastAsia="Arial" w:hAnsi="Arial"/>
          <w:color w:val="475569"/>
          <w:sz w:val="18"/>
          <w:szCs w:val="18"/>
        </w:rPr>
        <w:t xml:space="preserve">LexSimple PRD v2.0  ·  NVIDIA Hackathon Edition  ·  SJSU 2026  ·  Not legal advice.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jc w:val="center"/>
    </w:pPr>
    <w:r>
      <w:rPr>
        <w:rFonts w:ascii="Arial" w:cs="Arial" w:eastAsia="Arial" w:hAnsi="Arial"/>
        <w:color w:val="475569"/>
        <w:sz w:val="18"/>
        <w:szCs w:val="18"/>
      </w:rPr>
      <w:t xml:space="preserve">Page </w:t>
    </w:r>
    <w:r>
      <w:rPr>
        <w:rFonts w:ascii="Arial" w:cs="Arial" w:eastAsia="Arial" w:hAnsi="Arial"/>
        <w:color w:val="475569"/>
        <w:sz w:val="18"/>
        <w:szCs w:val="18"/>
      </w:rPr>
      <w:fldChar w:fldCharType="begin"/>
      <w:instrText xml:space="preserve">PAGE</w:instrText>
      <w:fldChar w:fldCharType="separate"/>
      <w:fldChar w:fldCharType="end"/>
    </w:r>
    <w:r>
      <w:rPr>
        <w:rFonts w:ascii="Arial" w:cs="Arial" w:eastAsia="Arial" w:hAnsi="Arial"/>
        <w:color w:val="475569"/>
        <w:sz w:val="18"/>
        <w:szCs w:val="18"/>
      </w:rPr>
      <w:t xml:space="preserve">  ·  SJSU Hackathon 2026  ·  Not Legal Advice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space="4"/>
      </w:pBdr>
    </w:pPr>
    <w:r>
      <w:rPr>
        <w:rFonts w:ascii="Arial" w:cs="Arial" w:eastAsia="Arial" w:hAnsi="Arial"/>
        <w:color w:val="475569"/>
        <w:sz w:val="18"/>
        <w:szCs w:val="18"/>
      </w:rPr>
      <w:t xml:space="preserve">LexSimple PRD v2.0  ·  NVIDIA Hackathon Edition  ·  </w:t>
    </w:r>
    <w:r>
      <w:rPr>
        <w:rFonts w:ascii="Arial" w:cs="Arial" w:eastAsia="Arial" w:hAnsi="Arial"/>
        <w:b/>
        <w:bCs/>
        <w:color w:val="76B900"/>
        <w:sz w:val="18"/>
        <w:szCs w:val="18"/>
      </w:rPr>
      <w:t xml:space="preserve">Powered by Nemotron + LangGraph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lvl>
    <w:lvl w:ilvl="1" w15:tentative="1">
      <w:start w:val="1"/>
      <w:numFmt w:val="bullet"/>
      <w:lvlText w:val="◦"/>
      <w:lvlJc w:val="left"/>
      <w:pPr>
        <w:ind w:left="880" w:hanging="280"/>
      </w:pPr>
    </w:lvl>
  </w:abstractNum>
  <w:abstractNum w:abstractNumId="4"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F1F2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3C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D4A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2026-03-16T23:04:57.362Z</dcterms:created>
  <dcterms:modified xsi:type="dcterms:W3CDTF">2026-03-16T23:04:57.363Z</dcterms:modified>
</cp:coreProperties>
</file>

<file path=docProps/custom.xml><?xml version="1.0" encoding="utf-8"?>
<Properties xmlns="http://schemas.openxmlformats.org/officeDocument/2006/custom-properties" xmlns:vt="http://schemas.openxmlformats.org/officeDocument/2006/docPropsVTypes"/>
</file>