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IOM</w:t>
      </w:r>
      <w:r>
        <w:rPr>
          <w:rFonts w:hint="eastAsia"/>
          <w:lang w:val="en-US" w:eastAsia="zh-Hans"/>
        </w:rPr>
        <w:t>报表常见问题核查思路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应用部署</w:t>
      </w:r>
    </w:p>
    <w:p>
      <w:pPr>
        <w:pStyle w:val="4"/>
        <w:bidi w:val="0"/>
      </w:pPr>
      <w:r>
        <w:rPr>
          <w:rFonts w:hint="default"/>
        </w:rPr>
        <w:t>1</w:t>
      </w:r>
      <w:r>
        <w:rPr>
          <w:rFonts w:hint="eastAsia"/>
        </w:rPr>
        <w:t>部署路径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78部署目录：</w:t>
      </w:r>
      <w:r>
        <w:rPr>
          <w:rFonts w:ascii="微软雅黑" w:hAnsi="微软雅黑" w:eastAsia="微软雅黑"/>
          <w:szCs w:val="21"/>
        </w:rPr>
        <w:t>/iom_jk/app/REPORT/server/default/deploy/IOMProjWeb.war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78日志目录：</w:t>
      </w:r>
      <w:r>
        <w:rPr>
          <w:rFonts w:ascii="微软雅黑" w:hAnsi="微软雅黑" w:eastAsia="微软雅黑"/>
          <w:szCs w:val="21"/>
        </w:rPr>
        <w:t>/iom_jk/app/REPORT/server/default/log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server.log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79部署目录：</w:t>
      </w:r>
      <w:r>
        <w:rPr>
          <w:rFonts w:ascii="微软雅黑" w:hAnsi="微软雅黑" w:eastAsia="微软雅黑"/>
          <w:szCs w:val="21"/>
        </w:rPr>
        <w:t>/iom_mobile/app/REPORT/server/default/deploy/IOMProjWeb.war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79日志目录：</w:t>
      </w:r>
      <w:r>
        <w:rPr>
          <w:rFonts w:ascii="微软雅黑" w:hAnsi="微软雅黑" w:eastAsia="微软雅黑"/>
          <w:szCs w:val="21"/>
        </w:rPr>
        <w:t>/iom_mobile/app/REPORT/server/default/log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ascii="微软雅黑" w:hAnsi="微软雅黑" w:eastAsia="微软雅黑"/>
          <w:szCs w:val="21"/>
        </w:rPr>
        <w:t>server.log</w:t>
      </w:r>
      <w:bookmarkStart w:id="0" w:name="_GoBack"/>
      <w:bookmarkEnd w:id="0"/>
    </w:p>
    <w:p>
      <w:pPr>
        <w:pStyle w:val="4"/>
        <w:bidi w:val="0"/>
      </w:pPr>
      <w:r>
        <w:rPr>
          <w:rFonts w:hint="eastAsia"/>
        </w:rPr>
        <w:t>2重启方法：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（1）分别进入报表服务器部署目录: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78服务器部署目录：</w:t>
      </w:r>
      <w:r>
        <w:rPr>
          <w:rFonts w:ascii="微软雅黑" w:hAnsi="微软雅黑" w:eastAsia="微软雅黑"/>
          <w:szCs w:val="21"/>
        </w:rPr>
        <w:t>/iom_jk/app/REPORT/bin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79服务器部署目录：</w:t>
      </w:r>
      <w:r>
        <w:rPr>
          <w:rFonts w:ascii="微软雅黑" w:hAnsi="微软雅黑" w:eastAsia="微软雅黑"/>
          <w:szCs w:val="21"/>
        </w:rPr>
        <w:t>/iom_mobile/app/REPORT/bin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（2）查看报表进程：</w:t>
      </w:r>
      <w:r>
        <w:rPr>
          <w:rFonts w:ascii="微软雅黑" w:hAnsi="微软雅黑" w:eastAsia="微软雅黑"/>
          <w:szCs w:val="21"/>
        </w:rPr>
        <w:t>ps -ef |grep REPORT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（3）停止报表进程：kill -9 进程号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（4）重启报表进程：</w:t>
      </w:r>
      <w:r>
        <w:rPr>
          <w:rFonts w:ascii="微软雅黑" w:hAnsi="微软雅黑" w:eastAsia="微软雅黑"/>
          <w:szCs w:val="21"/>
        </w:rPr>
        <w:t>nohup ./run</w:t>
      </w:r>
      <w:r>
        <w:rPr>
          <w:rFonts w:hint="eastAsia" w:ascii="微软雅黑" w:hAnsi="微软雅黑" w:eastAsia="微软雅黑"/>
          <w:szCs w:val="21"/>
        </w:rPr>
        <w:t>.sh</w:t>
      </w:r>
      <w:r>
        <w:rPr>
          <w:rFonts w:ascii="微软雅黑" w:hAnsi="微软雅黑" w:eastAsia="微软雅黑"/>
          <w:szCs w:val="21"/>
        </w:rPr>
        <w:t>&gt;/dev/null</w:t>
      </w:r>
      <w:r>
        <w:rPr>
          <w:rFonts w:hint="eastAsia" w:ascii="微软雅黑" w:hAnsi="微软雅黑" w:eastAsia="微软雅黑"/>
          <w:szCs w:val="21"/>
        </w:rPr>
        <w:t xml:space="preserve"> 2&gt;&amp;1 &amp;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常见问题处理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当报表出现无法打开或者打开慢或者提示</w:t>
      </w:r>
      <w:r>
        <w:rPr>
          <w:rFonts w:hint="default"/>
          <w:lang w:eastAsia="zh-Hans"/>
        </w:rPr>
        <w:t>502</w:t>
      </w:r>
      <w:r>
        <w:rPr>
          <w:rFonts w:hint="eastAsia"/>
          <w:lang w:val="en-US" w:eastAsia="zh-Hans"/>
        </w:rPr>
        <w:t>报错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解决办法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可以尝试重启报表进程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重启方法见上面第二点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地市反馈某个报表无法导出要手工导出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核查报表字段来源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解决办法</w:t>
      </w:r>
      <w:r>
        <w:rPr>
          <w:rFonts w:hint="default"/>
          <w:lang w:eastAsia="zh-Hans"/>
        </w:rPr>
        <w:t>：select /*+parallel(r,8)*/ * from report_sql_log r order by creat_date desc  ---报表</w:t>
      </w:r>
      <w:r>
        <w:rPr>
          <w:rFonts w:hint="eastAsia"/>
          <w:lang w:val="en-US" w:eastAsia="zh-Hans"/>
        </w:rPr>
        <w:t>执行日志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获取对应报表的执行sql</w:t>
      </w:r>
      <w:r>
        <w:rPr>
          <w:rFonts w:hint="default"/>
          <w:lang w:eastAsia="zh-Hans"/>
        </w:rPr>
        <w:t xml:space="preserve"> 。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报表查询调用对应的存过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解决方案</w:t>
      </w:r>
      <w:r>
        <w:rPr>
          <w:rFonts w:hint="default"/>
          <w:lang w:eastAsia="zh-Hans"/>
        </w:rPr>
        <w:t>：select * from FAULT_REPORT  f where f.id='201612189'---报表调用的存过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报表缺数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补采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解决方案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通过xx</w:t>
      </w:r>
      <w:r>
        <w:rPr>
          <w:rFonts w:hint="default"/>
          <w:lang w:eastAsia="zh-Hans"/>
        </w:rPr>
        <w:t xml:space="preserve">j </w:t>
      </w:r>
      <w:r>
        <w:rPr>
          <w:rFonts w:hint="eastAsia"/>
          <w:lang w:val="en-US" w:eastAsia="zh-Hans"/>
        </w:rPr>
        <w:t>找到对应的任务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点击查看日志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可以查询报表汇总日志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通过执行一次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可以重跑数据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18055"/>
            <wp:effectExtent l="0" t="0" r="1460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1764665"/>
            <wp:effectExtent l="0" t="0" r="177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PingFang SC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val="en-US" w:eastAsia="zh-Hans" w:bidi="ar"/>
        </w:rPr>
        <w:t>入参</w:t>
      </w:r>
      <w:r>
        <w:rPr>
          <w:rFonts w:hint="default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eastAsia="zh-Hans" w:bidi="ar"/>
        </w:rPr>
        <w:t>：</w:t>
      </w:r>
      <w:r>
        <w:rPr>
          <w:rFonts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val="en-US" w:eastAsia="zh-CN" w:bidi="ar"/>
        </w:rPr>
        <w:t>{"startDate": "2022/03/15 00:00:00", "endDate": "2022/03/15 23:59:59"}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val="en-US" w:eastAsia="zh-CN" w:bidi="ar"/>
        </w:rPr>
        <w:t>{"fromDate":"2022/05/30 00:00:00","toDate":"2022/05/30 23:59:59"}</w:t>
      </w:r>
      <w:r>
        <w:rPr>
          <w:rFonts w:hint="default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eastAsia="zh-CN" w:bidi="ar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val="en-US" w:eastAsia="zh-Hans" w:bidi="ar"/>
        </w:rPr>
        <w:t>如果不对</w:t>
      </w:r>
      <w:r>
        <w:rPr>
          <w:rFonts w:hint="default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eastAsia="zh-Hans" w:bidi="ar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val="en-US" w:eastAsia="zh-Hans" w:bidi="ar"/>
        </w:rPr>
        <w:t>需要咨询研发</w:t>
      </w:r>
      <w:r>
        <w:rPr>
          <w:rFonts w:hint="default" w:ascii="PingFang SC" w:hAnsi="PingFang SC" w:eastAsia="PingFang SC" w:cs="PingFang SC"/>
          <w:b w:val="0"/>
          <w:bCs w:val="0"/>
          <w:i w:val="0"/>
          <w:iCs w:val="0"/>
          <w:caps w:val="0"/>
          <w:color w:val="171A1D"/>
          <w:spacing w:val="0"/>
          <w:kern w:val="0"/>
          <w:sz w:val="28"/>
          <w:szCs w:val="28"/>
          <w:u w:val="none"/>
          <w:shd w:val="clear" w:fill="F2F4F8"/>
          <w:lang w:eastAsia="zh-Hans" w:bidi="ar"/>
        </w:rPr>
        <w:t>。</w:t>
      </w:r>
    </w:p>
    <w:p>
      <w:pPr>
        <w:numPr>
          <w:numId w:val="0"/>
        </w:numPr>
        <w:ind w:leftChars="0"/>
        <w:rPr>
          <w:rFonts w:hint="default" w:eastAsiaTheme="minorEastAsia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drawing>
          <wp:inline distT="0" distB="0" distL="114300" distR="114300">
            <wp:extent cx="5266690" cy="2667635"/>
            <wp:effectExtent l="0" t="0" r="1651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rPr>
          <w:rFonts w:hint="default" w:ascii="微软雅黑" w:hAnsi="微软雅黑" w:eastAsia="微软雅黑"/>
          <w:szCs w:val="21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ED640"/>
    <w:multiLevelType w:val="singleLevel"/>
    <w:tmpl w:val="EF3ED64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D7F6718"/>
    <w:multiLevelType w:val="singleLevel"/>
    <w:tmpl w:val="7D7F67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61D8"/>
    <w:rsid w:val="3CEFAD30"/>
    <w:rsid w:val="7FF9767E"/>
    <w:rsid w:val="FDD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2022-08-05T15:02:00Z</dcterms:created>
  <dc:creator>吴晓明</dc:creator>
  <cp:lastModifiedBy>吴晓明</cp:lastModifiedBy>
  <dcterms:modified xsi:type="dcterms:W3CDTF">2022-08-05T16:50:34Z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07B3509FE35C417A6BC0EC62BCD33978</vt:lpwstr>
  </property>
</Properties>
</file>