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D4" w:rsidRDefault="00BF16D4">
      <w:bookmarkStart w:id="0" w:name="_GoBack"/>
      <w:proofErr w:type="gramStart"/>
      <w:r w:rsidRPr="00BF16D4">
        <w:rPr>
          <w:b/>
        </w:rPr>
        <w:t>Name :</w:t>
      </w:r>
      <w:proofErr w:type="gramEnd"/>
      <w:r w:rsidRPr="00BF16D4">
        <w:rPr>
          <w:b/>
        </w:rPr>
        <w:t xml:space="preserve"> </w:t>
      </w:r>
      <w:bookmarkEnd w:id="0"/>
      <w:r>
        <w:t xml:space="preserve">Satish </w:t>
      </w:r>
      <w:proofErr w:type="spellStart"/>
      <w:r>
        <w:t>Chowdary</w:t>
      </w:r>
      <w:proofErr w:type="spellEnd"/>
      <w:r>
        <w:t xml:space="preserve"> </w:t>
      </w:r>
      <w:proofErr w:type="spellStart"/>
      <w:r>
        <w:t>Anumolu</w:t>
      </w:r>
      <w:proofErr w:type="spellEnd"/>
      <w:r>
        <w:t xml:space="preserve"> </w:t>
      </w:r>
      <w:r>
        <w:tab/>
      </w:r>
      <w:r w:rsidRPr="00BF16D4">
        <w:rPr>
          <w:b/>
        </w:rPr>
        <w:t>Student ID:</w:t>
      </w:r>
      <w:r>
        <w:t xml:space="preserve"> 2</w:t>
      </w:r>
    </w:p>
    <w:tbl>
      <w:tblPr>
        <w:tblStyle w:val="TableGrid"/>
        <w:tblpPr w:leftFromText="180" w:rightFromText="180" w:horzAnchor="margin" w:tblpY="525"/>
        <w:tblW w:w="10723" w:type="dxa"/>
        <w:tblLayout w:type="fixed"/>
        <w:tblLook w:val="0000" w:firstRow="0" w:lastRow="0" w:firstColumn="0" w:lastColumn="0" w:noHBand="0" w:noVBand="0"/>
      </w:tblPr>
      <w:tblGrid>
        <w:gridCol w:w="679"/>
        <w:gridCol w:w="919"/>
        <w:gridCol w:w="1859"/>
        <w:gridCol w:w="1865"/>
        <w:gridCol w:w="3246"/>
        <w:gridCol w:w="2155"/>
      </w:tblGrid>
      <w:tr w:rsidR="004243E4" w:rsidRPr="008E6DBA" w:rsidTr="001702D0">
        <w:trPr>
          <w:trHeight w:val="170"/>
        </w:trPr>
        <w:tc>
          <w:tcPr>
            <w:tcW w:w="1598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59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86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Google </w:t>
            </w:r>
            <w:proofErr w:type="spellStart"/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AppEngin</w:t>
            </w:r>
            <w:proofErr w:type="spellEnd"/>
          </w:p>
        </w:tc>
        <w:tc>
          <w:tcPr>
            <w:tcW w:w="3246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15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4243E4" w:rsidRPr="008E6DBA" w:rsidTr="001702D0">
        <w:trPr>
          <w:trHeight w:val="395"/>
        </w:trPr>
        <w:tc>
          <w:tcPr>
            <w:tcW w:w="1598" w:type="dxa"/>
            <w:gridSpan w:val="2"/>
          </w:tcPr>
          <w:p w:rsidR="00F972B5" w:rsidRPr="008E6DBA" w:rsidRDefault="00BF16D4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="00F972B5" w:rsidRPr="008E6DBA">
              <w:rPr>
                <w:rFonts w:ascii="Times New Roman" w:hAnsi="Times New Roman" w:cs="Times New Roman"/>
                <w:sz w:val="16"/>
                <w:szCs w:val="16"/>
              </w:rPr>
              <w:t>ocus</w:t>
            </w:r>
          </w:p>
        </w:tc>
        <w:tc>
          <w:tcPr>
            <w:tcW w:w="1859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1865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3246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Public Cloud</w:t>
            </w:r>
          </w:p>
        </w:tc>
        <w:tc>
          <w:tcPr>
            <w:tcW w:w="2155" w:type="dxa"/>
          </w:tcPr>
          <w:p w:rsidR="00F972B5" w:rsidRPr="001702D0" w:rsidRDefault="00EA686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Hybrid Cloud and Private Cloud</w:t>
            </w:r>
          </w:p>
        </w:tc>
      </w:tr>
      <w:tr w:rsidR="004243E4" w:rsidRPr="008E6DBA" w:rsidTr="001702D0">
        <w:trPr>
          <w:trHeight w:val="2990"/>
        </w:trPr>
        <w:tc>
          <w:tcPr>
            <w:tcW w:w="1598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859" w:type="dxa"/>
          </w:tcPr>
          <w:p w:rsidR="00F972B5" w:rsidRPr="001702D0" w:rsidRDefault="00717AD0" w:rsidP="00D20BCB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The </w:t>
            </w:r>
            <w:r w:rsidRPr="001702D0">
              <w:rPr>
                <w:rStyle w:val="st"/>
                <w:i/>
                <w:iCs/>
                <w:sz w:val="18"/>
                <w:szCs w:val="18"/>
              </w:rPr>
              <w:t>AWS</w:t>
            </w:r>
            <w:r w:rsidRPr="001702D0">
              <w:rPr>
                <w:rStyle w:val="st"/>
                <w:sz w:val="18"/>
                <w:szCs w:val="18"/>
              </w:rPr>
              <w:t xml:space="preserve"> cloud </w:t>
            </w:r>
            <w:r w:rsidRPr="001702D0">
              <w:rPr>
                <w:rStyle w:val="st"/>
                <w:i/>
                <w:iCs/>
                <w:sz w:val="18"/>
                <w:szCs w:val="18"/>
              </w:rPr>
              <w:t>infrastructure</w:t>
            </w:r>
            <w:r w:rsidRPr="001702D0">
              <w:rPr>
                <w:rStyle w:val="st"/>
                <w:sz w:val="18"/>
                <w:szCs w:val="18"/>
              </w:rPr>
              <w:t xml:space="preserve"> has been architected to be one of the most flexible and secure cloud computing environments. It </w:t>
            </w:r>
            <w:r w:rsidR="00D20BCB" w:rsidRPr="001702D0">
              <w:rPr>
                <w:rStyle w:val="st"/>
                <w:sz w:val="18"/>
                <w:szCs w:val="18"/>
              </w:rPr>
              <w:t xml:space="preserve">provides scalable virtual private servers using </w:t>
            </w:r>
            <w:proofErr w:type="spellStart"/>
            <w:r w:rsidR="00D20BCB" w:rsidRPr="001702D0">
              <w:rPr>
                <w:rStyle w:val="st"/>
                <w:sz w:val="18"/>
                <w:szCs w:val="18"/>
              </w:rPr>
              <w:t>Xen</w:t>
            </w:r>
            <w:proofErr w:type="spellEnd"/>
            <w:r w:rsidR="00D20BCB" w:rsidRPr="001702D0">
              <w:rPr>
                <w:rStyle w:val="st"/>
                <w:sz w:val="18"/>
                <w:szCs w:val="18"/>
              </w:rPr>
              <w:t xml:space="preserve"> Virtualization</w:t>
            </w:r>
          </w:p>
        </w:tc>
        <w:tc>
          <w:tcPr>
            <w:tcW w:w="1865" w:type="dxa"/>
          </w:tcPr>
          <w:p w:rsidR="00F972B5" w:rsidRPr="001702D0" w:rsidRDefault="00C509B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It allows you to build and run applications on Google’s infrastructure</w:t>
            </w:r>
            <w:r w:rsidR="00EF4D18" w:rsidRPr="001702D0">
              <w:rPr>
                <w:rStyle w:val="st"/>
                <w:sz w:val="18"/>
                <w:szCs w:val="18"/>
              </w:rPr>
              <w:t xml:space="preserve"> and Virtualization architecture</w:t>
            </w:r>
            <w:r w:rsidRPr="001702D0">
              <w:rPr>
                <w:rStyle w:val="st"/>
                <w:sz w:val="18"/>
                <w:szCs w:val="18"/>
              </w:rPr>
              <w:t>.</w:t>
            </w:r>
          </w:p>
        </w:tc>
        <w:tc>
          <w:tcPr>
            <w:tcW w:w="3246" w:type="dxa"/>
          </w:tcPr>
          <w:p w:rsidR="00F972B5" w:rsidRPr="001702D0" w:rsidRDefault="00EF114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Microsoft Azure Hypervisor provides the Virtualization support.</w:t>
            </w:r>
          </w:p>
        </w:tc>
        <w:tc>
          <w:tcPr>
            <w:tcW w:w="2155" w:type="dxa"/>
          </w:tcPr>
          <w:p w:rsidR="00F972B5" w:rsidRPr="001702D0" w:rsidRDefault="00EA6864" w:rsidP="00EA6864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Based on a reference architecture approach, IBM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SmartCloud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Desktop Infrastructure solutions powered by IBM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PureFlex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™ System, IBM Flex System™ or IBM System x® servers support a wide range of hardware, software and hypervisor platforms.</w:t>
            </w:r>
          </w:p>
        </w:tc>
      </w:tr>
      <w:tr w:rsidR="004243E4" w:rsidRPr="008E6DBA" w:rsidTr="001702D0">
        <w:trPr>
          <w:trHeight w:val="903"/>
        </w:trPr>
        <w:tc>
          <w:tcPr>
            <w:tcW w:w="1598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859" w:type="dxa"/>
          </w:tcPr>
          <w:p w:rsidR="00F972B5" w:rsidRPr="001702D0" w:rsidRDefault="006769A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1865" w:type="dxa"/>
          </w:tcPr>
          <w:p w:rsidR="00F972B5" w:rsidRPr="001702D0" w:rsidRDefault="00A57B5C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Platform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3246" w:type="dxa"/>
          </w:tcPr>
          <w:p w:rsidR="00F972B5" w:rsidRPr="001702D0" w:rsidRDefault="00634271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  <w:r w:rsidRPr="001702D0">
              <w:rPr>
                <w:rStyle w:val="st"/>
                <w:sz w:val="18"/>
                <w:szCs w:val="18"/>
              </w:rPr>
              <w:br/>
              <w:t xml:space="preserve"> Platform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  <w:tc>
          <w:tcPr>
            <w:tcW w:w="2155" w:type="dxa"/>
          </w:tcPr>
          <w:p w:rsidR="00F972B5" w:rsidRPr="001702D0" w:rsidRDefault="00DA6A3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Infrastructure as a Service (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IaaS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)</w:t>
            </w:r>
          </w:p>
        </w:tc>
      </w:tr>
      <w:tr w:rsidR="004243E4" w:rsidRPr="008E6DBA" w:rsidTr="001702D0">
        <w:trPr>
          <w:trHeight w:val="494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Amazon Elastic Block Store (Amazon EBS) provides persistent block level storage volumes for use with Amazon EC2 instances in the AWS Cloud.</w:t>
            </w:r>
          </w:p>
        </w:tc>
        <w:tc>
          <w:tcPr>
            <w:tcW w:w="1865" w:type="dxa"/>
          </w:tcPr>
          <w:p w:rsidR="00F972B5" w:rsidRPr="001702D0" w:rsidRDefault="00ED0719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Cloud SQL is a MySQL database that lives in Google's cloud.</w:t>
            </w:r>
          </w:p>
        </w:tc>
        <w:tc>
          <w:tcPr>
            <w:tcW w:w="3246" w:type="dxa"/>
          </w:tcPr>
          <w:p w:rsidR="00F972B5" w:rsidRPr="001702D0" w:rsidRDefault="006A7221" w:rsidP="001B68B2">
            <w:pPr>
              <w:rPr>
                <w:rStyle w:val="st"/>
                <w:sz w:val="18"/>
                <w:szCs w:val="18"/>
              </w:rPr>
            </w:pPr>
            <w:proofErr w:type="gramStart"/>
            <w:r w:rsidRPr="001702D0">
              <w:rPr>
                <w:rStyle w:val="st"/>
                <w:sz w:val="18"/>
                <w:szCs w:val="18"/>
              </w:rPr>
              <w:t>Azure drives provides</w:t>
            </w:r>
            <w:proofErr w:type="gramEnd"/>
            <w:r w:rsidRPr="001702D0">
              <w:rPr>
                <w:rStyle w:val="st"/>
                <w:sz w:val="18"/>
                <w:szCs w:val="18"/>
              </w:rPr>
              <w:t xml:space="preserve"> the persistent storage. Without persistent storage, we can also use Azure’s in-memory caching.</w:t>
            </w:r>
          </w:p>
        </w:tc>
        <w:tc>
          <w:tcPr>
            <w:tcW w:w="2155" w:type="dxa"/>
          </w:tcPr>
          <w:p w:rsidR="00F972B5" w:rsidRPr="001702D0" w:rsidRDefault="00FF36F7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i/>
                <w:iCs/>
                <w:sz w:val="18"/>
                <w:szCs w:val="18"/>
              </w:rPr>
              <w:t>Persistent storage</w:t>
            </w:r>
            <w:r w:rsidRPr="001702D0">
              <w:rPr>
                <w:rStyle w:val="st"/>
                <w:sz w:val="18"/>
                <w:szCs w:val="18"/>
              </w:rPr>
              <w:t xml:space="preserve"> is provisioned separately from any particular instance, and can be attached to any instance running under the same account in the same datacenter. It can be likened to an ex-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ternal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USB drive in the physical world.</w:t>
            </w:r>
          </w:p>
        </w:tc>
      </w:tr>
      <w:tr w:rsidR="004243E4" w:rsidRPr="008E6DBA" w:rsidTr="001702D0">
        <w:trPr>
          <w:trHeight w:val="629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Amazon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CloudWatch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is a monitoring service for AWS cloud resources and the applications you run on AWS.</w:t>
            </w:r>
          </w:p>
        </w:tc>
        <w:tc>
          <w:tcPr>
            <w:tcW w:w="1865" w:type="dxa"/>
          </w:tcPr>
          <w:p w:rsidR="00F972B5" w:rsidRPr="001702D0" w:rsidRDefault="00ED0719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Cloud Monitoring provides dashboards and alerts for your cloud-powered applications.</w:t>
            </w:r>
          </w:p>
        </w:tc>
        <w:tc>
          <w:tcPr>
            <w:tcW w:w="3246" w:type="dxa"/>
          </w:tcPr>
          <w:p w:rsidR="00F972B5" w:rsidRPr="001702D0" w:rsidRDefault="00600AFD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You can monitor key performance metrics for your cloud services in the Azure Management Portal.</w:t>
            </w:r>
          </w:p>
        </w:tc>
        <w:tc>
          <w:tcPr>
            <w:tcW w:w="2155" w:type="dxa"/>
          </w:tcPr>
          <w:p w:rsidR="00F972B5" w:rsidRPr="001702D0" w:rsidRDefault="00CF7BA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IBM®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SmartCloud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Monitoring tool provides holistic cloud availability, performance and capacity monitoring, broad health dashboards etc.</w:t>
            </w:r>
          </w:p>
        </w:tc>
      </w:tr>
      <w:tr w:rsidR="004243E4" w:rsidRPr="008E6DBA" w:rsidTr="001702D0">
        <w:trPr>
          <w:trHeight w:val="984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859" w:type="dxa"/>
          </w:tcPr>
          <w:p w:rsidR="00F972B5" w:rsidRPr="001702D0" w:rsidRDefault="00344D1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Elastic Load Balancing automatically distributes incoming application traffic across multiple Amazon EC2 instances in the cloud.</w:t>
            </w:r>
          </w:p>
        </w:tc>
        <w:tc>
          <w:tcPr>
            <w:tcW w:w="1865" w:type="dxa"/>
          </w:tcPr>
          <w:p w:rsidR="00F972B5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Google Compute Engine offers server-side load balancing so you can distribute incoming network traffic across multiple virtual machine instances.</w:t>
            </w:r>
          </w:p>
        </w:tc>
        <w:tc>
          <w:tcPr>
            <w:tcW w:w="3246" w:type="dxa"/>
          </w:tcPr>
          <w:p w:rsidR="00F972B5" w:rsidRPr="001702D0" w:rsidRDefault="00600AFD" w:rsidP="00600AFD">
            <w:p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There are two levels of load balancing available for Azure infrastructure services:</w:t>
            </w:r>
          </w:p>
          <w:p w:rsidR="00600AFD" w:rsidRPr="001702D0" w:rsidRDefault="00600AFD" w:rsidP="00600AF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DNS Level</w:t>
            </w:r>
          </w:p>
          <w:p w:rsidR="00600AFD" w:rsidRPr="001702D0" w:rsidRDefault="00600AFD" w:rsidP="00600AF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Network Level</w:t>
            </w:r>
          </w:p>
        </w:tc>
        <w:tc>
          <w:tcPr>
            <w:tcW w:w="2155" w:type="dxa"/>
          </w:tcPr>
          <w:p w:rsidR="00F972B5" w:rsidRPr="001702D0" w:rsidRDefault="009A78D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Load Balancing is provided by Elastic load balancer.</w:t>
            </w:r>
            <w:r w:rsidR="001702D0">
              <w:rPr>
                <w:rStyle w:val="st"/>
                <w:sz w:val="18"/>
                <w:szCs w:val="18"/>
              </w:rPr>
              <w:t xml:space="preserve"> </w:t>
            </w:r>
            <w:r w:rsidRPr="001702D0">
              <w:rPr>
                <w:rStyle w:val="st"/>
                <w:sz w:val="18"/>
                <w:szCs w:val="18"/>
              </w:rPr>
              <w:t>It is a shared service that provides routing and load balancing to multiple deployed web applications. It supports both HTTP and HTTPS requests.</w:t>
            </w:r>
          </w:p>
        </w:tc>
      </w:tr>
      <w:tr w:rsidR="004243E4" w:rsidRPr="008E6DBA" w:rsidTr="001702D0">
        <w:trPr>
          <w:trHeight w:val="873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859" w:type="dxa"/>
          </w:tcPr>
          <w:p w:rsidR="00F972B5" w:rsidRPr="001702D0" w:rsidRDefault="00D20BCB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Amazon Simple Queue </w:t>
            </w:r>
            <w:proofErr w:type="gramStart"/>
            <w:r w:rsidRPr="001702D0">
              <w:rPr>
                <w:rStyle w:val="st"/>
                <w:sz w:val="18"/>
                <w:szCs w:val="18"/>
              </w:rPr>
              <w:t>Service(</w:t>
            </w:r>
            <w:proofErr w:type="gramEnd"/>
            <w:r w:rsidRPr="001702D0">
              <w:rPr>
                <w:rStyle w:val="st"/>
                <w:sz w:val="18"/>
                <w:szCs w:val="18"/>
              </w:rPr>
              <w:t>SQS) provides a hosted message queue for web applications.</w:t>
            </w:r>
          </w:p>
        </w:tc>
        <w:tc>
          <w:tcPr>
            <w:tcW w:w="1865" w:type="dxa"/>
          </w:tcPr>
          <w:p w:rsidR="00F972B5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App Engine provides two different queue configurations:</w:t>
            </w:r>
          </w:p>
          <w:p w:rsidR="009F5D0F" w:rsidRPr="001702D0" w:rsidRDefault="009F5D0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Push Queues</w:t>
            </w:r>
            <w:r w:rsidRPr="001702D0">
              <w:rPr>
                <w:rStyle w:val="st"/>
                <w:sz w:val="18"/>
                <w:szCs w:val="18"/>
              </w:rPr>
              <w:br/>
              <w:t>Pull Queues</w:t>
            </w:r>
          </w:p>
        </w:tc>
        <w:tc>
          <w:tcPr>
            <w:tcW w:w="3246" w:type="dxa"/>
          </w:tcPr>
          <w:p w:rsidR="00F972B5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Microsoft Azure supports two types of queue mechanisms: </w:t>
            </w:r>
            <w:r w:rsidRPr="001702D0">
              <w:rPr>
                <w:rStyle w:val="st"/>
                <w:b/>
                <w:bCs/>
                <w:sz w:val="18"/>
                <w:szCs w:val="18"/>
              </w:rPr>
              <w:t>Azure Queues</w:t>
            </w:r>
            <w:r w:rsidRPr="001702D0">
              <w:rPr>
                <w:rStyle w:val="st"/>
                <w:sz w:val="18"/>
                <w:szCs w:val="18"/>
              </w:rPr>
              <w:t xml:space="preserve"> and </w:t>
            </w:r>
            <w:r w:rsidRPr="001702D0">
              <w:rPr>
                <w:rStyle w:val="st"/>
                <w:b/>
                <w:bCs/>
                <w:sz w:val="18"/>
                <w:szCs w:val="18"/>
              </w:rPr>
              <w:t>Service Bus Queues</w:t>
            </w:r>
            <w:r w:rsidRPr="001702D0">
              <w:rPr>
                <w:rStyle w:val="st"/>
                <w:sz w:val="18"/>
                <w:szCs w:val="18"/>
              </w:rPr>
              <w:t>.</w:t>
            </w:r>
          </w:p>
        </w:tc>
        <w:tc>
          <w:tcPr>
            <w:tcW w:w="2155" w:type="dxa"/>
          </w:tcPr>
          <w:p w:rsidR="00F972B5" w:rsidRPr="001702D0" w:rsidRDefault="0099428F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Soft layer</w:t>
            </w:r>
            <w:r w:rsidR="00DF7E13" w:rsidRPr="001702D0">
              <w:rPr>
                <w:rStyle w:val="st"/>
                <w:sz w:val="18"/>
                <w:szCs w:val="18"/>
              </w:rPr>
              <w:t xml:space="preserve"> message queue and IBM WebSphere message queue</w:t>
            </w:r>
          </w:p>
        </w:tc>
      </w:tr>
      <w:tr w:rsidR="004243E4" w:rsidRPr="008E6DBA" w:rsidTr="001702D0">
        <w:trPr>
          <w:trHeight w:val="467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859" w:type="dxa"/>
          </w:tcPr>
          <w:p w:rsidR="00F972B5" w:rsidRPr="001702D0" w:rsidRDefault="00344D13" w:rsidP="00344D1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AWS Management Console,  AWS Toolkit for Eclipse,  AWS </w:t>
            </w:r>
            <w:r w:rsidRPr="001702D0">
              <w:rPr>
                <w:rStyle w:val="st"/>
                <w:sz w:val="18"/>
                <w:szCs w:val="18"/>
              </w:rPr>
              <w:lastRenderedPageBreak/>
              <w:t>Toolkit for Microsoft Visual Studio</w:t>
            </w:r>
          </w:p>
        </w:tc>
        <w:tc>
          <w:tcPr>
            <w:tcW w:w="1865" w:type="dxa"/>
          </w:tcPr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proofErr w:type="spellStart"/>
            <w:r w:rsidRPr="001702D0">
              <w:rPr>
                <w:rStyle w:val="st"/>
                <w:sz w:val="18"/>
                <w:szCs w:val="18"/>
              </w:rPr>
              <w:lastRenderedPageBreak/>
              <w:t>Netbeans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>,  Eclipse,</w:t>
            </w:r>
          </w:p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proofErr w:type="spellStart"/>
            <w:r w:rsidRPr="001702D0">
              <w:rPr>
                <w:rStyle w:val="st"/>
                <w:sz w:val="18"/>
                <w:szCs w:val="18"/>
              </w:rPr>
              <w:t>IntellIJ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, Maven,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Git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, Jenkins,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PyCharm</w:t>
            </w:r>
            <w:proofErr w:type="spellEnd"/>
          </w:p>
          <w:p w:rsidR="00235ADA" w:rsidRPr="001702D0" w:rsidRDefault="00235ADA" w:rsidP="00235ADA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lastRenderedPageBreak/>
              <w:t xml:space="preserve">Google Web Toolkit </w:t>
            </w:r>
          </w:p>
          <w:p w:rsidR="00F972B5" w:rsidRPr="001702D0" w:rsidRDefault="00F972B5" w:rsidP="00235ADA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</w:tcPr>
          <w:p w:rsidR="00F972B5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lastRenderedPageBreak/>
              <w:t>SDK’s : .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NET,JAVA,Node.js,PHP,Python,Ruby,Mobile,Media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br/>
            </w:r>
            <w:r w:rsidRPr="001702D0">
              <w:rPr>
                <w:rStyle w:val="st"/>
                <w:sz w:val="18"/>
                <w:szCs w:val="18"/>
              </w:rPr>
              <w:lastRenderedPageBreak/>
              <w:t>Command Line Tools:</w:t>
            </w:r>
          </w:p>
          <w:p w:rsidR="004243E4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Windows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Powershell,Azure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command-line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interface,AzCopy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command-line tool for azure storage</w:t>
            </w:r>
            <w:r w:rsidRPr="001702D0">
              <w:rPr>
                <w:rStyle w:val="st"/>
                <w:sz w:val="18"/>
                <w:szCs w:val="18"/>
              </w:rPr>
              <w:br/>
              <w:t>Migration tools:</w:t>
            </w:r>
          </w:p>
          <w:p w:rsidR="004243E4" w:rsidRPr="001702D0" w:rsidRDefault="004243E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Virtual Machine Assessment tools, Azure Websites Migration Assistant.</w:t>
            </w:r>
            <w:r w:rsidRPr="001702D0">
              <w:rPr>
                <w:rStyle w:val="st"/>
                <w:sz w:val="18"/>
                <w:szCs w:val="18"/>
              </w:rPr>
              <w:br/>
            </w:r>
          </w:p>
        </w:tc>
        <w:tc>
          <w:tcPr>
            <w:tcW w:w="2155" w:type="dxa"/>
          </w:tcPr>
          <w:p w:rsidR="00F972B5" w:rsidRPr="001702D0" w:rsidRDefault="0099428F" w:rsidP="0099428F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lastRenderedPageBreak/>
              <w:t xml:space="preserve">IBM Bluemix, IBM Domino Designer, Connector for SAP solutions, Integrator </w:t>
            </w:r>
            <w:r w:rsidRPr="001702D0">
              <w:rPr>
                <w:rStyle w:val="st"/>
                <w:sz w:val="18"/>
                <w:szCs w:val="18"/>
              </w:rPr>
              <w:lastRenderedPageBreak/>
              <w:t>for Domino</w:t>
            </w:r>
          </w:p>
        </w:tc>
      </w:tr>
      <w:tr w:rsidR="004243E4" w:rsidRPr="008E6DBA" w:rsidTr="001702D0">
        <w:trPr>
          <w:trHeight w:val="530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Integration with other services</w:t>
            </w:r>
          </w:p>
        </w:tc>
        <w:tc>
          <w:tcPr>
            <w:tcW w:w="1859" w:type="dxa"/>
          </w:tcPr>
          <w:p w:rsidR="00F972B5" w:rsidRPr="001702D0" w:rsidRDefault="001B3997" w:rsidP="001B3997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S3 (Simple Storage Service) and EC2 (Elastic Compute Cloud) integration, are provided to developers and web service providers.</w:t>
            </w:r>
          </w:p>
        </w:tc>
        <w:tc>
          <w:tcPr>
            <w:tcW w:w="1865" w:type="dxa"/>
          </w:tcPr>
          <w:p w:rsidR="00F972B5" w:rsidRPr="001702D0" w:rsidRDefault="0054399C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We can integrate the Google App Engine with all other google cloud services and API’s.</w:t>
            </w:r>
          </w:p>
        </w:tc>
        <w:tc>
          <w:tcPr>
            <w:tcW w:w="3246" w:type="dxa"/>
          </w:tcPr>
          <w:p w:rsidR="00F972B5" w:rsidRPr="001702D0" w:rsidRDefault="00672484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Integration with Microsoft BizTalk server and can also integrate with SaaS applications</w:t>
            </w:r>
          </w:p>
        </w:tc>
        <w:tc>
          <w:tcPr>
            <w:tcW w:w="215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 xml:space="preserve">CRM, open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clove</w:t>
            </w:r>
            <w:proofErr w:type="gramStart"/>
            <w:r w:rsidRPr="001702D0">
              <w:rPr>
                <w:rStyle w:val="st"/>
                <w:sz w:val="18"/>
                <w:szCs w:val="18"/>
              </w:rPr>
              <w:t>,Sanebox</w:t>
            </w:r>
            <w:proofErr w:type="spellEnd"/>
            <w:proofErr w:type="gramEnd"/>
            <w:r w:rsidRPr="001702D0">
              <w:rPr>
                <w:rStyle w:val="st"/>
                <w:sz w:val="18"/>
                <w:szCs w:val="18"/>
              </w:rPr>
              <w:t xml:space="preserve">, </w:t>
            </w:r>
            <w:proofErr w:type="spellStart"/>
            <w:r w:rsidRPr="001702D0">
              <w:rPr>
                <w:rStyle w:val="st"/>
                <w:sz w:val="18"/>
                <w:szCs w:val="18"/>
              </w:rPr>
              <w:t>Ariba,intelecom</w:t>
            </w:r>
            <w:proofErr w:type="spellEnd"/>
            <w:r w:rsidRPr="001702D0">
              <w:rPr>
                <w:rStyle w:val="st"/>
                <w:sz w:val="18"/>
                <w:szCs w:val="18"/>
              </w:rPr>
              <w:t xml:space="preserve"> etc..</w:t>
            </w:r>
          </w:p>
        </w:tc>
      </w:tr>
      <w:tr w:rsidR="004243E4" w:rsidRPr="008E6DBA" w:rsidTr="001702D0">
        <w:trPr>
          <w:trHeight w:val="350"/>
        </w:trPr>
        <w:tc>
          <w:tcPr>
            <w:tcW w:w="1598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859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186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3246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  <w:tc>
          <w:tcPr>
            <w:tcW w:w="2155" w:type="dxa"/>
          </w:tcPr>
          <w:p w:rsidR="00F972B5" w:rsidRPr="001702D0" w:rsidRDefault="008714E3" w:rsidP="001B68B2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Yes</w:t>
            </w:r>
          </w:p>
        </w:tc>
      </w:tr>
      <w:tr w:rsidR="004243E4" w:rsidRPr="008E6DBA" w:rsidTr="001702D0">
        <w:trPr>
          <w:trHeight w:val="761"/>
        </w:trPr>
        <w:tc>
          <w:tcPr>
            <w:tcW w:w="1598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.NET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4868ED" w:rsidRPr="001702D0" w:rsidRDefault="004868ED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1865" w:type="dxa"/>
            <w:tcBorders>
              <w:bottom w:val="single" w:sz="4" w:space="0" w:color="auto"/>
            </w:tcBorders>
          </w:tcPr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Go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4D6249" w:rsidRPr="001702D0" w:rsidRDefault="004D6249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  <w:tcBorders>
              <w:bottom w:val="single" w:sz="4" w:space="0" w:color="auto"/>
            </w:tcBorders>
          </w:tcPr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.NET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Node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PHP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Python</w:t>
            </w:r>
          </w:p>
          <w:p w:rsidR="00E845AF" w:rsidRPr="001702D0" w:rsidRDefault="00E845AF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  <w:p w:rsidR="00F972B5" w:rsidRPr="001702D0" w:rsidRDefault="00F972B5" w:rsidP="001702D0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F972B5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Java</w:t>
            </w:r>
          </w:p>
          <w:p w:rsidR="008714E3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Node</w:t>
            </w:r>
          </w:p>
          <w:p w:rsidR="008714E3" w:rsidRPr="001702D0" w:rsidRDefault="008714E3" w:rsidP="001702D0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Ruby</w:t>
            </w:r>
          </w:p>
        </w:tc>
      </w:tr>
      <w:tr w:rsidR="008714E3" w:rsidRPr="008E6DBA" w:rsidTr="001702D0">
        <w:trPr>
          <w:trHeight w:val="477"/>
        </w:trPr>
        <w:tc>
          <w:tcPr>
            <w:tcW w:w="67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$0.14 / hour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hour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$0.12 / hour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hour</w:t>
            </w:r>
          </w:p>
        </w:tc>
      </w:tr>
      <w:tr w:rsidR="008714E3" w:rsidRPr="008E6DBA" w:rsidTr="001702D0">
        <w:trPr>
          <w:trHeight w:val="43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$0.30 / GB / month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$0.15 / GB / month</w:t>
            </w:r>
          </w:p>
        </w:tc>
      </w:tr>
      <w:tr w:rsidR="008714E3" w:rsidRPr="008E6DBA" w:rsidTr="001702D0">
        <w:trPr>
          <w:trHeight w:val="497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859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  <w:tc>
          <w:tcPr>
            <w:tcW w:w="186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$0.02 / 1000 requests</w:t>
            </w:r>
          </w:p>
        </w:tc>
        <w:tc>
          <w:tcPr>
            <w:tcW w:w="3246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$0.01 / 1000 requests</w:t>
            </w:r>
          </w:p>
        </w:tc>
      </w:tr>
      <w:tr w:rsidR="008714E3" w:rsidRPr="008E6DBA" w:rsidTr="001702D0">
        <w:trPr>
          <w:trHeight w:val="446"/>
        </w:trPr>
        <w:tc>
          <w:tcPr>
            <w:tcW w:w="679" w:type="dxa"/>
            <w:vMerge/>
            <w:tcBorders>
              <w:righ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8714E3" w:rsidRPr="008E6DBA" w:rsidRDefault="008714E3" w:rsidP="008714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859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8714E3" w:rsidRPr="001702D0" w:rsidRDefault="008714E3" w:rsidP="008714E3">
            <w:pPr>
              <w:rPr>
                <w:rStyle w:val="st"/>
                <w:sz w:val="18"/>
                <w:szCs w:val="18"/>
              </w:rPr>
            </w:pPr>
            <w:r w:rsidRPr="001702D0">
              <w:rPr>
                <w:rStyle w:val="st"/>
                <w:sz w:val="18"/>
                <w:szCs w:val="18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72A9"/>
    <w:multiLevelType w:val="multilevel"/>
    <w:tmpl w:val="33CC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A6EE0"/>
    <w:multiLevelType w:val="multilevel"/>
    <w:tmpl w:val="8EC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4339E"/>
    <w:multiLevelType w:val="multilevel"/>
    <w:tmpl w:val="EA4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45379"/>
    <w:multiLevelType w:val="multilevel"/>
    <w:tmpl w:val="46B0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A00D38"/>
    <w:multiLevelType w:val="hybridMultilevel"/>
    <w:tmpl w:val="125E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2B5"/>
    <w:rsid w:val="001702D0"/>
    <w:rsid w:val="001B3997"/>
    <w:rsid w:val="001B68B2"/>
    <w:rsid w:val="0022388B"/>
    <w:rsid w:val="00235ADA"/>
    <w:rsid w:val="00344D13"/>
    <w:rsid w:val="00357ECC"/>
    <w:rsid w:val="003C2985"/>
    <w:rsid w:val="004243E4"/>
    <w:rsid w:val="004868ED"/>
    <w:rsid w:val="004D13F6"/>
    <w:rsid w:val="004D6249"/>
    <w:rsid w:val="0054399C"/>
    <w:rsid w:val="00593D7F"/>
    <w:rsid w:val="00600AFD"/>
    <w:rsid w:val="00634271"/>
    <w:rsid w:val="00672484"/>
    <w:rsid w:val="006769AB"/>
    <w:rsid w:val="006A7221"/>
    <w:rsid w:val="006B7353"/>
    <w:rsid w:val="00717AD0"/>
    <w:rsid w:val="007321D8"/>
    <w:rsid w:val="00800899"/>
    <w:rsid w:val="008714E3"/>
    <w:rsid w:val="008C1E22"/>
    <w:rsid w:val="008E6DBA"/>
    <w:rsid w:val="008E75C0"/>
    <w:rsid w:val="008E7FD1"/>
    <w:rsid w:val="0099428F"/>
    <w:rsid w:val="009A78DD"/>
    <w:rsid w:val="009F5D0F"/>
    <w:rsid w:val="00A57B5C"/>
    <w:rsid w:val="00AD27ED"/>
    <w:rsid w:val="00BF16D4"/>
    <w:rsid w:val="00C509BF"/>
    <w:rsid w:val="00C74782"/>
    <w:rsid w:val="00CF7BA4"/>
    <w:rsid w:val="00D20BCB"/>
    <w:rsid w:val="00D60353"/>
    <w:rsid w:val="00DA6A34"/>
    <w:rsid w:val="00DE4091"/>
    <w:rsid w:val="00DF7E13"/>
    <w:rsid w:val="00E845AF"/>
    <w:rsid w:val="00EA6864"/>
    <w:rsid w:val="00ED0719"/>
    <w:rsid w:val="00EE4359"/>
    <w:rsid w:val="00EF1143"/>
    <w:rsid w:val="00EF4D18"/>
    <w:rsid w:val="00F96479"/>
    <w:rsid w:val="00F972B5"/>
    <w:rsid w:val="00F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0BCB"/>
    <w:rPr>
      <w:color w:val="0000FF"/>
      <w:u w:val="single"/>
    </w:rPr>
  </w:style>
  <w:style w:type="character" w:customStyle="1" w:styleId="st">
    <w:name w:val="st"/>
    <w:basedOn w:val="DefaultParagraphFont"/>
    <w:rsid w:val="00717AD0"/>
  </w:style>
  <w:style w:type="character" w:styleId="Emphasis">
    <w:name w:val="Emphasis"/>
    <w:basedOn w:val="DefaultParagraphFont"/>
    <w:uiPriority w:val="20"/>
    <w:qFormat/>
    <w:rsid w:val="00717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A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3E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20BCB"/>
    <w:rPr>
      <w:color w:val="0000FF"/>
      <w:u w:val="single"/>
    </w:rPr>
  </w:style>
  <w:style w:type="character" w:customStyle="1" w:styleId="st">
    <w:name w:val="st"/>
    <w:basedOn w:val="DefaultParagraphFont"/>
    <w:rsid w:val="00717AD0"/>
  </w:style>
  <w:style w:type="character" w:styleId="Emphasis">
    <w:name w:val="Emphasis"/>
    <w:basedOn w:val="DefaultParagraphFont"/>
    <w:uiPriority w:val="20"/>
    <w:qFormat/>
    <w:rsid w:val="00717A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00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0A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Satish-PC</cp:lastModifiedBy>
  <cp:revision>52</cp:revision>
  <dcterms:created xsi:type="dcterms:W3CDTF">2014-10-02T20:38:00Z</dcterms:created>
  <dcterms:modified xsi:type="dcterms:W3CDTF">2015-03-31T18:04:00Z</dcterms:modified>
</cp:coreProperties>
</file>