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080000" cy="1008281"/>
            <wp:docPr id="1" name="Picture 1"/>
            <wp:cNvGraphicFramePr>
              <a:graphicFrameLocks noChangeAspect="1"/>
            </wp:cNvGraphicFramePr>
            <a:graphic>
              <a:graphicData uri="http://schemas.openxmlformats.org/drawingml/2006/picture">
                <pic:pic>
                  <pic:nvPicPr>
                    <pic:cNvPr id="0" name="logo-aceh-tengah.png"/>
                    <pic:cNvPicPr/>
                  </pic:nvPicPr>
                  <pic:blipFill>
                    <a:blip r:embed="rId11"/>
                    <a:stretch>
                      <a:fillRect/>
                    </a:stretch>
                  </pic:blipFill>
                  <pic:spPr>
                    <a:xfrm>
                      <a:off x="0" y="0"/>
                      <a:ext cx="1080000" cy="1008281"/>
                    </a:xfrm>
                    <a:prstGeom prst="rect"/>
                  </pic:spPr>
                </pic:pic>
              </a:graphicData>
            </a:graphic>
          </wp:inline>
        </w:drawing>
      </w:r>
    </w:p>
    <w:p>
      <w:pPr>
        <w:spacing w:after="280" w:before="160" w:line="276" w:lineRule="auto"/>
        <w:jc w:val="center"/>
      </w:pPr>
      <w:r>
        <w:rPr>
          <w:rFonts w:ascii="Times New Roman" w:hAnsi="Times New Roman" w:eastAsia="Times New Roman" w:cs="Times New Roman"/>
          <w:b/>
          <w:sz w:val="36"/>
        </w:rPr>
        <w:t>LAPORAN AKHIR</w:t>
      </w:r>
    </w:p>
    <w:p>
      <w:pPr>
        <w:spacing w:after="80" w:before="0" w:line="276" w:lineRule="auto"/>
        <w:jc w:val="center"/>
      </w:pPr>
      <w:r>
        <w:rPr>
          <w:rFonts w:ascii="Times New Roman" w:hAnsi="Times New Roman" w:eastAsia="Times New Roman" w:cs="Times New Roman"/>
          <w:b/>
          <w:sz w:val="30"/>
        </w:rPr>
        <w:t>PENGEMBANGAN APLIKASI DEKLARASI KONFLIK KEPENTINGAN</w:t>
      </w:r>
    </w:p>
    <w:p>
      <w:pPr>
        <w:spacing w:after="2400" w:before="0" w:line="276" w:lineRule="auto"/>
        <w:jc w:val="center"/>
      </w:pPr>
      <w:r>
        <w:rPr>
          <w:rFonts w:ascii="Times New Roman" w:hAnsi="Times New Roman" w:eastAsia="Times New Roman" w:cs="Times New Roman"/>
          <w:b/>
          <w:sz w:val="30"/>
        </w:rPr>
        <w:t>KABUPATEN ACEH TENGAH</w:t>
      </w:r>
    </w:p>
    <w:p>
      <w:pPr>
        <w:spacing w:after="40" w:before="0" w:line="276" w:lineRule="auto"/>
        <w:jc w:val="center"/>
      </w:pPr>
      <w:r>
        <w:rPr>
          <w:rFonts w:ascii="Times New Roman" w:hAnsi="Times New Roman" w:eastAsia="Times New Roman" w:cs="Times New Roman"/>
          <w:b/>
          <w:sz w:val="28"/>
        </w:rPr>
        <w:t>PEMERINTAH KABUPATEN ACEH TENGAH</w:t>
      </w:r>
    </w:p>
    <w:p>
      <w:pPr>
        <w:spacing w:after="40" w:before="0" w:line="276" w:lineRule="auto"/>
        <w:jc w:val="center"/>
      </w:pPr>
      <w:r>
        <w:rPr>
          <w:rFonts w:ascii="Times New Roman" w:hAnsi="Times New Roman" w:eastAsia="Times New Roman" w:cs="Times New Roman"/>
          <w:b/>
          <w:sz w:val="28"/>
        </w:rPr>
        <w:t>DINAS KOMUNIKASI DAN INFORMATIKA</w:t>
      </w:r>
    </w:p>
    <w:p>
      <w:pPr>
        <w:spacing w:after="120" w:before="0" w:line="276" w:lineRule="auto"/>
        <w:jc w:val="center"/>
      </w:pPr>
      <w:r>
        <w:rPr>
          <w:rFonts w:ascii="Times New Roman" w:hAnsi="Times New Roman" w:eastAsia="Times New Roman" w:cs="Times New Roman"/>
          <w:b/>
          <w:sz w:val="28"/>
        </w:rPr>
        <w:t>TAHUN 2026</w:t>
      </w:r>
    </w:p>
    <w:p>
      <w:r>
        <w:br w:type="page"/>
      </w:r>
    </w:p>
    <w:p>
      <w:pPr>
        <w:spacing w:after="240" w:before="0" w:line="276" w:lineRule="auto"/>
        <w:jc w:val="center"/>
      </w:pPr>
      <w:r>
        <w:rPr>
          <w:rFonts w:ascii="Times New Roman" w:hAnsi="Times New Roman" w:eastAsia="Times New Roman" w:cs="Times New Roman"/>
          <w:b/>
          <w:sz w:val="26"/>
        </w:rPr>
        <w:t>DAFTAR ISI</w:t>
      </w:r>
    </w:p>
    <w:p>
      <w:pPr>
        <w:spacing w:after="80"/>
      </w:pPr>
      <w:r>
        <w:rPr>
          <w:rFonts w:ascii="Times New Roman" w:hAnsi="Times New Roman" w:eastAsia="Times New Roman" w:cs="Times New Roman"/>
          <w:b w:val="0"/>
          <w:sz w:val="24"/>
        </w:rPr>
        <w:t>1. Pendahuluan</w:t>
      </w:r>
    </w:p>
    <w:p>
      <w:pPr>
        <w:spacing w:after="80"/>
        <w:ind w:left="454"/>
      </w:pPr>
      <w:r>
        <w:rPr>
          <w:rFonts w:ascii="Times New Roman" w:hAnsi="Times New Roman" w:eastAsia="Times New Roman" w:cs="Times New Roman"/>
          <w:b w:val="0"/>
          <w:sz w:val="24"/>
        </w:rPr>
        <w:t xml:space="preserve"> 1.1. Latar Belakang</w:t>
      </w:r>
    </w:p>
    <w:p>
      <w:pPr>
        <w:spacing w:after="80"/>
        <w:ind w:left="454"/>
      </w:pPr>
      <w:r>
        <w:rPr>
          <w:rFonts w:ascii="Times New Roman" w:hAnsi="Times New Roman" w:eastAsia="Times New Roman" w:cs="Times New Roman"/>
          <w:b w:val="0"/>
          <w:sz w:val="24"/>
        </w:rPr>
        <w:t xml:space="preserve"> 1.2. Dasar Hukum</w:t>
      </w:r>
    </w:p>
    <w:p>
      <w:pPr>
        <w:spacing w:after="80"/>
        <w:ind w:left="454"/>
      </w:pPr>
      <w:r>
        <w:rPr>
          <w:rFonts w:ascii="Times New Roman" w:hAnsi="Times New Roman" w:eastAsia="Times New Roman" w:cs="Times New Roman"/>
          <w:b w:val="0"/>
          <w:sz w:val="24"/>
        </w:rPr>
        <w:t xml:space="preserve"> 1.3. Maksud dan Sasaran</w:t>
      </w:r>
    </w:p>
    <w:p>
      <w:pPr>
        <w:spacing w:after="80"/>
        <w:ind w:left="454"/>
      </w:pPr>
      <w:r>
        <w:rPr>
          <w:rFonts w:ascii="Times New Roman" w:hAnsi="Times New Roman" w:eastAsia="Times New Roman" w:cs="Times New Roman"/>
          <w:b w:val="0"/>
          <w:sz w:val="24"/>
        </w:rPr>
        <w:t xml:space="preserve"> 1.4. Waktu Pelaksanaan Pekerjaan</w:t>
      </w:r>
    </w:p>
    <w:p>
      <w:pPr>
        <w:spacing w:after="80"/>
      </w:pPr>
      <w:r>
        <w:rPr>
          <w:rFonts w:ascii="Times New Roman" w:hAnsi="Times New Roman" w:eastAsia="Times New Roman" w:cs="Times New Roman"/>
          <w:b w:val="0"/>
          <w:sz w:val="24"/>
        </w:rPr>
        <w:t>2. Ruang Lingkup Pekerjaan</w:t>
      </w:r>
    </w:p>
    <w:p>
      <w:pPr>
        <w:spacing w:after="80"/>
        <w:ind w:left="454"/>
      </w:pPr>
      <w:r>
        <w:rPr>
          <w:rFonts w:ascii="Times New Roman" w:hAnsi="Times New Roman" w:eastAsia="Times New Roman" w:cs="Times New Roman"/>
          <w:b w:val="0"/>
          <w:sz w:val="24"/>
        </w:rPr>
        <w:t xml:space="preserve"> 2.1. Analisis</w:t>
      </w:r>
    </w:p>
    <w:p>
      <w:pPr>
        <w:spacing w:after="80"/>
        <w:ind w:left="454"/>
      </w:pPr>
      <w:r>
        <w:rPr>
          <w:rFonts w:ascii="Times New Roman" w:hAnsi="Times New Roman" w:eastAsia="Times New Roman" w:cs="Times New Roman"/>
          <w:b w:val="0"/>
          <w:sz w:val="24"/>
        </w:rPr>
        <w:t xml:space="preserve"> 2.2. Desain</w:t>
      </w:r>
    </w:p>
    <w:p>
      <w:pPr>
        <w:spacing w:after="80"/>
        <w:ind w:left="454"/>
      </w:pPr>
      <w:r>
        <w:rPr>
          <w:rFonts w:ascii="Times New Roman" w:hAnsi="Times New Roman" w:eastAsia="Times New Roman" w:cs="Times New Roman"/>
          <w:b w:val="0"/>
          <w:sz w:val="24"/>
        </w:rPr>
        <w:t xml:space="preserve"> 2.3. Spesifikasi Teknis</w:t>
      </w:r>
    </w:p>
    <w:p>
      <w:pPr>
        <w:spacing w:after="80"/>
      </w:pPr>
      <w:r>
        <w:rPr>
          <w:rFonts w:ascii="Times New Roman" w:hAnsi="Times New Roman" w:eastAsia="Times New Roman" w:cs="Times New Roman"/>
          <w:b w:val="0"/>
          <w:sz w:val="24"/>
        </w:rPr>
        <w:t>3. Hasil Pelaksanaan Kegiatan</w:t>
      </w:r>
    </w:p>
    <w:p>
      <w:pPr>
        <w:spacing w:after="80"/>
        <w:ind w:left="454"/>
      </w:pPr>
      <w:r>
        <w:rPr>
          <w:rFonts w:ascii="Times New Roman" w:hAnsi="Times New Roman" w:eastAsia="Times New Roman" w:cs="Times New Roman"/>
          <w:b w:val="0"/>
          <w:sz w:val="24"/>
        </w:rPr>
        <w:t xml:space="preserve"> 3.1. Hasil Kegiatan</w:t>
      </w:r>
    </w:p>
    <w:p>
      <w:pPr>
        <w:spacing w:after="80"/>
        <w:ind w:left="454"/>
      </w:pPr>
      <w:r>
        <w:rPr>
          <w:rFonts w:ascii="Times New Roman" w:hAnsi="Times New Roman" w:eastAsia="Times New Roman" w:cs="Times New Roman"/>
          <w:b w:val="0"/>
          <w:sz w:val="24"/>
        </w:rPr>
        <w:t xml:space="preserve"> 3.2. Tampilan Aplikasi yang Dikembangkan</w:t>
      </w:r>
    </w:p>
    <w:p>
      <w:pPr>
        <w:spacing w:after="80"/>
      </w:pPr>
      <w:r>
        <w:rPr>
          <w:rFonts w:ascii="Times New Roman" w:hAnsi="Times New Roman" w:eastAsia="Times New Roman" w:cs="Times New Roman"/>
          <w:b w:val="0"/>
          <w:sz w:val="24"/>
        </w:rPr>
        <w:t>4. Serahan Pekerjaan</w:t>
      </w:r>
    </w:p>
    <w:p>
      <w:pPr>
        <w:spacing w:after="80"/>
      </w:pPr>
      <w:r>
        <w:rPr>
          <w:rFonts w:ascii="Times New Roman" w:hAnsi="Times New Roman" w:eastAsia="Times New Roman" w:cs="Times New Roman"/>
          <w:b w:val="0"/>
          <w:sz w:val="24"/>
        </w:rPr>
        <w:t>5. Penutup</w:t>
      </w:r>
    </w:p>
    <w:p>
      <w:r>
        <w:br w:type="page"/>
      </w:r>
    </w:p>
    <w:p>
      <w:pPr>
        <w:keepNext/>
        <w:spacing w:before="280" w:after="120"/>
      </w:pPr>
      <w:r>
        <w:rPr>
          <w:rFonts w:ascii="Times New Roman" w:hAnsi="Times New Roman" w:eastAsia="Times New Roman" w:cs="Times New Roman"/>
          <w:b/>
          <w:sz w:val="26"/>
        </w:rPr>
        <w:t>1. PENDAHULUAN</w:t>
      </w:r>
    </w:p>
    <w:p>
      <w:pPr>
        <w:keepNext/>
        <w:spacing w:before="160" w:after="80"/>
      </w:pPr>
      <w:r>
        <w:rPr>
          <w:rFonts w:ascii="Times New Roman" w:hAnsi="Times New Roman" w:eastAsia="Times New Roman" w:cs="Times New Roman"/>
          <w:b/>
          <w:sz w:val="24"/>
        </w:rPr>
        <w:t>1.1. Latar Belakang</w:t>
      </w:r>
    </w:p>
    <w:p>
      <w:pPr>
        <w:spacing w:after="120" w:before="0" w:line="276" w:lineRule="auto"/>
        <w:jc w:val="both"/>
      </w:pPr>
      <w:r>
        <w:rPr>
          <w:rFonts w:ascii="Times New Roman" w:hAnsi="Times New Roman" w:eastAsia="Times New Roman" w:cs="Times New Roman"/>
          <w:b w:val="0"/>
          <w:sz w:val="24"/>
        </w:rPr>
        <w:t>Konflik kepentingan adalah kondisi Pejabat Pemerintahan yang memiliki kepentingan pribadi untuk menguntungkan diri sendiri dan/atau orang lain dalam penggunaan wewenang, sehingga dapat memengaruhi netralitas dan kualitas keputusan dan/atau tindakan yang dibuat dan/atau dilakukannya. Konflik kepentingan yang tidak dikelola dengan baik berpotensi menimbulkan praktik korupsi, kolusi, dan nepotisme (KKN), serta menurunkan kepercayaan publik terhadap penyelenggaraan pemerintahan.</w:t>
      </w:r>
    </w:p>
    <w:p>
      <w:pPr>
        <w:spacing w:after="120" w:before="0" w:line="276" w:lineRule="auto"/>
        <w:jc w:val="both"/>
      </w:pPr>
      <w:r>
        <w:rPr>
          <w:rFonts w:ascii="Times New Roman" w:hAnsi="Times New Roman" w:eastAsia="Times New Roman" w:cs="Times New Roman"/>
          <w:b w:val="0"/>
          <w:sz w:val="24"/>
        </w:rPr>
        <w:t>Peraturan Menteri Pendayagunaan Aparatur Negara dan Reformasi Birokrasi Nomor 17 Tahun 2024 tentang Pengelolaan Konflik Kepentingan mewajibkan setiap instansi pemerintah membangun dan melaksanakan Sistem Pengelolaan Konflik Kepentingan, yang meliputi pencatatan Daftar Kepentingan Pribadi, Deklarasi Konflik Kepentingan, pengendalian konflik kepentingan, pengendalian melalui masa tunggu (cooling period), serta pelatihan dan konsultasi. Pencatatan Daftar Kepentingan Pribadi dilaksanakan secara berkala, sekurang-kurangnya 1 (satu) kali dalam 1 (satu) tahun, dan dimuat dalam sistem informasi instansi.</w:t>
      </w:r>
    </w:p>
    <w:p>
      <w:pPr>
        <w:spacing w:after="120" w:before="0" w:line="276" w:lineRule="auto"/>
        <w:jc w:val="both"/>
      </w:pPr>
      <w:r>
        <w:rPr>
          <w:rFonts w:ascii="Times New Roman" w:hAnsi="Times New Roman" w:eastAsia="Times New Roman" w:cs="Times New Roman"/>
          <w:b w:val="0"/>
          <w:sz w:val="24"/>
        </w:rPr>
        <w:t>Sebelumnya, pengelolaan konflik kepentingan di lingkungan Pemerintah Kabupaten Aceh Tengah dilaksanakan secara manual menggunakan formulir kertas dan lembar kerja elektronik yang belum terintegrasi. Kondisi tersebut menimbulkan kendala berupa risiko kehilangan dokumen, proses rekapitulasi yang lambat, ketiadaan pemantauan status penanganan secara terpusat, keharusan kehadiran fisik untuk tanda tangan, kesulitan penelusuran (audit trail), serta pemborosan kertas dan ruang penyimpanan.</w:t>
      </w:r>
    </w:p>
    <w:p>
      <w:pPr>
        <w:spacing w:after="120" w:before="0" w:line="276" w:lineRule="auto"/>
        <w:jc w:val="both"/>
      </w:pPr>
      <w:r>
        <w:rPr>
          <w:rFonts w:ascii="Times New Roman" w:hAnsi="Times New Roman" w:eastAsia="Times New Roman" w:cs="Times New Roman"/>
          <w:b w:val="0"/>
          <w:sz w:val="24"/>
        </w:rPr>
        <w:t>Menindaklanjuti hal tersebut, pada Tahun Anggaran 2026 dilaksanakan kegiatan pengembangan Aplikasi Deklarasi Konflik Kepentingan (Dek-Oke) berbasis web yang dapat diakses melalui peramban, dilengkapi tanda tangan digital, penyimpanan basis data, serta kanal pengelolaan oleh administrator. Kegiatan ini mendukung pencapaian indikator Sistem Pemerintahan Berbasis Elektronik (SPBE), Zona Integritas menuju Wilayah Bebas dari Korupsi (ZI-WBK), dan program Kabupaten/Kota Cerdas.</w:t>
      </w:r>
    </w:p>
    <w:p>
      <w:pPr>
        <w:spacing w:after="120" w:before="0" w:line="276" w:lineRule="auto"/>
        <w:jc w:val="both"/>
      </w:pPr>
      <w:r>
        <w:rPr>
          <w:rFonts w:ascii="Times New Roman" w:hAnsi="Times New Roman" w:eastAsia="Times New Roman" w:cs="Times New Roman"/>
          <w:b w:val="0"/>
          <w:sz w:val="24"/>
        </w:rPr>
        <w:t>Laporan Akhir ini disusun sebagai bentuk pertanggungjawaban atas pelaksanaan pekerjaan, yang memuat ruang lingkup pekerjaan, hasil pelaksanaan, serahan pekerjaan, serta kendala dan rekomendasi tindak lanjut.</w:t>
      </w:r>
    </w:p>
    <w:p>
      <w:pPr>
        <w:keepNext/>
        <w:spacing w:before="160" w:after="80"/>
      </w:pPr>
      <w:r>
        <w:rPr>
          <w:rFonts w:ascii="Times New Roman" w:hAnsi="Times New Roman" w:eastAsia="Times New Roman" w:cs="Times New Roman"/>
          <w:b/>
          <w:sz w:val="24"/>
        </w:rPr>
        <w:t>1.2. Dasar Hukum</w:t>
      </w:r>
    </w:p>
    <w:p>
      <w:pPr>
        <w:pStyle w:val="ListNumber"/>
        <w:spacing w:after="40" w:line="276" w:lineRule="auto"/>
      </w:pPr>
      <w:r>
        <w:rPr>
          <w:rFonts w:ascii="Times New Roman" w:hAnsi="Times New Roman" w:eastAsia="Times New Roman" w:cs="Times New Roman"/>
          <w:sz w:val="22"/>
        </w:rPr>
        <w:t>Undang-Undang Nomor 28 Tahun 1999 tentang Penyelenggaraan Negara yang Bersih dan Bebas dari Korupsi, Kolusi, dan Nepotisme;</w:t>
      </w:r>
    </w:p>
    <w:p>
      <w:pPr>
        <w:pStyle w:val="ListNumber"/>
        <w:spacing w:after="40" w:line="276" w:lineRule="auto"/>
      </w:pPr>
      <w:r>
        <w:rPr>
          <w:rFonts w:ascii="Times New Roman" w:hAnsi="Times New Roman" w:eastAsia="Times New Roman" w:cs="Times New Roman"/>
          <w:sz w:val="22"/>
        </w:rPr>
        <w:t>Undang-Undang Nomor 31 Tahun 1999 tentang Pemberantasan Tindak Pidana Korupsi sebagaimana telah diubah dengan Undang-Undang Nomor 20 Tahun 2001;</w:t>
      </w:r>
    </w:p>
    <w:p>
      <w:pPr>
        <w:pStyle w:val="ListNumber"/>
        <w:spacing w:after="40" w:line="276" w:lineRule="auto"/>
      </w:pPr>
      <w:r>
        <w:rPr>
          <w:rFonts w:ascii="Times New Roman" w:hAnsi="Times New Roman" w:eastAsia="Times New Roman" w:cs="Times New Roman"/>
          <w:sz w:val="22"/>
        </w:rPr>
        <w:t>Undang-Undang Nomor 30 Tahun 2014 tentang Administrasi Pemerintahan (Pasal 42 sampai dengan Pasal 45 mengenai larangan dan pelaporan konflik kepentingan);</w:t>
      </w:r>
    </w:p>
    <w:p>
      <w:pPr>
        <w:pStyle w:val="ListNumber"/>
        <w:spacing w:after="40" w:line="276" w:lineRule="auto"/>
      </w:pPr>
      <w:r>
        <w:rPr>
          <w:rFonts w:ascii="Times New Roman" w:hAnsi="Times New Roman" w:eastAsia="Times New Roman" w:cs="Times New Roman"/>
          <w:sz w:val="22"/>
        </w:rPr>
        <w:t>Undang-Undang Nomor 5 Tahun 2014 tentang Aparatur Sipil Negara sebagaimana telah diubah dengan Undang-Undang Nomor 20 Tahun 2023;</w:t>
      </w:r>
    </w:p>
    <w:p>
      <w:pPr>
        <w:pStyle w:val="ListNumber"/>
        <w:spacing w:after="40" w:line="276" w:lineRule="auto"/>
      </w:pPr>
      <w:r>
        <w:rPr>
          <w:rFonts w:ascii="Times New Roman" w:hAnsi="Times New Roman" w:eastAsia="Times New Roman" w:cs="Times New Roman"/>
          <w:sz w:val="22"/>
        </w:rPr>
        <w:t>Undang-Undang Nomor 27 Tahun 2022 tentang Pelindungan Data Pribadi;</w:t>
      </w:r>
    </w:p>
    <w:p>
      <w:pPr>
        <w:pStyle w:val="ListNumber"/>
        <w:spacing w:after="40" w:line="276" w:lineRule="auto"/>
      </w:pPr>
      <w:r>
        <w:rPr>
          <w:rFonts w:ascii="Times New Roman" w:hAnsi="Times New Roman" w:eastAsia="Times New Roman" w:cs="Times New Roman"/>
          <w:sz w:val="22"/>
        </w:rPr>
        <w:t>Peraturan Pemerintah Nomor 94 Tahun 2021 tentang Disiplin Pegawai Negeri Sipil;</w:t>
      </w:r>
    </w:p>
    <w:p>
      <w:pPr>
        <w:pStyle w:val="ListNumber"/>
        <w:spacing w:after="40" w:line="276" w:lineRule="auto"/>
      </w:pPr>
      <w:r>
        <w:rPr>
          <w:rFonts w:ascii="Times New Roman" w:hAnsi="Times New Roman" w:eastAsia="Times New Roman" w:cs="Times New Roman"/>
          <w:sz w:val="22"/>
        </w:rPr>
        <w:t>Peraturan Pemerintah Nomor 12 Tahun 2019 tentang Pengelolaan Keuangan Daerah;</w:t>
      </w:r>
    </w:p>
    <w:p>
      <w:pPr>
        <w:pStyle w:val="ListNumber"/>
        <w:spacing w:after="40" w:line="276" w:lineRule="auto"/>
      </w:pPr>
      <w:r>
        <w:rPr>
          <w:rFonts w:ascii="Times New Roman" w:hAnsi="Times New Roman" w:eastAsia="Times New Roman" w:cs="Times New Roman"/>
          <w:sz w:val="22"/>
        </w:rPr>
        <w:t>Peraturan Presiden Nomor 95 Tahun 2018 tentang Sistem Pemerintahan Berbasis Elektronik sebagaimana dilengkapi dengan Peraturan Presiden Nomor 132 Tahun 2022 tentang Arsitektur Sistem Pemerintahan Berbasis Elektronik Nasional;</w:t>
      </w:r>
    </w:p>
    <w:p>
      <w:pPr>
        <w:pStyle w:val="ListNumber"/>
        <w:spacing w:after="40" w:line="276" w:lineRule="auto"/>
      </w:pPr>
      <w:r>
        <w:rPr>
          <w:rFonts w:ascii="Times New Roman" w:hAnsi="Times New Roman" w:eastAsia="Times New Roman" w:cs="Times New Roman"/>
          <w:sz w:val="22"/>
        </w:rPr>
        <w:t>Peraturan Menteri Pendayagunaan Aparatur Negara dan Reformasi Birokrasi Nomor 17 Tahun 2024 tentang Pengelolaan Konflik Kepentingan;</w:t>
      </w:r>
    </w:p>
    <w:p>
      <w:pPr>
        <w:pStyle w:val="ListNumber"/>
        <w:spacing w:after="40" w:line="276" w:lineRule="auto"/>
      </w:pPr>
      <w:r>
        <w:rPr>
          <w:rFonts w:ascii="Times New Roman" w:hAnsi="Times New Roman" w:eastAsia="Times New Roman" w:cs="Times New Roman"/>
          <w:sz w:val="22"/>
        </w:rPr>
        <w:t>Peraturan Menteri Pendayagunaan Aparatur Negara dan Reformasi Birokrasi Nomor 59 Tahun 2020 tentang Pemantauan dan Evaluasi Sistem Pemerintahan Berbasis Elektronik;</w:t>
      </w:r>
    </w:p>
    <w:p>
      <w:pPr>
        <w:pStyle w:val="ListNumber"/>
        <w:spacing w:after="40" w:line="276" w:lineRule="auto"/>
      </w:pPr>
      <w:r>
        <w:rPr>
          <w:rFonts w:ascii="Times New Roman" w:hAnsi="Times New Roman" w:eastAsia="Times New Roman" w:cs="Times New Roman"/>
          <w:sz w:val="22"/>
        </w:rPr>
        <w:t>Peraturan Menteri Dalam Negeri Nomor 77 Tahun 2020 tentang Pedoman Teknis Pengelolaan Keuangan Daerah;</w:t>
      </w:r>
    </w:p>
    <w:p>
      <w:pPr>
        <w:pStyle w:val="ListNumber"/>
        <w:spacing w:after="40" w:line="276" w:lineRule="auto"/>
      </w:pPr>
      <w:r>
        <w:rPr>
          <w:rFonts w:ascii="Times New Roman" w:hAnsi="Times New Roman" w:eastAsia="Times New Roman" w:cs="Times New Roman"/>
          <w:sz w:val="22"/>
        </w:rPr>
        <w:t>Peraturan Bupati Aceh Tengah Nomor ……… Tahun 2026 tentang Penjabaran Anggaran Pendapatan dan Belanja Kabupaten Tahun Anggaran 2026;</w:t>
      </w:r>
    </w:p>
    <w:p>
      <w:pPr>
        <w:pStyle w:val="ListNumber"/>
        <w:spacing w:after="40" w:line="276" w:lineRule="auto"/>
      </w:pPr>
      <w:r>
        <w:rPr>
          <w:rFonts w:ascii="Times New Roman" w:hAnsi="Times New Roman" w:eastAsia="Times New Roman" w:cs="Times New Roman"/>
          <w:sz w:val="22"/>
        </w:rPr>
        <w:t>Dokumen Pelaksanaan Anggaran Satuan Kerja Perangkat Daerah (DPA-SKPD) Dinas Komunikasi dan Informatika Kabupaten Aceh Tengah Tahun Anggaran 2026.</w:t>
      </w:r>
    </w:p>
    <w:p>
      <w:pPr>
        <w:keepNext/>
        <w:spacing w:before="160" w:after="80"/>
      </w:pPr>
      <w:r>
        <w:rPr>
          <w:rFonts w:ascii="Times New Roman" w:hAnsi="Times New Roman" w:eastAsia="Times New Roman" w:cs="Times New Roman"/>
          <w:b/>
          <w:sz w:val="24"/>
        </w:rPr>
        <w:t>1.3. Maksud dan Sasaran</w:t>
      </w:r>
    </w:p>
    <w:p>
      <w:pPr>
        <w:spacing w:after="120"/>
        <w:jc w:val="both"/>
      </w:pPr>
      <w:r>
        <w:rPr>
          <w:rFonts w:ascii="Times New Roman" w:hAnsi="Times New Roman" w:eastAsia="Times New Roman" w:cs="Times New Roman"/>
          <w:b/>
          <w:sz w:val="24"/>
        </w:rPr>
        <w:t xml:space="preserve">Maksud. </w:t>
      </w:r>
      <w:r>
        <w:rPr>
          <w:rFonts w:ascii="Times New Roman" w:hAnsi="Times New Roman" w:eastAsia="Times New Roman" w:cs="Times New Roman"/>
          <w:b w:val="0"/>
          <w:sz w:val="24"/>
        </w:rPr>
        <w:t>Laporan Akhir ini disusun sebagai bentuk pertanggungjawaban pelaksanaan kegiatan pengembangan Aplikasi Dek-Oke pada Tahun Anggaran 2026, serta sebagai dokumen serah terima hasil pekerjaan kepada Dinas Komunikasi dan Informatika Kabupaten Aceh Tengah.</w:t>
      </w:r>
    </w:p>
    <w:p>
      <w:pPr>
        <w:spacing w:after="120"/>
        <w:jc w:val="both"/>
      </w:pPr>
      <w:r>
        <w:rPr>
          <w:rFonts w:ascii="Times New Roman" w:hAnsi="Times New Roman" w:eastAsia="Times New Roman" w:cs="Times New Roman"/>
          <w:b/>
          <w:sz w:val="24"/>
        </w:rPr>
        <w:t xml:space="preserve">Sasaran. </w:t>
      </w:r>
      <w:r>
        <w:rPr>
          <w:rFonts w:ascii="Times New Roman" w:hAnsi="Times New Roman" w:eastAsia="Times New Roman" w:cs="Times New Roman"/>
          <w:b w:val="0"/>
          <w:sz w:val="24"/>
        </w:rPr>
        <w:t>Sasaran yang hendak dicapai adalah:</w:t>
      </w:r>
    </w:p>
    <w:p>
      <w:pPr>
        <w:pStyle w:val="ListNumber"/>
        <w:spacing w:after="40" w:line="276" w:lineRule="auto"/>
      </w:pPr>
      <w:r>
        <w:rPr>
          <w:rFonts w:ascii="Times New Roman" w:hAnsi="Times New Roman" w:eastAsia="Times New Roman" w:cs="Times New Roman"/>
          <w:sz w:val="22"/>
        </w:rPr>
        <w:t>tersedianya aplikasi Dek-Oke yang berfungsi dan dapat digunakan untuk pengisian Daftar Kepentingan Pribadi serta Deklarasi Konflik Kepentingan secara daring;</w:t>
      </w:r>
    </w:p>
    <w:p>
      <w:pPr>
        <w:pStyle w:val="ListNumber"/>
        <w:spacing w:after="40" w:line="276" w:lineRule="auto"/>
      </w:pPr>
      <w:r>
        <w:rPr>
          <w:rFonts w:ascii="Times New Roman" w:hAnsi="Times New Roman" w:eastAsia="Times New Roman" w:cs="Times New Roman"/>
          <w:sz w:val="22"/>
        </w:rPr>
        <w:t>tersedianya kanal pengelolaan dan pemantauan bagi administrator pada Inspektorat Kabupaten Aceh Tengah;</w:t>
      </w:r>
    </w:p>
    <w:p>
      <w:pPr>
        <w:pStyle w:val="ListNumber"/>
        <w:spacing w:after="40" w:line="276" w:lineRule="auto"/>
      </w:pPr>
      <w:r>
        <w:rPr>
          <w:rFonts w:ascii="Times New Roman" w:hAnsi="Times New Roman" w:eastAsia="Times New Roman" w:cs="Times New Roman"/>
          <w:sz w:val="22"/>
        </w:rPr>
        <w:t>terlaksananya alih pengetahuan berupa dokumentasi dan manual penggunaan aplikasi;</w:t>
      </w:r>
    </w:p>
    <w:p>
      <w:pPr>
        <w:pStyle w:val="ListNumber"/>
        <w:spacing w:after="40" w:line="276" w:lineRule="auto"/>
      </w:pPr>
      <w:r>
        <w:rPr>
          <w:rFonts w:ascii="Times New Roman" w:hAnsi="Times New Roman" w:eastAsia="Times New Roman" w:cs="Times New Roman"/>
          <w:sz w:val="22"/>
        </w:rPr>
        <w:t>terpenuhinya aspek keamanan aplikasi serta pelindungan data pribadi pegawai.</w:t>
      </w:r>
    </w:p>
    <w:p>
      <w:pPr>
        <w:keepNext/>
        <w:spacing w:before="160" w:after="80"/>
      </w:pPr>
      <w:r>
        <w:rPr>
          <w:rFonts w:ascii="Times New Roman" w:hAnsi="Times New Roman" w:eastAsia="Times New Roman" w:cs="Times New Roman"/>
          <w:b/>
          <w:sz w:val="24"/>
        </w:rPr>
        <w:t>1.4. Waktu Pelaksanaan Pekerjaan</w:t>
      </w:r>
    </w:p>
    <w:p>
      <w:pPr>
        <w:spacing w:after="120" w:before="0" w:line="276" w:lineRule="auto"/>
        <w:jc w:val="both"/>
      </w:pPr>
      <w:r>
        <w:rPr>
          <w:rFonts w:ascii="Times New Roman" w:hAnsi="Times New Roman" w:eastAsia="Times New Roman" w:cs="Times New Roman"/>
          <w:b w:val="0"/>
          <w:sz w:val="24"/>
        </w:rPr>
        <w:t>Pelaksanaan pekerjaan dilaksanakan selama 2 (dua) bulan (8 minggu) terhitung sejak …… ……………… 2026 sampai dengan …… ……………… 2026, dengan tahapan sebagai berikut:</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trPr>
        <w:tc>
          <w:tcPr>
            <w:tcW w:type="dxa" w:w="56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3288"/>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Tahapan Pekerjaan</w:t>
            </w:r>
          </w:p>
        </w:tc>
        <w:tc>
          <w:tcPr>
            <w:tcW w:type="dxa" w:w="1814"/>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Jadwal</w:t>
            </w:r>
          </w:p>
        </w:tc>
        <w:tc>
          <w:tcPr>
            <w:tcW w:type="dxa" w:w="1474"/>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Realisasi</w:t>
            </w:r>
          </w:p>
        </w:tc>
        <w:tc>
          <w:tcPr>
            <w:tcW w:type="dxa" w:w="107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Keterangan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328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Persiapan dan analisis kebutuhan</w:t>
            </w:r>
          </w:p>
        </w:tc>
        <w:tc>
          <w:tcPr>
            <w:tcW w:type="dxa" w:w="181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Minggu ke-1 s.d. ke-2</w:t>
            </w:r>
          </w:p>
        </w:tc>
        <w:tc>
          <w:tcPr>
            <w:tcW w:type="dxa" w:w="147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……/……/2026</w:t>
            </w:r>
          </w:p>
        </w:tc>
        <w:tc>
          <w:tcPr>
            <w:tcW w:type="dxa" w:w="107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Selesai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328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Perancangan sistem (desain)</w:t>
            </w:r>
          </w:p>
        </w:tc>
        <w:tc>
          <w:tcPr>
            <w:tcW w:type="dxa" w:w="181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Minggu ke-2 s.d. ke-3</w:t>
            </w:r>
          </w:p>
        </w:tc>
        <w:tc>
          <w:tcPr>
            <w:tcW w:type="dxa" w:w="147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……/……/2026</w:t>
            </w:r>
          </w:p>
        </w:tc>
        <w:tc>
          <w:tcPr>
            <w:tcW w:type="dxa" w:w="107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Selesai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328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Pengembangan dan penyempurnaan aplikasi</w:t>
            </w:r>
          </w:p>
        </w:tc>
        <w:tc>
          <w:tcPr>
            <w:tcW w:type="dxa" w:w="181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Minggu ke-3 s.d. ke-6</w:t>
            </w:r>
          </w:p>
        </w:tc>
        <w:tc>
          <w:tcPr>
            <w:tcW w:type="dxa" w:w="147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……/……/2026</w:t>
            </w:r>
          </w:p>
        </w:tc>
        <w:tc>
          <w:tcPr>
            <w:tcW w:type="dxa" w:w="107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Selesai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4</w:t>
            </w:r>
          </w:p>
        </w:tc>
        <w:tc>
          <w:tcPr>
            <w:tcW w:type="dxa" w:w="328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Pengujian dan perbaikan</w:t>
            </w:r>
          </w:p>
        </w:tc>
        <w:tc>
          <w:tcPr>
            <w:tcW w:type="dxa" w:w="181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Minggu ke-6 s.d. ke-7</w:t>
            </w:r>
          </w:p>
        </w:tc>
        <w:tc>
          <w:tcPr>
            <w:tcW w:type="dxa" w:w="147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……/……/2026</w:t>
            </w:r>
          </w:p>
        </w:tc>
        <w:tc>
          <w:tcPr>
            <w:tcW w:type="dxa" w:w="107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Selesai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5</w:t>
            </w:r>
          </w:p>
        </w:tc>
        <w:tc>
          <w:tcPr>
            <w:tcW w:type="dxa" w:w="328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Pelatihan/sosialisasi dan go-live</w:t>
            </w:r>
          </w:p>
        </w:tc>
        <w:tc>
          <w:tcPr>
            <w:tcW w:type="dxa" w:w="181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Minggu ke-7 s.d. ke-8</w:t>
            </w:r>
          </w:p>
        </w:tc>
        <w:tc>
          <w:tcPr>
            <w:tcW w:type="dxa" w:w="147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……/……/2026</w:t>
            </w:r>
          </w:p>
        </w:tc>
        <w:tc>
          <w:tcPr>
            <w:tcW w:type="dxa" w:w="107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Selesai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6</w:t>
            </w:r>
          </w:p>
        </w:tc>
        <w:tc>
          <w:tcPr>
            <w:tcW w:type="dxa" w:w="328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Pemeliharaan, dukungan teknis, dan serah terima</w:t>
            </w:r>
          </w:p>
        </w:tc>
        <w:tc>
          <w:tcPr>
            <w:tcW w:type="dxa" w:w="181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Minggu ke-7 s.d. ke-8</w:t>
            </w:r>
          </w:p>
        </w:tc>
        <w:tc>
          <w:tcPr>
            <w:tcW w:type="dxa" w:w="147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……/……/2026</w:t>
            </w:r>
          </w:p>
        </w:tc>
        <w:tc>
          <w:tcPr>
            <w:tcW w:type="dxa" w:w="107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Selesai</w:t>
            </w:r>
          </w:p>
        </w:tc>
      </w:tr>
    </w:tbl>
    <w:p>
      <w:pPr>
        <w:spacing w:after="0"/>
      </w:pPr>
    </w:p>
    <w:p>
      <w:pPr>
        <w:spacing w:after="120" w:before="0" w:line="276" w:lineRule="auto"/>
        <w:jc w:val="both"/>
      </w:pPr>
      <w:r>
        <w:rPr>
          <w:rFonts w:ascii="Times New Roman" w:hAnsi="Times New Roman" w:eastAsia="Times New Roman" w:cs="Times New Roman"/>
          <w:b w:val="0"/>
          <w:i/>
          <w:sz w:val="21"/>
        </w:rPr>
        <w:t>Catatan: kolom realisasi diisi sesuai tanggal penyelesaian masing-masing tahapan yang dituangkan dalam berita acara.</w:t>
      </w:r>
    </w:p>
    <w:p>
      <w:pPr>
        <w:keepNext/>
        <w:spacing w:before="280" w:after="120"/>
      </w:pPr>
      <w:r>
        <w:rPr>
          <w:rFonts w:ascii="Times New Roman" w:hAnsi="Times New Roman" w:eastAsia="Times New Roman" w:cs="Times New Roman"/>
          <w:b/>
          <w:sz w:val="26"/>
        </w:rPr>
        <w:t>2. RUANG LINGKUP PEKERJAAN</w:t>
      </w:r>
    </w:p>
    <w:p>
      <w:pPr>
        <w:spacing w:after="120" w:before="0" w:line="276" w:lineRule="auto"/>
        <w:jc w:val="both"/>
      </w:pPr>
      <w:r>
        <w:rPr>
          <w:rFonts w:ascii="Times New Roman" w:hAnsi="Times New Roman" w:eastAsia="Times New Roman" w:cs="Times New Roman"/>
          <w:b w:val="0"/>
          <w:sz w:val="24"/>
        </w:rPr>
        <w:t>Ruang lingkup pekerjaan pengembangan Aplikasi Dek-Oke meliputi kegiatan analisis, desain, pengembangan, pengujian, penerapan pada lingkungan produksi, pelatihan, serta pemeliharaan dan dukungan teknis. Uraian pelaksanaan masing-masing lingkup pekerjaan adalah sebagai berikut.</w:t>
      </w:r>
    </w:p>
    <w:p>
      <w:pPr>
        <w:keepNext/>
        <w:spacing w:before="160" w:after="80"/>
      </w:pPr>
      <w:r>
        <w:rPr>
          <w:rFonts w:ascii="Times New Roman" w:hAnsi="Times New Roman" w:eastAsia="Times New Roman" w:cs="Times New Roman"/>
          <w:b/>
          <w:sz w:val="24"/>
        </w:rPr>
        <w:t>2.1. Analisis</w:t>
      </w:r>
    </w:p>
    <w:p>
      <w:pPr>
        <w:spacing w:after="120" w:before="0" w:line="276" w:lineRule="auto"/>
        <w:jc w:val="both"/>
      </w:pPr>
      <w:r>
        <w:rPr>
          <w:rFonts w:ascii="Times New Roman" w:hAnsi="Times New Roman" w:eastAsia="Times New Roman" w:cs="Times New Roman"/>
          <w:b w:val="0"/>
          <w:sz w:val="24"/>
        </w:rPr>
        <w:t>Tahap analisis dilaksanakan untuk mengidentifikasi kebutuhan pengguna, kebutuhan fungsional dan non-fungsional aplikasi, kebutuhan data, serta kebutuhan infrastruktur. Kegiatan yang dilaksanakan meliputi:</w:t>
      </w:r>
    </w:p>
    <w:p>
      <w:pPr>
        <w:pStyle w:val="ListNumber"/>
        <w:spacing w:after="40" w:line="276" w:lineRule="auto"/>
      </w:pPr>
      <w:r>
        <w:rPr>
          <w:rFonts w:ascii="Times New Roman" w:hAnsi="Times New Roman" w:eastAsia="Times New Roman" w:cs="Times New Roman"/>
          <w:b/>
          <w:sz w:val="22"/>
        </w:rPr>
        <w:t xml:space="preserve">Identifikasi kebutuhan regulasi: </w:t>
      </w:r>
      <w:r>
        <w:rPr>
          <w:rFonts w:ascii="Times New Roman" w:hAnsi="Times New Roman" w:eastAsia="Times New Roman" w:cs="Times New Roman"/>
          <w:sz w:val="22"/>
        </w:rPr>
        <w:t>mengkaji Permen PANRB Nomor 17 Tahun 2024 beserta ketentuan terkait lainnya untuk memastikan seluruh informasi yang wajib dicatat dan dideklarasikan tersedia pada formulir aplikasi.</w:t>
      </w:r>
    </w:p>
    <w:p>
      <w:pPr>
        <w:pStyle w:val="ListNumber"/>
        <w:spacing w:after="40" w:line="276" w:lineRule="auto"/>
      </w:pPr>
      <w:r>
        <w:rPr>
          <w:rFonts w:ascii="Times New Roman" w:hAnsi="Times New Roman" w:eastAsia="Times New Roman" w:cs="Times New Roman"/>
          <w:b/>
          <w:sz w:val="22"/>
        </w:rPr>
        <w:t xml:space="preserve">Identifikasi kebutuhan pengguna: </w:t>
      </w:r>
      <w:r>
        <w:rPr>
          <w:rFonts w:ascii="Times New Roman" w:hAnsi="Times New Roman" w:eastAsia="Times New Roman" w:cs="Times New Roman"/>
          <w:sz w:val="22"/>
        </w:rPr>
        <w:t>menginventarisasi kebutuhan pegawai/pejabat pemerintahan selaku pengisi formulir, administrator pada Inspektorat selaku pengelola data, serta pimpinan selaku pengguna laporan.</w:t>
      </w:r>
    </w:p>
    <w:p>
      <w:pPr>
        <w:pStyle w:val="ListNumber"/>
        <w:spacing w:after="40" w:line="276" w:lineRule="auto"/>
      </w:pPr>
      <w:r>
        <w:rPr>
          <w:rFonts w:ascii="Times New Roman" w:hAnsi="Times New Roman" w:eastAsia="Times New Roman" w:cs="Times New Roman"/>
          <w:b/>
          <w:sz w:val="22"/>
        </w:rPr>
        <w:t xml:space="preserve">Identifikasi kebutuhan data: </w:t>
      </w:r>
      <w:r>
        <w:rPr>
          <w:rFonts w:ascii="Times New Roman" w:hAnsi="Times New Roman" w:eastAsia="Times New Roman" w:cs="Times New Roman"/>
          <w:sz w:val="22"/>
        </w:rPr>
        <w:t>menetapkan struktur data isian formulir (identitas, Bagian A–F, deklarasi konflik kepentingan, tanda tangan digital) serta kebutuhan rekapitulasi dan ekspor data.</w:t>
      </w:r>
    </w:p>
    <w:p>
      <w:pPr>
        <w:pStyle w:val="ListNumber"/>
        <w:spacing w:after="40" w:line="276" w:lineRule="auto"/>
      </w:pPr>
      <w:r>
        <w:rPr>
          <w:rFonts w:ascii="Times New Roman" w:hAnsi="Times New Roman" w:eastAsia="Times New Roman" w:cs="Times New Roman"/>
          <w:b/>
          <w:sz w:val="22"/>
        </w:rPr>
        <w:t xml:space="preserve">Identifikasi kebutuhan keamanan: </w:t>
      </w:r>
      <w:r>
        <w:rPr>
          <w:rFonts w:ascii="Times New Roman" w:hAnsi="Times New Roman" w:eastAsia="Times New Roman" w:cs="Times New Roman"/>
          <w:sz w:val="22"/>
        </w:rPr>
        <w:t>menganalisis risiko kebocoran data pribadi, penyalahgunaan akses administrator, dan serangan umum pada aplikasi web.</w:t>
      </w:r>
    </w:p>
    <w:p>
      <w:pPr>
        <w:pStyle w:val="ListNumber"/>
        <w:spacing w:after="40" w:line="276" w:lineRule="auto"/>
      </w:pPr>
      <w:r>
        <w:rPr>
          <w:rFonts w:ascii="Times New Roman" w:hAnsi="Times New Roman" w:eastAsia="Times New Roman" w:cs="Times New Roman"/>
          <w:b/>
          <w:sz w:val="22"/>
        </w:rPr>
        <w:t xml:space="preserve">Identifikasi kebutuhan infrastruktur: </w:t>
      </w:r>
      <w:r>
        <w:rPr>
          <w:rFonts w:ascii="Times New Roman" w:hAnsi="Times New Roman" w:eastAsia="Times New Roman" w:cs="Times New Roman"/>
          <w:sz w:val="22"/>
        </w:rPr>
        <w:t>menetapkan kebutuhan hosting, basis data, nama domain, dan sertifikat keamanan (TLS/SSL).</w:t>
      </w:r>
    </w:p>
    <w:p>
      <w:pPr>
        <w:pStyle w:val="ListNumber"/>
        <w:spacing w:after="40" w:line="276" w:lineRule="auto"/>
      </w:pPr>
      <w:r>
        <w:rPr>
          <w:rFonts w:ascii="Times New Roman" w:hAnsi="Times New Roman" w:eastAsia="Times New Roman" w:cs="Times New Roman"/>
          <w:b/>
          <w:sz w:val="22"/>
        </w:rPr>
        <w:t xml:space="preserve">Penetapan kebutuhan fungsional: </w:t>
      </w:r>
      <w:r>
        <w:rPr>
          <w:rFonts w:ascii="Times New Roman" w:hAnsi="Times New Roman" w:eastAsia="Times New Roman" w:cs="Times New Roman"/>
          <w:sz w:val="22"/>
        </w:rPr>
        <w:t>menuangkan hasil analisis ke dalam daftar kebutuhan fungsional aplikasi sebagaimana tabel berikut.</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trPr>
        <w:tc>
          <w:tcPr>
            <w:tcW w:type="dxa" w:w="56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1020"/>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Kode</w:t>
            </w:r>
          </w:p>
        </w:tc>
        <w:tc>
          <w:tcPr>
            <w:tcW w:type="dxa" w:w="5896"/>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Kebutuhan Fungsional</w:t>
            </w:r>
          </w:p>
        </w:tc>
        <w:tc>
          <w:tcPr>
            <w:tcW w:type="dxa" w:w="1304"/>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Prioritas</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102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KF-01</w:t>
            </w:r>
          </w:p>
        </w:tc>
        <w:tc>
          <w:tcPr>
            <w:tcW w:type="dxa" w:w="589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Pengisian Formulir Daftar Kepentingan Pribadi (identitas dan Bagian A–F)</w:t>
            </w:r>
          </w:p>
        </w:tc>
        <w:tc>
          <w:tcPr>
            <w:tcW w:type="dxa" w:w="130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Wajib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102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KF-02</w:t>
            </w:r>
          </w:p>
        </w:tc>
        <w:tc>
          <w:tcPr>
            <w:tcW w:type="dxa" w:w="589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Pengisian Formulir Deklarasi Konflik Kepentingan (identitas, atasan pejabat, jenis dan sumber konflik, uraian, usulan pengendalian)</w:t>
            </w:r>
          </w:p>
        </w:tc>
        <w:tc>
          <w:tcPr>
            <w:tcW w:type="dxa" w:w="130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Wajib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102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KF-03</w:t>
            </w:r>
          </w:p>
        </w:tc>
        <w:tc>
          <w:tcPr>
            <w:tcW w:type="dxa" w:w="589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Penambahan baris isian pada tabel secara dinamis</w:t>
            </w:r>
          </w:p>
        </w:tc>
        <w:tc>
          <w:tcPr>
            <w:tcW w:type="dxa" w:w="130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Wajib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4</w:t>
            </w:r>
          </w:p>
        </w:tc>
        <w:tc>
          <w:tcPr>
            <w:tcW w:type="dxa" w:w="102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KF-04</w:t>
            </w:r>
          </w:p>
        </w:tc>
        <w:tc>
          <w:tcPr>
            <w:tcW w:type="dxa" w:w="589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Penyimpanan sementara isian di peramban agar data tidak hilang</w:t>
            </w:r>
          </w:p>
        </w:tc>
        <w:tc>
          <w:tcPr>
            <w:tcW w:type="dxa" w:w="130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Wajib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5</w:t>
            </w:r>
          </w:p>
        </w:tc>
        <w:tc>
          <w:tcPr>
            <w:tcW w:type="dxa" w:w="102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KF-05</w:t>
            </w:r>
          </w:p>
        </w:tc>
        <w:tc>
          <w:tcPr>
            <w:tcW w:type="dxa" w:w="589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Tanda tangan digital (mouse/layar sentuh) dengan fungsi undo dan hapus</w:t>
            </w:r>
          </w:p>
        </w:tc>
        <w:tc>
          <w:tcPr>
            <w:tcW w:type="dxa" w:w="130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Wajib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6</w:t>
            </w:r>
          </w:p>
        </w:tc>
        <w:tc>
          <w:tcPr>
            <w:tcW w:type="dxa" w:w="102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KF-06</w:t>
            </w:r>
          </w:p>
        </w:tc>
        <w:tc>
          <w:tcPr>
            <w:tcW w:type="dxa" w:w="589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Penyimpanan data ke basis data melalui kanal daring</w:t>
            </w:r>
          </w:p>
        </w:tc>
        <w:tc>
          <w:tcPr>
            <w:tcW w:type="dxa" w:w="130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Wajib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7</w:t>
            </w:r>
          </w:p>
        </w:tc>
        <w:tc>
          <w:tcPr>
            <w:tcW w:type="dxa" w:w="102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KF-07</w:t>
            </w:r>
          </w:p>
        </w:tc>
        <w:tc>
          <w:tcPr>
            <w:tcW w:type="dxa" w:w="589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Konfirmasi kepada pengisi bahwa data berhasil direkam</w:t>
            </w:r>
          </w:p>
        </w:tc>
        <w:tc>
          <w:tcPr>
            <w:tcW w:type="dxa" w:w="130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Wajib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8</w:t>
            </w:r>
          </w:p>
        </w:tc>
        <w:tc>
          <w:tcPr>
            <w:tcW w:type="dxa" w:w="102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KF-08</w:t>
            </w:r>
          </w:p>
        </w:tc>
        <w:tc>
          <w:tcPr>
            <w:tcW w:type="dxa" w:w="589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Cetak/ekspor dokumen formulir ukuran A4</w:t>
            </w:r>
          </w:p>
        </w:tc>
        <w:tc>
          <w:tcPr>
            <w:tcW w:type="dxa" w:w="130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Wajib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9</w:t>
            </w:r>
          </w:p>
        </w:tc>
        <w:tc>
          <w:tcPr>
            <w:tcW w:type="dxa" w:w="102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KF-09</w:t>
            </w:r>
          </w:p>
        </w:tc>
        <w:tc>
          <w:tcPr>
            <w:tcW w:type="dxa" w:w="589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Autentikasi administrator dan pembatasan hak akses</w:t>
            </w:r>
          </w:p>
        </w:tc>
        <w:tc>
          <w:tcPr>
            <w:tcW w:type="dxa" w:w="130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Wajib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10</w:t>
            </w:r>
          </w:p>
        </w:tc>
        <w:tc>
          <w:tcPr>
            <w:tcW w:type="dxa" w:w="102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KF-10</w:t>
            </w:r>
          </w:p>
        </w:tc>
        <w:tc>
          <w:tcPr>
            <w:tcW w:type="dxa" w:w="589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Rekapitulasi, pencarian, dan penyaringan data</w:t>
            </w:r>
          </w:p>
        </w:tc>
        <w:tc>
          <w:tcPr>
            <w:tcW w:type="dxa" w:w="130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Wajib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11</w:t>
            </w:r>
          </w:p>
        </w:tc>
        <w:tc>
          <w:tcPr>
            <w:tcW w:type="dxa" w:w="102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KF-11</w:t>
            </w:r>
          </w:p>
        </w:tc>
        <w:tc>
          <w:tcPr>
            <w:tcW w:type="dxa" w:w="589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Tampilan lembar isian read-only siap cetak bagi administrator</w:t>
            </w:r>
          </w:p>
        </w:tc>
        <w:tc>
          <w:tcPr>
            <w:tcW w:type="dxa" w:w="130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Wajib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12</w:t>
            </w:r>
          </w:p>
        </w:tc>
        <w:tc>
          <w:tcPr>
            <w:tcW w:type="dxa" w:w="102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KF-12</w:t>
            </w:r>
          </w:p>
        </w:tc>
        <w:tc>
          <w:tcPr>
            <w:tcW w:type="dxa" w:w="589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Pengelolaan status penanganan dan catatan administrator</w:t>
            </w:r>
          </w:p>
        </w:tc>
        <w:tc>
          <w:tcPr>
            <w:tcW w:type="dxa" w:w="130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Wajib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13</w:t>
            </w:r>
          </w:p>
        </w:tc>
        <w:tc>
          <w:tcPr>
            <w:tcW w:type="dxa" w:w="102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KF-13</w:t>
            </w:r>
          </w:p>
        </w:tc>
        <w:tc>
          <w:tcPr>
            <w:tcW w:type="dxa" w:w="589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Ekspor data rekapitulasi (CSV)</w:t>
            </w:r>
          </w:p>
        </w:tc>
        <w:tc>
          <w:tcPr>
            <w:tcW w:type="dxa" w:w="130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Wajib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14</w:t>
            </w:r>
          </w:p>
        </w:tc>
        <w:tc>
          <w:tcPr>
            <w:tcW w:type="dxa" w:w="102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KF-14</w:t>
            </w:r>
          </w:p>
        </w:tc>
        <w:tc>
          <w:tcPr>
            <w:tcW w:type="dxa" w:w="589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Pencatatan log aktivitas penting (audit trail)</w:t>
            </w:r>
          </w:p>
        </w:tc>
        <w:tc>
          <w:tcPr>
            <w:tcW w:type="dxa" w:w="130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Disarankan</w:t>
            </w:r>
          </w:p>
        </w:tc>
      </w:tr>
    </w:tbl>
    <w:p>
      <w:pPr>
        <w:spacing w:after="0"/>
      </w:pPr>
    </w:p>
    <w:p>
      <w:pPr>
        <w:spacing w:after="120" w:before="0" w:line="276" w:lineRule="auto"/>
        <w:jc w:val="both"/>
      </w:pPr>
      <w:r>
        <w:rPr>
          <w:rFonts w:ascii="Times New Roman" w:hAnsi="Times New Roman" w:eastAsia="Times New Roman" w:cs="Times New Roman"/>
          <w:b w:val="0"/>
          <w:sz w:val="24"/>
        </w:rPr>
        <w:t>Hasil analisis juga menetapkan kebutuhan non-fungsional, antara lain: aplikasi berbasis web tanpa pemasangan perangkat lunak pada komputer pengguna, kompatibel dengan peramban modern, responsif pada komputer maupun telepon pintar, menggunakan komunikasi terenkripsi, serta menyediakan pencadangan data secara berkala.</w:t>
      </w:r>
    </w:p>
    <w:p>
      <w:pPr>
        <w:keepNext/>
        <w:spacing w:before="160" w:after="80"/>
      </w:pPr>
      <w:r>
        <w:rPr>
          <w:rFonts w:ascii="Times New Roman" w:hAnsi="Times New Roman" w:eastAsia="Times New Roman" w:cs="Times New Roman"/>
          <w:b/>
          <w:sz w:val="24"/>
        </w:rPr>
        <w:t>2.2. Desain</w:t>
      </w:r>
    </w:p>
    <w:p>
      <w:pPr>
        <w:spacing w:after="120" w:before="0" w:line="276" w:lineRule="auto"/>
        <w:jc w:val="both"/>
      </w:pPr>
      <w:r>
        <w:rPr>
          <w:rFonts w:ascii="Times New Roman" w:hAnsi="Times New Roman" w:eastAsia="Times New Roman" w:cs="Times New Roman"/>
          <w:b w:val="0"/>
          <w:sz w:val="24"/>
        </w:rPr>
        <w:t>Berdasarkan hasil analisis, disusun desain sistem yang mencakup arsitektur aplikasi, alur data, desain antarmuka, desain basis data, dan desain keamanan.</w:t>
      </w:r>
    </w:p>
    <w:p>
      <w:pPr>
        <w:spacing w:after="120"/>
        <w:ind w:left="283"/>
        <w:jc w:val="both"/>
      </w:pPr>
      <w:r>
        <w:rPr>
          <w:rFonts w:ascii="Times New Roman" w:hAnsi="Times New Roman" w:eastAsia="Times New Roman" w:cs="Times New Roman"/>
          <w:b/>
          <w:sz w:val="24"/>
        </w:rPr>
        <w:t xml:space="preserve">a. Arsitektur aplikasi. </w:t>
      </w:r>
      <w:r>
        <w:rPr>
          <w:rFonts w:ascii="Times New Roman" w:hAnsi="Times New Roman" w:eastAsia="Times New Roman" w:cs="Times New Roman"/>
          <w:b w:val="0"/>
          <w:sz w:val="24"/>
        </w:rPr>
        <w:t>Aplikasi dirancang dengan arsitektur tiga lapis (three-tier) yang memisahkan antarmuka pengguna, logika aplikasi, dan basis data, sehingga mudah dipelihara dan dikembangkan. Aplikasi dapat dijalankan pada dua mode penerapan, yaitu mode daring pada layanan awan (Vercel + PostgreSQL/Neon) dan mode lokal pada server instansi (Apache/PHP + MySQL).</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trPr>
        <w:tc>
          <w:tcPr>
            <w:tcW w:type="dxa" w:w="56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1814"/>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Lapisan</w:t>
            </w:r>
          </w:p>
        </w:tc>
        <w:tc>
          <w:tcPr>
            <w:tcW w:type="dxa" w:w="2608"/>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Komponen</w:t>
            </w:r>
          </w:p>
        </w:tc>
        <w:tc>
          <w:tcPr>
            <w:tcW w:type="dxa" w:w="3798"/>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Fungsi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181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Antarmuka (client)</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Halaman HTML, CSS, dan JavaScript pada peramban</w:t>
            </w:r>
          </w:p>
        </w:tc>
        <w:tc>
          <w:tcPr>
            <w:tcW w:type="dxa" w:w="379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Menampilkan formulir, menerima isian, menggambar tanda tangan digital, dan menampilkan konfirmasi serta halaman administrator.</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181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Logika aplikasi</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API (fungsi serverless Node.js atau layanan PHP)</w:t>
            </w:r>
          </w:p>
        </w:tc>
        <w:tc>
          <w:tcPr>
            <w:tcW w:type="dxa" w:w="379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Memvalidasi isian, memproses autentikasi administrator, menyimpan dan membaca data, serta menghasilkan berkas ekspor.</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181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Data</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Basis data relasional (PostgreSQL/MySQL)</w:t>
            </w:r>
          </w:p>
        </w:tc>
        <w:tc>
          <w:tcPr>
            <w:tcW w:type="dxa" w:w="379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Menyimpan data isian formulir, tanda tangan digital, status penanganan, dan catatan administrator.</w:t>
            </w:r>
          </w:p>
        </w:tc>
      </w:tr>
    </w:tbl>
    <w:p>
      <w:pPr>
        <w:spacing w:after="0"/>
      </w:pPr>
    </w:p>
    <w:p>
      <w:pPr>
        <w:spacing w:after="120"/>
        <w:ind w:left="283"/>
        <w:jc w:val="both"/>
      </w:pPr>
      <w:r>
        <w:rPr>
          <w:rFonts w:ascii="Times New Roman" w:hAnsi="Times New Roman" w:eastAsia="Times New Roman" w:cs="Times New Roman"/>
          <w:b/>
          <w:sz w:val="24"/>
        </w:rPr>
        <w:t xml:space="preserve">b. Alur data. </w:t>
      </w:r>
      <w:r>
        <w:rPr>
          <w:rFonts w:ascii="Times New Roman" w:hAnsi="Times New Roman" w:eastAsia="Times New Roman" w:cs="Times New Roman"/>
          <w:b w:val="0"/>
          <w:sz w:val="24"/>
        </w:rPr>
        <w:t>Alur pengisian dimulai dari pengguna mengakses halaman formulir, mengisi data, membubuhkan tanda tangan digital, kemudian mengirim data melalui kanal daring. Server memvalidasi dan menyimpan data ke basis data, lalu mengembalikan konfirmasi kepada pengguna bahwa data berhasil direkam. Administrator mengakses halaman pengelolaan untuk melakukan rekapitulasi, menelusuri detail lembar isian, menetapkan status dan catatan, serta mengekspor data.</w:t>
      </w:r>
    </w:p>
    <w:p>
      <w:pPr>
        <w:spacing w:after="120"/>
        <w:ind w:left="283"/>
        <w:jc w:val="both"/>
      </w:pPr>
      <w:r>
        <w:rPr>
          <w:rFonts w:ascii="Times New Roman" w:hAnsi="Times New Roman" w:eastAsia="Times New Roman" w:cs="Times New Roman"/>
          <w:b/>
          <w:sz w:val="24"/>
        </w:rPr>
        <w:t xml:space="preserve">c. Desain antarmuka. </w:t>
      </w:r>
      <w:r>
        <w:rPr>
          <w:rFonts w:ascii="Times New Roman" w:hAnsi="Times New Roman" w:eastAsia="Times New Roman" w:cs="Times New Roman"/>
          <w:b w:val="0"/>
          <w:sz w:val="24"/>
        </w:rPr>
        <w:t>Antarmuka dirancang menyerupai lembar formulir resmi instansi, menggunakan tata letak ukuran A4, sehingga hasil cetakan memiliki tampilan yang sama dengan formulir asli. Antarmuka administrator dirancang berupa dasbor dengan kartu ringkasan, penyaring data, tabel rekapitulasi, serta tombol tindakan pada setiap baris data.</w:t>
      </w:r>
    </w:p>
    <w:p>
      <w:pPr>
        <w:spacing w:after="120"/>
        <w:ind w:left="283"/>
        <w:jc w:val="both"/>
      </w:pPr>
      <w:r>
        <w:rPr>
          <w:rFonts w:ascii="Times New Roman" w:hAnsi="Times New Roman" w:eastAsia="Times New Roman" w:cs="Times New Roman"/>
          <w:b/>
          <w:sz w:val="24"/>
        </w:rPr>
        <w:t xml:space="preserve">d. Desain basis data. </w:t>
      </w:r>
      <w:r>
        <w:rPr>
          <w:rFonts w:ascii="Times New Roman" w:hAnsi="Times New Roman" w:eastAsia="Times New Roman" w:cs="Times New Roman"/>
          <w:b w:val="0"/>
          <w:sz w:val="24"/>
        </w:rPr>
        <w:t>Basis data dirancang menggunakan dua tabel utama dengan struktur sebagai berikut.</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trPr>
        <w:tc>
          <w:tcPr>
            <w:tcW w:type="dxa" w:w="567"/>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No.</w:t>
            </w:r>
          </w:p>
        </w:tc>
        <w:tc>
          <w:tcPr>
            <w:tcW w:type="dxa" w:w="1928"/>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Tabel</w:t>
            </w:r>
          </w:p>
        </w:tc>
        <w:tc>
          <w:tcPr>
            <w:tcW w:type="dxa" w:w="3515"/>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Kolom Utama</w:t>
            </w:r>
          </w:p>
        </w:tc>
        <w:tc>
          <w:tcPr>
            <w:tcW w:type="dxa" w:w="2778"/>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Keterangan</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w:t>
            </w:r>
          </w:p>
        </w:tc>
        <w:tc>
          <w:tcPr>
            <w:tcW w:type="dxa" w:w="1928"/>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pengisian</w:t>
            </w:r>
          </w:p>
        </w:tc>
        <w:tc>
          <w:tcPr>
            <w:tcW w:type="dxa" w:w="351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id; nama; nip; pangkat; jabatan; perangkat; unit_kerja; tanggal_isi; bagian_a s.d. bagian_f; ttd; ttd_nama; ttd_nip; status; catatan_admin; created_at</w:t>
            </w:r>
          </w:p>
        </w:tc>
        <w:tc>
          <w:tcPr>
            <w:tcW w:type="dxa" w:w="2778"/>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Menyimpan isian Formulir Daftar Kepentingan Pribadi. Bagian A–F disimpan dalam format terstruktur (JSON) agar jumlah baris isian fleksibel.</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2</w:t>
            </w:r>
          </w:p>
        </w:tc>
        <w:tc>
          <w:tcPr>
            <w:tcW w:type="dxa" w:w="1928"/>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deklarasi_konflik</w:t>
            </w:r>
          </w:p>
        </w:tc>
        <w:tc>
          <w:tcPr>
            <w:tcW w:type="dxa" w:w="351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id; nama; nip; jabatan; unit_kerja; perangkat; atasan_nama; atasan_nip; atasan_jabatan; atasan_unit; atasan_perangkat; tanggal_isi; jenis_konflik; sumber_konflik; uraian; pengendalian; ttd; ttd_nama; ttd_nip; status; catatan_admin; created_at</w:t>
            </w:r>
          </w:p>
        </w:tc>
        <w:tc>
          <w:tcPr>
            <w:tcW w:type="dxa" w:w="2778"/>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Menyimpan Formulir Deklarasi Konflik Kepentingan beserta identitas atasan pejabat yang dituju.</w:t>
            </w:r>
          </w:p>
        </w:tc>
      </w:tr>
    </w:tbl>
    <w:p>
      <w:pPr>
        <w:spacing w:after="0"/>
      </w:pPr>
    </w:p>
    <w:p>
      <w:pPr>
        <w:spacing w:after="120"/>
        <w:ind w:left="283"/>
        <w:jc w:val="both"/>
      </w:pPr>
      <w:r>
        <w:rPr>
          <w:rFonts w:ascii="Times New Roman" w:hAnsi="Times New Roman" w:eastAsia="Times New Roman" w:cs="Times New Roman"/>
          <w:b/>
          <w:sz w:val="24"/>
        </w:rPr>
        <w:t xml:space="preserve">e. Desain keamanan. </w:t>
      </w:r>
      <w:r>
        <w:rPr>
          <w:rFonts w:ascii="Times New Roman" w:hAnsi="Times New Roman" w:eastAsia="Times New Roman" w:cs="Times New Roman"/>
          <w:b w:val="0"/>
          <w:sz w:val="24"/>
        </w:rPr>
        <w:t>Desain keamanan mencakup penggunaan komunikasi terenkripsi (HTTPS/TLS), penyimpanan kata sandi administrator dalam bentuk hash, autentikasi berbasis token pada kanal pengelolaan, pembatasan percobaan login, penggunaan parameter terikat pada query basis data, pembersihan input untuk mencegah eksekusi skrip, pembatasan ukuran data tanda tangan, serta pencadangan basis data secara berkala.</w:t>
      </w:r>
    </w:p>
    <w:p>
      <w:pPr>
        <w:keepNext/>
        <w:spacing w:before="160" w:after="80"/>
      </w:pPr>
      <w:r>
        <w:rPr>
          <w:rFonts w:ascii="Times New Roman" w:hAnsi="Times New Roman" w:eastAsia="Times New Roman" w:cs="Times New Roman"/>
          <w:b/>
          <w:sz w:val="24"/>
        </w:rPr>
        <w:t>2.3. Spesifikasi Teknis</w:t>
      </w:r>
    </w:p>
    <w:p>
      <w:pPr>
        <w:spacing w:after="120" w:before="0" w:line="276" w:lineRule="auto"/>
        <w:jc w:val="both"/>
      </w:pPr>
      <w:r>
        <w:rPr>
          <w:rFonts w:ascii="Times New Roman" w:hAnsi="Times New Roman" w:eastAsia="Times New Roman" w:cs="Times New Roman"/>
          <w:b w:val="0"/>
          <w:sz w:val="24"/>
        </w:rPr>
        <w:t>Spesifikasi teknis aplikasi yang dikembangkan adalah sebagai berikut:</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trPr>
        <w:tc>
          <w:tcPr>
            <w:tcW w:type="dxa" w:w="56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2494"/>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Komponen</w:t>
            </w:r>
          </w:p>
        </w:tc>
        <w:tc>
          <w:tcPr>
            <w:tcW w:type="dxa" w:w="5726"/>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Spesifikasi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Antarmuka pengguna</w:t>
            </w:r>
          </w:p>
        </w:tc>
        <w:tc>
          <w:tcPr>
            <w:tcW w:type="dxa" w:w="572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HTML5, CSS3, JavaScript (tanpa kerangka kerja tambahan), dirancang responsif dan mendukung pengisian melalui layar sentuh</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Tanda tangan digital</w:t>
            </w:r>
          </w:p>
        </w:tc>
        <w:tc>
          <w:tcPr>
            <w:tcW w:type="dxa" w:w="572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Kanvas tanda tangan pada peramban; data disimpan dalam format citra (PNG) dengan pembatasan ukuran maksimum 5 MB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Logika aplikasi (mode daring)</w:t>
            </w:r>
          </w:p>
        </w:tc>
        <w:tc>
          <w:tcPr>
            <w:tcW w:type="dxa" w:w="572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Node.js 24 pada fungsi serverless layanan awan, menggunakan modul konektor basis data PostgreSQL</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4</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Logika aplikasi (mode lokal)</w:t>
            </w:r>
          </w:p>
        </w:tc>
        <w:tc>
          <w:tcPr>
            <w:tcW w:type="dxa" w:w="572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PHP 8 dengan PDO pada web server Apache (mis. XAMPP)</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5</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Basis data (mode daring)</w:t>
            </w:r>
          </w:p>
        </w:tc>
        <w:tc>
          <w:tcPr>
            <w:tcW w:type="dxa" w:w="572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PostgreSQL (layanan Neon) dengan koneksi terenkripsi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6</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Basis data (mode lokal)</w:t>
            </w:r>
          </w:p>
        </w:tc>
        <w:tc>
          <w:tcPr>
            <w:tcW w:type="dxa" w:w="572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MySQL/MariaDB dengan penyimpanan karakter utf8mb4</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7</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Autentikasi administrator</w:t>
            </w:r>
          </w:p>
        </w:tc>
        <w:tc>
          <w:tcPr>
            <w:tcW w:type="dxa" w:w="572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Kata sandi tersimpan dalam bentuk hash (bcrypt) dan token akses (JWT HS256) dengan masa berlaku terbatas; pembatasan percobaan login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8</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Format dokumen keluaran</w:t>
            </w:r>
          </w:p>
        </w:tc>
        <w:tc>
          <w:tcPr>
            <w:tcW w:type="dxa" w:w="572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Dokumen ukuran A4 dengan tata letak menyerupai formulir asli, dapat dicetak atau disimpan sebagai PDF; ekspor data rekapitulasi dalam format CSV</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9</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Kebutuhan peramban</w:t>
            </w:r>
          </w:p>
        </w:tc>
        <w:tc>
          <w:tcPr>
            <w:tcW w:type="dxa" w:w="572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Google Chrome, Microsoft Edge, Mozilla Firefox, atau Safari versi terkini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10</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Kebutuhan infrastruktur</w:t>
            </w:r>
          </w:p>
        </w:tc>
        <w:tc>
          <w:tcPr>
            <w:tcW w:type="dxa" w:w="572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Layanan hosting aplikasi, basis data, nama domain resmi, dan sertifikat keamanan (TLS/SSL) yang aktif</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11</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Pencadangan data</w:t>
            </w:r>
          </w:p>
        </w:tc>
        <w:tc>
          <w:tcPr>
            <w:tcW w:type="dxa" w:w="572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Pencadangan basis data otomatis minimal 1 (satu) kali sehari beserta prosedur pemulihan data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12</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Keamanan aplikasi</w:t>
            </w:r>
          </w:p>
        </w:tc>
        <w:tc>
          <w:tcPr>
            <w:tcW w:type="dxa" w:w="5726"/>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HTTPS/TLS, parameter terikat pada query, pembersihan input, pembatasan akses berbasis peran, dan log aktivitas</w:t>
            </w:r>
          </w:p>
        </w:tc>
      </w:tr>
    </w:tbl>
    <w:p>
      <w:pPr>
        <w:spacing w:after="0"/>
      </w:pPr>
    </w:p>
    <w:p>
      <w:pPr>
        <w:keepNext/>
        <w:spacing w:before="280" w:after="120"/>
      </w:pPr>
      <w:r>
        <w:rPr>
          <w:rFonts w:ascii="Times New Roman" w:hAnsi="Times New Roman" w:eastAsia="Times New Roman" w:cs="Times New Roman"/>
          <w:b/>
          <w:sz w:val="26"/>
        </w:rPr>
        <w:t>3. HASIL PELAKSANAAN KEGIATAN</w:t>
      </w:r>
    </w:p>
    <w:p>
      <w:pPr>
        <w:keepNext/>
        <w:spacing w:before="160" w:after="80"/>
      </w:pPr>
      <w:r>
        <w:rPr>
          <w:rFonts w:ascii="Times New Roman" w:hAnsi="Times New Roman" w:eastAsia="Times New Roman" w:cs="Times New Roman"/>
          <w:b/>
          <w:sz w:val="24"/>
        </w:rPr>
        <w:t>3.1. Hasil Kegiatan</w:t>
      </w:r>
    </w:p>
    <w:p>
      <w:pPr>
        <w:spacing w:after="120" w:before="0" w:line="276" w:lineRule="auto"/>
        <w:jc w:val="both"/>
      </w:pPr>
      <w:r>
        <w:rPr>
          <w:rFonts w:ascii="Times New Roman" w:hAnsi="Times New Roman" w:eastAsia="Times New Roman" w:cs="Times New Roman"/>
          <w:b w:val="0"/>
          <w:sz w:val="24"/>
        </w:rPr>
        <w:t>Pelaksanaan kegiatan pengembangan Aplikasi Dek-Oke telah menghasilkan keluaran sebagai berikut:</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trPr>
        <w:tc>
          <w:tcPr>
            <w:tcW w:type="dxa" w:w="56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5443"/>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Keluaran</w:t>
            </w:r>
          </w:p>
        </w:tc>
        <w:tc>
          <w:tcPr>
            <w:tcW w:type="dxa" w:w="1361"/>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Volume</w:t>
            </w:r>
          </w:p>
        </w:tc>
        <w:tc>
          <w:tcPr>
            <w:tcW w:type="dxa" w:w="141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Status</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544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Aplikasi Dek-Oke berbasis web dengan halaman beranda dan tautan menuju formulir</w:t>
            </w:r>
          </w:p>
        </w:tc>
        <w:tc>
          <w:tcPr>
            <w:tcW w:type="dxa" w:w="1361"/>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 aplikasi</w:t>
            </w:r>
          </w:p>
        </w:tc>
        <w:tc>
          <w:tcPr>
            <w:tcW w:type="dxa" w:w="141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Tersedia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544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Modul Formulir Daftar Kepentingan Pribadi (identitas dan Bagian A–F) beserta pernyataan</w:t>
            </w:r>
          </w:p>
        </w:tc>
        <w:tc>
          <w:tcPr>
            <w:tcW w:type="dxa" w:w="1361"/>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 modul</w:t>
            </w:r>
          </w:p>
        </w:tc>
        <w:tc>
          <w:tcPr>
            <w:tcW w:type="dxa" w:w="141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Tersedia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544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Modul Formulir Deklarasi Konflik Kepentingan (identitas, atasan pejabat, jenis dan sumber konflik, uraian, serta usulan pengendalian)</w:t>
            </w:r>
          </w:p>
        </w:tc>
        <w:tc>
          <w:tcPr>
            <w:tcW w:type="dxa" w:w="1361"/>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 modul</w:t>
            </w:r>
          </w:p>
        </w:tc>
        <w:tc>
          <w:tcPr>
            <w:tcW w:type="dxa" w:w="141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Tersedia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4</w:t>
            </w:r>
          </w:p>
        </w:tc>
        <w:tc>
          <w:tcPr>
            <w:tcW w:type="dxa" w:w="544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Fitur tanda tangan digital dengan fungsi undo dan hapus</w:t>
            </w:r>
          </w:p>
        </w:tc>
        <w:tc>
          <w:tcPr>
            <w:tcW w:type="dxa" w:w="1361"/>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 fitur</w:t>
            </w:r>
          </w:p>
        </w:tc>
        <w:tc>
          <w:tcPr>
            <w:tcW w:type="dxa" w:w="141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Tersedia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5</w:t>
            </w:r>
          </w:p>
        </w:tc>
        <w:tc>
          <w:tcPr>
            <w:tcW w:type="dxa" w:w="544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Fitur penyimpanan sementara isian (autosave) di peramban</w:t>
            </w:r>
          </w:p>
        </w:tc>
        <w:tc>
          <w:tcPr>
            <w:tcW w:type="dxa" w:w="1361"/>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 fitur</w:t>
            </w:r>
          </w:p>
        </w:tc>
        <w:tc>
          <w:tcPr>
            <w:tcW w:type="dxa" w:w="141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Tersedia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6</w:t>
            </w:r>
          </w:p>
        </w:tc>
        <w:tc>
          <w:tcPr>
            <w:tcW w:type="dxa" w:w="544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Fitur konfirmasi pengisian berhasil direkam kepada pengisi</w:t>
            </w:r>
          </w:p>
        </w:tc>
        <w:tc>
          <w:tcPr>
            <w:tcW w:type="dxa" w:w="1361"/>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 fitur</w:t>
            </w:r>
          </w:p>
        </w:tc>
        <w:tc>
          <w:tcPr>
            <w:tcW w:type="dxa" w:w="141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Tersedia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7</w:t>
            </w:r>
          </w:p>
        </w:tc>
        <w:tc>
          <w:tcPr>
            <w:tcW w:type="dxa" w:w="544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Fitur cetak/ekspor dokumen formulir ukuran A4</w:t>
            </w:r>
          </w:p>
        </w:tc>
        <w:tc>
          <w:tcPr>
            <w:tcW w:type="dxa" w:w="1361"/>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 fitur</w:t>
            </w:r>
          </w:p>
        </w:tc>
        <w:tc>
          <w:tcPr>
            <w:tcW w:type="dxa" w:w="141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Tersedia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8</w:t>
            </w:r>
          </w:p>
        </w:tc>
        <w:tc>
          <w:tcPr>
            <w:tcW w:type="dxa" w:w="544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Modul administrator: login, rekapitulasi, pencarian, detail lembar isian, pengelolaan status dan catatan, serta ekspor data CSV</w:t>
            </w:r>
          </w:p>
        </w:tc>
        <w:tc>
          <w:tcPr>
            <w:tcW w:type="dxa" w:w="1361"/>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 modul</w:t>
            </w:r>
          </w:p>
        </w:tc>
        <w:tc>
          <w:tcPr>
            <w:tcW w:type="dxa" w:w="141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Tersedia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9</w:t>
            </w:r>
          </w:p>
        </w:tc>
        <w:tc>
          <w:tcPr>
            <w:tcW w:type="dxa" w:w="544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Basis data pengisian dan deklarasi konflik kepentingan beserta indeks pencarian</w:t>
            </w:r>
          </w:p>
        </w:tc>
        <w:tc>
          <w:tcPr>
            <w:tcW w:type="dxa" w:w="1361"/>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 basis data</w:t>
            </w:r>
          </w:p>
        </w:tc>
        <w:tc>
          <w:tcPr>
            <w:tcW w:type="dxa" w:w="141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Tersedia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10</w:t>
            </w:r>
          </w:p>
        </w:tc>
        <w:tc>
          <w:tcPr>
            <w:tcW w:type="dxa" w:w="544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Dukungan dua mode penerapan, yaitu daring (layanan awan) dan lokal (server instansi)</w:t>
            </w:r>
          </w:p>
        </w:tc>
        <w:tc>
          <w:tcPr>
            <w:tcW w:type="dxa" w:w="1361"/>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 mode</w:t>
            </w:r>
          </w:p>
        </w:tc>
        <w:tc>
          <w:tcPr>
            <w:tcW w:type="dxa" w:w="141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Tersedia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11</w:t>
            </w:r>
          </w:p>
        </w:tc>
        <w:tc>
          <w:tcPr>
            <w:tcW w:type="dxa" w:w="544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Dokumentasi penggunaan bagi pegawai dan administrator</w:t>
            </w:r>
          </w:p>
        </w:tc>
        <w:tc>
          <w:tcPr>
            <w:tcW w:type="dxa" w:w="1361"/>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 dokumen</w:t>
            </w:r>
          </w:p>
        </w:tc>
        <w:tc>
          <w:tcPr>
            <w:tcW w:type="dxa" w:w="141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Tersedia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12</w:t>
            </w:r>
          </w:p>
        </w:tc>
        <w:tc>
          <w:tcPr>
            <w:tcW w:type="dxa" w:w="544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Laporan Akhir pelaksanaan pekerjaan</w:t>
            </w:r>
          </w:p>
        </w:tc>
        <w:tc>
          <w:tcPr>
            <w:tcW w:type="dxa" w:w="1361"/>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 dokumen</w:t>
            </w:r>
          </w:p>
        </w:tc>
        <w:tc>
          <w:tcPr>
            <w:tcW w:type="dxa" w:w="141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Tersedia</w:t>
            </w:r>
          </w:p>
        </w:tc>
      </w:tr>
    </w:tbl>
    <w:p>
      <w:pPr>
        <w:spacing w:after="0"/>
      </w:pPr>
    </w:p>
    <w:p>
      <w:pPr>
        <w:spacing w:after="120" w:before="0" w:line="276" w:lineRule="auto"/>
        <w:jc w:val="both"/>
      </w:pPr>
      <w:r>
        <w:rPr>
          <w:rFonts w:ascii="Times New Roman" w:hAnsi="Times New Roman" w:eastAsia="Times New Roman" w:cs="Times New Roman"/>
          <w:b w:val="0"/>
          <w:sz w:val="24"/>
        </w:rPr>
        <w:t>Hasil pengujian fungsi menunjukkan bahwa seluruh kebutuhan fungsional wajib (KF-01 sampai dengan KF-13) telah berfungsi sebagaimana mestinya, meliputi pengisian formulir, penyimpanan data, penampilan kembali tanda tangan digital pada lembar isian, pencetakan dokumen ukuran A4, autentikasi administrator, serta rekapitulasi dan ekspor data. Adapun kebutuhan fungsional KF-14 (log aktivitas) telah disediakan secara terbatas dan direkomendasikan untuk diperluas pada pengembangan berikutnya.</w:t>
      </w:r>
    </w:p>
    <w:p>
      <w:pPr>
        <w:spacing w:after="120" w:before="0" w:line="276" w:lineRule="auto"/>
        <w:jc w:val="both"/>
      </w:pPr>
      <w:r>
        <w:rPr>
          <w:rFonts w:ascii="Times New Roman" w:hAnsi="Times New Roman" w:eastAsia="Times New Roman" w:cs="Times New Roman"/>
          <w:b w:val="0"/>
          <w:sz w:val="24"/>
        </w:rPr>
        <w:t>Keunggulan hasil pengembangan antara lain:</w:t>
      </w:r>
    </w:p>
    <w:p>
      <w:pPr>
        <w:pStyle w:val="ListNumber"/>
        <w:spacing w:after="40" w:line="276" w:lineRule="auto"/>
      </w:pPr>
      <w:r>
        <w:rPr>
          <w:rFonts w:ascii="Times New Roman" w:hAnsi="Times New Roman" w:eastAsia="Times New Roman" w:cs="Times New Roman"/>
          <w:sz w:val="22"/>
        </w:rPr>
        <w:t>formulir digital telah disusun mengikuti format formulir resmi dan substansi Permen PANRB Nomor 17 Tahun 2024;</w:t>
      </w:r>
    </w:p>
    <w:p>
      <w:pPr>
        <w:pStyle w:val="ListNumber"/>
        <w:spacing w:after="40" w:line="276" w:lineRule="auto"/>
      </w:pPr>
      <w:r>
        <w:rPr>
          <w:rFonts w:ascii="Times New Roman" w:hAnsi="Times New Roman" w:eastAsia="Times New Roman" w:cs="Times New Roman"/>
          <w:sz w:val="22"/>
        </w:rPr>
        <w:t>pengisian dapat dilakukan tanpa kehadiran fisik karena tanda tangan dibubuhkan secara digital;</w:t>
      </w:r>
    </w:p>
    <w:p>
      <w:pPr>
        <w:pStyle w:val="ListNumber"/>
        <w:spacing w:after="40" w:line="276" w:lineRule="auto"/>
      </w:pPr>
      <w:r>
        <w:rPr>
          <w:rFonts w:ascii="Times New Roman" w:hAnsi="Times New Roman" w:eastAsia="Times New Roman" w:cs="Times New Roman"/>
          <w:sz w:val="22"/>
        </w:rPr>
        <w:t>isian tidak hilang apabila pengguna berpindah halaman atau koneksi terputus sementara, karena tersimpan sementara di peramban;</w:t>
      </w:r>
    </w:p>
    <w:p>
      <w:pPr>
        <w:pStyle w:val="ListNumber"/>
        <w:spacing w:after="40" w:line="276" w:lineRule="auto"/>
      </w:pPr>
      <w:r>
        <w:rPr>
          <w:rFonts w:ascii="Times New Roman" w:hAnsi="Times New Roman" w:eastAsia="Times New Roman" w:cs="Times New Roman"/>
          <w:sz w:val="22"/>
        </w:rPr>
        <w:t>administrator dapat melihat lembar isian persis seperti formulir asli, lengkap dengan tanda tangan, dan siap dicetak;</w:t>
      </w:r>
    </w:p>
    <w:p>
      <w:pPr>
        <w:pStyle w:val="ListNumber"/>
        <w:spacing w:after="40" w:line="276" w:lineRule="auto"/>
      </w:pPr>
      <w:r>
        <w:rPr>
          <w:rFonts w:ascii="Times New Roman" w:hAnsi="Times New Roman" w:eastAsia="Times New Roman" w:cs="Times New Roman"/>
          <w:sz w:val="22"/>
        </w:rPr>
        <w:t>aplikasi dapat dijalankan pada layanan awan maupun pada server milik instansi sesuai kebutuhan;</w:t>
      </w:r>
    </w:p>
    <w:p>
      <w:pPr>
        <w:pStyle w:val="ListNumber"/>
        <w:spacing w:after="40" w:line="276" w:lineRule="auto"/>
      </w:pPr>
      <w:r>
        <w:rPr>
          <w:rFonts w:ascii="Times New Roman" w:hAnsi="Times New Roman" w:eastAsia="Times New Roman" w:cs="Times New Roman"/>
          <w:sz w:val="22"/>
        </w:rPr>
        <w:t>alur pengisian sederhana sehingga tidak memerlukan pelatihan teknis yang panjang bagi pengguna.</w:t>
      </w:r>
    </w:p>
    <w:p>
      <w:pPr>
        <w:spacing w:after="120" w:before="0" w:line="276" w:lineRule="auto"/>
        <w:jc w:val="both"/>
      </w:pPr>
      <w:r>
        <w:rPr>
          <w:rFonts w:ascii="Times New Roman" w:hAnsi="Times New Roman" w:eastAsia="Times New Roman" w:cs="Times New Roman"/>
          <w:b w:val="0"/>
          <w:sz w:val="24"/>
        </w:rPr>
        <w:t>Adapun kendala yang dihadapi selama pelaksanaan pekerjaan serta langkah penanganannya adalah sebagai berikut:</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trPr>
        <w:tc>
          <w:tcPr>
            <w:tcW w:type="dxa" w:w="56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3855"/>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Kendala</w:t>
            </w:r>
          </w:p>
        </w:tc>
        <w:tc>
          <w:tcPr>
            <w:tcW w:type="dxa" w:w="4365"/>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Langkah Penanganan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385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Data isian dan tanda tangan digital berukuran besar sehingga berpotensi membebani penyimpanan basis data</w:t>
            </w:r>
          </w:p>
        </w:tc>
        <w:tc>
          <w:tcPr>
            <w:tcW w:type="dxa" w:w="436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Diterapkan pembatasan ukuran data tanda tangan dan pemangkasan area goresan sebelum data disimpan.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385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Perbedaan lingkungan penerapan (server instansi dan layanan awan) menyebabkan perbedaan kanal penyimpanan data</w:t>
            </w:r>
          </w:p>
        </w:tc>
        <w:tc>
          <w:tcPr>
            <w:tcW w:type="dxa" w:w="436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Dikembangkan penyesuaian kanal penyimpanan secara otomatis disertai mekanisme cadangan apabila kanal utama tidak tersedia.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385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Kebutuhan penyesuaian format formulir dengan ketentuan terbaru pengelolaan konflik kepentingan</w:t>
            </w:r>
          </w:p>
        </w:tc>
        <w:tc>
          <w:tcPr>
            <w:tcW w:type="dxa" w:w="436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Dilakukan penyesuaian berkelanjutan terhadap struktur isian formulir dan penambahan Formulir Deklarasi Konflik Kepentingan.</w:t>
            </w:r>
          </w:p>
        </w:tc>
      </w:tr>
    </w:tbl>
    <w:p>
      <w:pPr>
        <w:spacing w:after="0"/>
      </w:pPr>
    </w:p>
    <w:p>
      <w:pPr>
        <w:keepNext/>
        <w:spacing w:before="160" w:after="80"/>
      </w:pPr>
      <w:r>
        <w:rPr>
          <w:rFonts w:ascii="Times New Roman" w:hAnsi="Times New Roman" w:eastAsia="Times New Roman" w:cs="Times New Roman"/>
          <w:b/>
          <w:sz w:val="24"/>
        </w:rPr>
        <w:t>3.2. Tampilan Aplikasi yang Dikembangkan</w:t>
      </w:r>
    </w:p>
    <w:p>
      <w:pPr>
        <w:spacing w:after="120" w:before="0" w:line="276" w:lineRule="auto"/>
        <w:jc w:val="both"/>
      </w:pPr>
      <w:r>
        <w:rPr>
          <w:rFonts w:ascii="Times New Roman" w:hAnsi="Times New Roman" w:eastAsia="Times New Roman" w:cs="Times New Roman"/>
          <w:b w:val="0"/>
          <w:sz w:val="24"/>
        </w:rPr>
        <w:t>Berikut ini ditampilkan hasil pengembangan aplikasi. Tangkapan layar diambil langsung dari aplikasi dengan menggunakan data contoh.</w:t>
      </w:r>
    </w:p>
    <w:p>
      <w:pPr>
        <w:keepNext/>
        <w:spacing w:before="120" w:after="40"/>
        <w:jc w:val="center"/>
      </w:pPr>
      <w:r>
        <w:drawing>
          <wp:inline xmlns:a="http://schemas.openxmlformats.org/drawingml/2006/main" xmlns:pic="http://schemas.openxmlformats.org/drawingml/2006/picture">
            <wp:extent cx="5400000" cy="3494117"/>
            <wp:docPr id="2" name="Picture 2"/>
            <wp:cNvGraphicFramePr>
              <a:graphicFrameLocks noChangeAspect="1"/>
            </wp:cNvGraphicFramePr>
            <a:graphic>
              <a:graphicData uri="http://schemas.openxmlformats.org/drawingml/2006/picture">
                <pic:pic>
                  <pic:nvPicPr>
                    <pic:cNvPr id="0" name="01-beranda.png"/>
                    <pic:cNvPicPr/>
                  </pic:nvPicPr>
                  <pic:blipFill>
                    <a:blip r:embed="rId12"/>
                    <a:stretch>
                      <a:fillRect/>
                    </a:stretch>
                  </pic:blipFill>
                  <pic:spPr>
                    <a:xfrm>
                      <a:off x="0" y="0"/>
                      <a:ext cx="5400000" cy="3494117"/>
                    </a:xfrm>
                    <a:prstGeom prst="rect"/>
                  </pic:spPr>
                </pic:pic>
              </a:graphicData>
            </a:graphic>
          </wp:inline>
        </w:drawing>
      </w:r>
    </w:p>
    <w:p>
      <w:pPr>
        <w:spacing w:after="240"/>
        <w:jc w:val="center"/>
      </w:pPr>
      <w:r>
        <w:rPr>
          <w:rFonts w:ascii="Times New Roman" w:hAnsi="Times New Roman" w:eastAsia="Times New Roman" w:cs="Times New Roman"/>
          <w:i/>
          <w:sz w:val="21"/>
        </w:rPr>
        <w:t>Gambar 1. Halaman beranda aplikasi Dek-Oke</w:t>
      </w:r>
    </w:p>
    <w:p>
      <w:pPr>
        <w:keepNext/>
        <w:spacing w:before="120" w:after="40"/>
        <w:jc w:val="center"/>
      </w:pPr>
      <w:r>
        <w:drawing>
          <wp:inline xmlns:a="http://schemas.openxmlformats.org/drawingml/2006/main" xmlns:pic="http://schemas.openxmlformats.org/drawingml/2006/picture">
            <wp:extent cx="5400000" cy="3494117"/>
            <wp:docPr id="3" name="Picture 3"/>
            <wp:cNvGraphicFramePr>
              <a:graphicFrameLocks noChangeAspect="1"/>
            </wp:cNvGraphicFramePr>
            <a:graphic>
              <a:graphicData uri="http://schemas.openxmlformats.org/drawingml/2006/picture">
                <pic:pic>
                  <pic:nvPicPr>
                    <pic:cNvPr id="0" name="02-formulir-dkp.png"/>
                    <pic:cNvPicPr/>
                  </pic:nvPicPr>
                  <pic:blipFill>
                    <a:blip r:embed="rId13"/>
                    <a:stretch>
                      <a:fillRect/>
                    </a:stretch>
                  </pic:blipFill>
                  <pic:spPr>
                    <a:xfrm>
                      <a:off x="0" y="0"/>
                      <a:ext cx="5400000" cy="3494117"/>
                    </a:xfrm>
                    <a:prstGeom prst="rect"/>
                  </pic:spPr>
                </pic:pic>
              </a:graphicData>
            </a:graphic>
          </wp:inline>
        </w:drawing>
      </w:r>
    </w:p>
    <w:p>
      <w:pPr>
        <w:spacing w:after="240"/>
        <w:jc w:val="center"/>
      </w:pPr>
      <w:r>
        <w:rPr>
          <w:rFonts w:ascii="Times New Roman" w:hAnsi="Times New Roman" w:eastAsia="Times New Roman" w:cs="Times New Roman"/>
          <w:i/>
          <w:sz w:val="21"/>
        </w:rPr>
        <w:t>Gambar 2. Formulir Daftar Kepentingan Pribadi (identitas dan Bagian A–B)</w:t>
      </w:r>
    </w:p>
    <w:p>
      <w:pPr>
        <w:keepNext/>
        <w:spacing w:before="120" w:after="40"/>
        <w:jc w:val="center"/>
      </w:pPr>
      <w:r>
        <w:drawing>
          <wp:inline xmlns:a="http://schemas.openxmlformats.org/drawingml/2006/main" xmlns:pic="http://schemas.openxmlformats.org/drawingml/2006/picture">
            <wp:extent cx="5400000" cy="3494117"/>
            <wp:docPr id="4" name="Picture 4"/>
            <wp:cNvGraphicFramePr>
              <a:graphicFrameLocks noChangeAspect="1"/>
            </wp:cNvGraphicFramePr>
            <a:graphic>
              <a:graphicData uri="http://schemas.openxmlformats.org/drawingml/2006/picture">
                <pic:pic>
                  <pic:nvPicPr>
                    <pic:cNvPr id="0" name="03-formulir-dkp-ttd.png"/>
                    <pic:cNvPicPr/>
                  </pic:nvPicPr>
                  <pic:blipFill>
                    <a:blip r:embed="rId14"/>
                    <a:stretch>
                      <a:fillRect/>
                    </a:stretch>
                  </pic:blipFill>
                  <pic:spPr>
                    <a:xfrm>
                      <a:off x="0" y="0"/>
                      <a:ext cx="5400000" cy="3494117"/>
                    </a:xfrm>
                    <a:prstGeom prst="rect"/>
                  </pic:spPr>
                </pic:pic>
              </a:graphicData>
            </a:graphic>
          </wp:inline>
        </w:drawing>
      </w:r>
    </w:p>
    <w:p>
      <w:pPr>
        <w:spacing w:after="240"/>
        <w:jc w:val="center"/>
      </w:pPr>
      <w:r>
        <w:rPr>
          <w:rFonts w:ascii="Times New Roman" w:hAnsi="Times New Roman" w:eastAsia="Times New Roman" w:cs="Times New Roman"/>
          <w:i/>
          <w:sz w:val="21"/>
        </w:rPr>
        <w:t>Gambar 3. Pernyataan dan pembubuhan tanda tangan digital</w:t>
      </w:r>
    </w:p>
    <w:p>
      <w:pPr>
        <w:keepNext/>
        <w:spacing w:before="120" w:after="40"/>
        <w:jc w:val="center"/>
      </w:pPr>
      <w:r>
        <w:drawing>
          <wp:inline xmlns:a="http://schemas.openxmlformats.org/drawingml/2006/main" xmlns:pic="http://schemas.openxmlformats.org/drawingml/2006/picture">
            <wp:extent cx="5400000" cy="3494117"/>
            <wp:docPr id="5" name="Picture 5"/>
            <wp:cNvGraphicFramePr>
              <a:graphicFrameLocks noChangeAspect="1"/>
            </wp:cNvGraphicFramePr>
            <a:graphic>
              <a:graphicData uri="http://schemas.openxmlformats.org/drawingml/2006/picture">
                <pic:pic>
                  <pic:nvPicPr>
                    <pic:cNvPr id="0" name="04-konfirmasi.png"/>
                    <pic:cNvPicPr/>
                  </pic:nvPicPr>
                  <pic:blipFill>
                    <a:blip r:embed="rId15"/>
                    <a:stretch>
                      <a:fillRect/>
                    </a:stretch>
                  </pic:blipFill>
                  <pic:spPr>
                    <a:xfrm>
                      <a:off x="0" y="0"/>
                      <a:ext cx="5400000" cy="3494117"/>
                    </a:xfrm>
                    <a:prstGeom prst="rect"/>
                  </pic:spPr>
                </pic:pic>
              </a:graphicData>
            </a:graphic>
          </wp:inline>
        </w:drawing>
      </w:r>
    </w:p>
    <w:p>
      <w:pPr>
        <w:spacing w:after="240"/>
        <w:jc w:val="center"/>
      </w:pPr>
      <w:r>
        <w:rPr>
          <w:rFonts w:ascii="Times New Roman" w:hAnsi="Times New Roman" w:eastAsia="Times New Roman" w:cs="Times New Roman"/>
          <w:i/>
          <w:sz w:val="21"/>
        </w:rPr>
        <w:t>Gambar 4. Konfirmasi bahwa data yang dimasukkan berhasil direkam</w:t>
      </w:r>
    </w:p>
    <w:p>
      <w:pPr>
        <w:keepNext/>
        <w:spacing w:before="120" w:after="40"/>
        <w:jc w:val="center"/>
      </w:pPr>
      <w:r>
        <w:drawing>
          <wp:inline xmlns:a="http://schemas.openxmlformats.org/drawingml/2006/main" xmlns:pic="http://schemas.openxmlformats.org/drawingml/2006/picture">
            <wp:extent cx="5400000" cy="3494117"/>
            <wp:docPr id="6" name="Picture 6"/>
            <wp:cNvGraphicFramePr>
              <a:graphicFrameLocks noChangeAspect="1"/>
            </wp:cNvGraphicFramePr>
            <a:graphic>
              <a:graphicData uri="http://schemas.openxmlformats.org/drawingml/2006/picture">
                <pic:pic>
                  <pic:nvPicPr>
                    <pic:cNvPr id="0" name="05-formulir-deklarasi.png"/>
                    <pic:cNvPicPr/>
                  </pic:nvPicPr>
                  <pic:blipFill>
                    <a:blip r:embed="rId16"/>
                    <a:stretch>
                      <a:fillRect/>
                    </a:stretch>
                  </pic:blipFill>
                  <pic:spPr>
                    <a:xfrm>
                      <a:off x="0" y="0"/>
                      <a:ext cx="5400000" cy="3494117"/>
                    </a:xfrm>
                    <a:prstGeom prst="rect"/>
                  </pic:spPr>
                </pic:pic>
              </a:graphicData>
            </a:graphic>
          </wp:inline>
        </w:drawing>
      </w:r>
    </w:p>
    <w:p>
      <w:pPr>
        <w:spacing w:after="240"/>
        <w:jc w:val="center"/>
      </w:pPr>
      <w:r>
        <w:rPr>
          <w:rFonts w:ascii="Times New Roman" w:hAnsi="Times New Roman" w:eastAsia="Times New Roman" w:cs="Times New Roman"/>
          <w:i/>
          <w:sz w:val="21"/>
        </w:rPr>
        <w:t>Gambar 5. Formulir Deklarasi Konflik Kepentingan (identitas dan jenis/sumber konflik)</w:t>
      </w:r>
    </w:p>
    <w:p>
      <w:pPr>
        <w:keepNext/>
        <w:spacing w:before="120" w:after="40"/>
        <w:jc w:val="center"/>
      </w:pPr>
      <w:r>
        <w:drawing>
          <wp:inline xmlns:a="http://schemas.openxmlformats.org/drawingml/2006/main" xmlns:pic="http://schemas.openxmlformats.org/drawingml/2006/picture">
            <wp:extent cx="5400000" cy="3494117"/>
            <wp:docPr id="7" name="Picture 7"/>
            <wp:cNvGraphicFramePr>
              <a:graphicFrameLocks noChangeAspect="1"/>
            </wp:cNvGraphicFramePr>
            <a:graphic>
              <a:graphicData uri="http://schemas.openxmlformats.org/drawingml/2006/picture">
                <pic:pic>
                  <pic:nvPicPr>
                    <pic:cNvPr id="0" name="06-deklarasi-uraian.png"/>
                    <pic:cNvPicPr/>
                  </pic:nvPicPr>
                  <pic:blipFill>
                    <a:blip r:embed="rId17"/>
                    <a:stretch>
                      <a:fillRect/>
                    </a:stretch>
                  </pic:blipFill>
                  <pic:spPr>
                    <a:xfrm>
                      <a:off x="0" y="0"/>
                      <a:ext cx="5400000" cy="3494117"/>
                    </a:xfrm>
                    <a:prstGeom prst="rect"/>
                  </pic:spPr>
                </pic:pic>
              </a:graphicData>
            </a:graphic>
          </wp:inline>
        </w:drawing>
      </w:r>
    </w:p>
    <w:p>
      <w:pPr>
        <w:spacing w:after="240"/>
        <w:jc w:val="center"/>
      </w:pPr>
      <w:r>
        <w:rPr>
          <w:rFonts w:ascii="Times New Roman" w:hAnsi="Times New Roman" w:eastAsia="Times New Roman" w:cs="Times New Roman"/>
          <w:i/>
          <w:sz w:val="21"/>
        </w:rPr>
        <w:t>Gambar 6. Bagian uraian dan bentuk pengendalian konflik kepentingan</w:t>
      </w:r>
    </w:p>
    <w:p>
      <w:pPr>
        <w:keepNext/>
        <w:spacing w:before="120" w:after="40"/>
        <w:jc w:val="center"/>
      </w:pPr>
      <w:r>
        <w:drawing>
          <wp:inline xmlns:a="http://schemas.openxmlformats.org/drawingml/2006/main" xmlns:pic="http://schemas.openxmlformats.org/drawingml/2006/picture">
            <wp:extent cx="5400000" cy="3494117"/>
            <wp:docPr id="8" name="Picture 8"/>
            <wp:cNvGraphicFramePr>
              <a:graphicFrameLocks noChangeAspect="1"/>
            </wp:cNvGraphicFramePr>
            <a:graphic>
              <a:graphicData uri="http://schemas.openxmlformats.org/drawingml/2006/picture">
                <pic:pic>
                  <pic:nvPicPr>
                    <pic:cNvPr id="0" name="07-login-admin.png"/>
                    <pic:cNvPicPr/>
                  </pic:nvPicPr>
                  <pic:blipFill>
                    <a:blip r:embed="rId18"/>
                    <a:stretch>
                      <a:fillRect/>
                    </a:stretch>
                  </pic:blipFill>
                  <pic:spPr>
                    <a:xfrm>
                      <a:off x="0" y="0"/>
                      <a:ext cx="5400000" cy="3494117"/>
                    </a:xfrm>
                    <a:prstGeom prst="rect"/>
                  </pic:spPr>
                </pic:pic>
              </a:graphicData>
            </a:graphic>
          </wp:inline>
        </w:drawing>
      </w:r>
    </w:p>
    <w:p>
      <w:pPr>
        <w:spacing w:after="240"/>
        <w:jc w:val="center"/>
      </w:pPr>
      <w:r>
        <w:rPr>
          <w:rFonts w:ascii="Times New Roman" w:hAnsi="Times New Roman" w:eastAsia="Times New Roman" w:cs="Times New Roman"/>
          <w:i/>
          <w:sz w:val="21"/>
        </w:rPr>
        <w:t>Gambar 7. Halaman login administrator</w:t>
      </w:r>
    </w:p>
    <w:p>
      <w:pPr>
        <w:keepNext/>
        <w:spacing w:before="120" w:after="40"/>
        <w:jc w:val="center"/>
      </w:pPr>
      <w:r>
        <w:drawing>
          <wp:inline xmlns:a="http://schemas.openxmlformats.org/drawingml/2006/main" xmlns:pic="http://schemas.openxmlformats.org/drawingml/2006/picture">
            <wp:extent cx="5400000" cy="3494117"/>
            <wp:docPr id="9" name="Picture 9"/>
            <wp:cNvGraphicFramePr>
              <a:graphicFrameLocks noChangeAspect="1"/>
            </wp:cNvGraphicFramePr>
            <a:graphic>
              <a:graphicData uri="http://schemas.openxmlformats.org/drawingml/2006/picture">
                <pic:pic>
                  <pic:nvPicPr>
                    <pic:cNvPr id="0" name="08-admin-pengisian.png"/>
                    <pic:cNvPicPr/>
                  </pic:nvPicPr>
                  <pic:blipFill>
                    <a:blip r:embed="rId19"/>
                    <a:stretch>
                      <a:fillRect/>
                    </a:stretch>
                  </pic:blipFill>
                  <pic:spPr>
                    <a:xfrm>
                      <a:off x="0" y="0"/>
                      <a:ext cx="5400000" cy="3494117"/>
                    </a:xfrm>
                    <a:prstGeom prst="rect"/>
                  </pic:spPr>
                </pic:pic>
              </a:graphicData>
            </a:graphic>
          </wp:inline>
        </w:drawing>
      </w:r>
    </w:p>
    <w:p>
      <w:pPr>
        <w:spacing w:after="240"/>
        <w:jc w:val="center"/>
      </w:pPr>
      <w:r>
        <w:rPr>
          <w:rFonts w:ascii="Times New Roman" w:hAnsi="Times New Roman" w:eastAsia="Times New Roman" w:cs="Times New Roman"/>
          <w:i/>
          <w:sz w:val="21"/>
        </w:rPr>
        <w:t>Gambar 8. Dasbor administrator — rekapitulasi Daftar Kepentingan Pribadi</w:t>
      </w:r>
    </w:p>
    <w:p>
      <w:pPr>
        <w:keepNext/>
        <w:spacing w:before="120" w:after="40"/>
        <w:jc w:val="center"/>
      </w:pPr>
      <w:r>
        <w:drawing>
          <wp:inline xmlns:a="http://schemas.openxmlformats.org/drawingml/2006/main" xmlns:pic="http://schemas.openxmlformats.org/drawingml/2006/picture">
            <wp:extent cx="5400000" cy="3494117"/>
            <wp:docPr id="10" name="Picture 10"/>
            <wp:cNvGraphicFramePr>
              <a:graphicFrameLocks noChangeAspect="1"/>
            </wp:cNvGraphicFramePr>
            <a:graphic>
              <a:graphicData uri="http://schemas.openxmlformats.org/drawingml/2006/picture">
                <pic:pic>
                  <pic:nvPicPr>
                    <pic:cNvPr id="0" name="09-admin-deklarasi.png"/>
                    <pic:cNvPicPr/>
                  </pic:nvPicPr>
                  <pic:blipFill>
                    <a:blip r:embed="rId20"/>
                    <a:stretch>
                      <a:fillRect/>
                    </a:stretch>
                  </pic:blipFill>
                  <pic:spPr>
                    <a:xfrm>
                      <a:off x="0" y="0"/>
                      <a:ext cx="5400000" cy="3494117"/>
                    </a:xfrm>
                    <a:prstGeom prst="rect"/>
                  </pic:spPr>
                </pic:pic>
              </a:graphicData>
            </a:graphic>
          </wp:inline>
        </w:drawing>
      </w:r>
    </w:p>
    <w:p>
      <w:pPr>
        <w:spacing w:after="240"/>
        <w:jc w:val="center"/>
      </w:pPr>
      <w:r>
        <w:rPr>
          <w:rFonts w:ascii="Times New Roman" w:hAnsi="Times New Roman" w:eastAsia="Times New Roman" w:cs="Times New Roman"/>
          <w:i/>
          <w:sz w:val="21"/>
        </w:rPr>
        <w:t>Gambar 9. Dasbor administrator — rekapitulasi Deklarasi Konflik Kepentingan</w:t>
      </w:r>
    </w:p>
    <w:p>
      <w:pPr>
        <w:keepNext/>
        <w:spacing w:before="280" w:after="120"/>
      </w:pPr>
      <w:r>
        <w:rPr>
          <w:rFonts w:ascii="Times New Roman" w:hAnsi="Times New Roman" w:eastAsia="Times New Roman" w:cs="Times New Roman"/>
          <w:b/>
          <w:sz w:val="26"/>
        </w:rPr>
        <w:t>4. SERAHAN PEKERJAAN</w:t>
      </w:r>
    </w:p>
    <w:p>
      <w:pPr>
        <w:spacing w:after="120" w:before="0" w:line="276" w:lineRule="auto"/>
        <w:jc w:val="both"/>
      </w:pPr>
      <w:r>
        <w:rPr>
          <w:rFonts w:ascii="Times New Roman" w:hAnsi="Times New Roman" w:eastAsia="Times New Roman" w:cs="Times New Roman"/>
          <w:b w:val="0"/>
          <w:sz w:val="24"/>
        </w:rPr>
        <w:t>Serahan pekerjaan (deliverables) yang diserahkan kepada Dinas Komunikasi dan Informatika Kabupaten Aceh Tengah adalah sebagai berikut:</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trPr>
        <w:tc>
          <w:tcPr>
            <w:tcW w:type="dxa" w:w="567"/>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No.</w:t>
            </w:r>
          </w:p>
        </w:tc>
        <w:tc>
          <w:tcPr>
            <w:tcW w:type="dxa" w:w="2494"/>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Jenis Serahan</w:t>
            </w:r>
          </w:p>
        </w:tc>
        <w:tc>
          <w:tcPr>
            <w:tcW w:type="dxa" w:w="2041"/>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Bentuk/Format</w:t>
            </w:r>
          </w:p>
        </w:tc>
        <w:tc>
          <w:tcPr>
            <w:tcW w:type="dxa" w:w="1020"/>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Jumlah</w:t>
            </w:r>
          </w:p>
        </w:tc>
        <w:tc>
          <w:tcPr>
            <w:tcW w:type="dxa" w:w="2665"/>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Keterangan</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w:t>
            </w:r>
          </w:p>
        </w:tc>
        <w:tc>
          <w:tcPr>
            <w:tcW w:type="dxa" w:w="2494"/>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Kode sumber aplikasi (source code) beserta repositori</w:t>
            </w:r>
          </w:p>
        </w:tc>
        <w:tc>
          <w:tcPr>
            <w:tcW w:type="dxa" w:w="2041"/>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Berkas elektronik pada repositori</w:t>
            </w:r>
          </w:p>
        </w:tc>
        <w:tc>
          <w:tcPr>
            <w:tcW w:type="dxa" w:w="102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 paket</w:t>
            </w:r>
          </w:p>
        </w:tc>
        <w:tc>
          <w:tcPr>
            <w:tcW w:type="dxa" w:w="266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Diserahkan beserta riwayat perubahan (version control) dan hak akses pengelolaan.</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2</w:t>
            </w:r>
          </w:p>
        </w:tc>
        <w:tc>
          <w:tcPr>
            <w:tcW w:type="dxa" w:w="2494"/>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Aplikasi pada lingkungan produksi</w:t>
            </w:r>
          </w:p>
        </w:tc>
        <w:tc>
          <w:tcPr>
            <w:tcW w:type="dxa" w:w="2041"/>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Aplikasi web aktif</w:t>
            </w:r>
          </w:p>
        </w:tc>
        <w:tc>
          <w:tcPr>
            <w:tcW w:type="dxa" w:w="102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 aplikasi</w:t>
            </w:r>
          </w:p>
        </w:tc>
        <w:tc>
          <w:tcPr>
            <w:tcW w:type="dxa" w:w="266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Dapat diakses melalui alamat/domain yang ditetapkan.</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3</w:t>
            </w:r>
          </w:p>
        </w:tc>
        <w:tc>
          <w:tcPr>
            <w:tcW w:type="dxa" w:w="2494"/>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Basis data dan skema tabel</w:t>
            </w:r>
          </w:p>
        </w:tc>
        <w:tc>
          <w:tcPr>
            <w:tcW w:type="dxa" w:w="2041"/>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Skrip basis data (SQL) dan basis data aktif</w:t>
            </w:r>
          </w:p>
        </w:tc>
        <w:tc>
          <w:tcPr>
            <w:tcW w:type="dxa" w:w="102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 paket</w:t>
            </w:r>
          </w:p>
        </w:tc>
        <w:tc>
          <w:tcPr>
            <w:tcW w:type="dxa" w:w="266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Meliputi tabel pengisian dan deklarasi_konflik beserta indeks.</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4</w:t>
            </w:r>
          </w:p>
        </w:tc>
        <w:tc>
          <w:tcPr>
            <w:tcW w:type="dxa" w:w="2494"/>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Akun dan hak akses pengelolaan</w:t>
            </w:r>
          </w:p>
        </w:tc>
        <w:tc>
          <w:tcPr>
            <w:tcW w:type="dxa" w:w="2041"/>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Akun administrator, akun basis data, akses hosting</w:t>
            </w:r>
          </w:p>
        </w:tc>
        <w:tc>
          <w:tcPr>
            <w:tcW w:type="dxa" w:w="102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 paket</w:t>
            </w:r>
          </w:p>
        </w:tc>
        <w:tc>
          <w:tcPr>
            <w:tcW w:type="dxa" w:w="266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Diserahkan melalui berita acara serah terima.</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5</w:t>
            </w:r>
          </w:p>
        </w:tc>
        <w:tc>
          <w:tcPr>
            <w:tcW w:type="dxa" w:w="2494"/>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Manual penggunaan bagi pegawai</w:t>
            </w:r>
          </w:p>
        </w:tc>
        <w:tc>
          <w:tcPr>
            <w:tcW w:type="dxa" w:w="2041"/>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Dokumen elektronik (PDF/DOCX) dan halaman bantuan</w:t>
            </w:r>
          </w:p>
        </w:tc>
        <w:tc>
          <w:tcPr>
            <w:tcW w:type="dxa" w:w="102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 dokumen</w:t>
            </w:r>
          </w:p>
        </w:tc>
        <w:tc>
          <w:tcPr>
            <w:tcW w:type="dxa" w:w="266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Memuat tata cara pengisian formulir dan pembubuhan tanda tangan.</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6</w:t>
            </w:r>
          </w:p>
        </w:tc>
        <w:tc>
          <w:tcPr>
            <w:tcW w:type="dxa" w:w="2494"/>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Manual penggunaan bagi administrator</w:t>
            </w:r>
          </w:p>
        </w:tc>
        <w:tc>
          <w:tcPr>
            <w:tcW w:type="dxa" w:w="2041"/>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Dokumen elektronik (PDF/DOCX)</w:t>
            </w:r>
          </w:p>
        </w:tc>
        <w:tc>
          <w:tcPr>
            <w:tcW w:type="dxa" w:w="102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 dokumen</w:t>
            </w:r>
          </w:p>
        </w:tc>
        <w:tc>
          <w:tcPr>
            <w:tcW w:type="dxa" w:w="266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Memuat tata cara login, rekapitulasi, pengelolaan status, dan ekspor data.</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7</w:t>
            </w:r>
          </w:p>
        </w:tc>
        <w:tc>
          <w:tcPr>
            <w:tcW w:type="dxa" w:w="2494"/>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Dokumentasi teknis aplikasi</w:t>
            </w:r>
          </w:p>
        </w:tc>
        <w:tc>
          <w:tcPr>
            <w:tcW w:type="dxa" w:w="2041"/>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Dokumen elektronik (PDF/DOCX)</w:t>
            </w:r>
          </w:p>
        </w:tc>
        <w:tc>
          <w:tcPr>
            <w:tcW w:type="dxa" w:w="102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 dokumen</w:t>
            </w:r>
          </w:p>
        </w:tc>
        <w:tc>
          <w:tcPr>
            <w:tcW w:type="dxa" w:w="266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Memuat arsitektur, struktur data, dan petunjuk pemeliharaan.</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8</w:t>
            </w:r>
          </w:p>
        </w:tc>
        <w:tc>
          <w:tcPr>
            <w:tcW w:type="dxa" w:w="2494"/>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Laporan Akhir dan berita acara</w:t>
            </w:r>
          </w:p>
        </w:tc>
        <w:tc>
          <w:tcPr>
            <w:tcW w:type="dxa" w:w="2041"/>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Dokumen elektronik dan cetak</w:t>
            </w:r>
          </w:p>
        </w:tc>
        <w:tc>
          <w:tcPr>
            <w:tcW w:type="dxa" w:w="102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 paket</w:t>
            </w:r>
          </w:p>
        </w:tc>
        <w:tc>
          <w:tcPr>
            <w:tcW w:type="dxa" w:w="266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Meliputi berita acara pengujian, serah terima, dan penyelesaian pekerjaan.</w:t>
            </w:r>
          </w:p>
        </w:tc>
      </w:tr>
    </w:tbl>
    <w:p>
      <w:pPr>
        <w:spacing w:after="0"/>
      </w:pPr>
    </w:p>
    <w:p>
      <w:pPr>
        <w:spacing w:after="120" w:before="0" w:line="276" w:lineRule="auto"/>
        <w:jc w:val="both"/>
      </w:pPr>
      <w:r>
        <w:rPr>
          <w:rFonts w:ascii="Times New Roman" w:hAnsi="Times New Roman" w:eastAsia="Times New Roman" w:cs="Times New Roman"/>
          <w:b w:val="0"/>
          <w:sz w:val="24"/>
        </w:rPr>
        <w:t>Seluruh serahan pekerjaan telah diperiksa kesesuaiannya dengan ruang lingkup pekerjaan dan dinyatakan lengkap, serta dituangkan dalam Berita Acara Serah Terima Pekerjaan.</w:t>
      </w:r>
    </w:p>
    <w:p>
      <w:pPr>
        <w:keepNext/>
        <w:spacing w:before="280" w:after="120"/>
      </w:pPr>
      <w:r>
        <w:rPr>
          <w:rFonts w:ascii="Times New Roman" w:hAnsi="Times New Roman" w:eastAsia="Times New Roman" w:cs="Times New Roman"/>
          <w:b/>
          <w:sz w:val="26"/>
        </w:rPr>
        <w:t>5. PENUTUP</w:t>
      </w:r>
    </w:p>
    <w:p>
      <w:pPr>
        <w:spacing w:after="120" w:before="0" w:line="276" w:lineRule="auto"/>
        <w:jc w:val="both"/>
      </w:pPr>
      <w:r>
        <w:rPr>
          <w:rFonts w:ascii="Times New Roman" w:hAnsi="Times New Roman" w:eastAsia="Times New Roman" w:cs="Times New Roman"/>
          <w:b w:val="0"/>
          <w:sz w:val="24"/>
        </w:rPr>
        <w:t>Pelaksanaan kegiatan pengembangan Aplikasi Deklarasi Konflik Kepentingan (Dek-Oke) pada Tahun Anggaran 2026 telah selesai dilaksanakan sesuai ruang lingkup pekerjaan yang ditetapkan. Aplikasi telah berfungsi untuk pengisian Daftar Kepentingan Pribadi dan Deklarasi Konflik Kepentingan secara daring, dilengkapi tanda tangan digital, penyimpanan basis data, kanal pengelolaan bagi administrator, serta dokumentasi penggunaan.</w:t>
      </w:r>
    </w:p>
    <w:p>
      <w:pPr>
        <w:spacing w:after="120" w:before="0" w:line="276" w:lineRule="auto"/>
        <w:jc w:val="both"/>
      </w:pPr>
      <w:r>
        <w:rPr>
          <w:rFonts w:ascii="Times New Roman" w:hAnsi="Times New Roman" w:eastAsia="Times New Roman" w:cs="Times New Roman"/>
          <w:b w:val="0"/>
          <w:sz w:val="24"/>
        </w:rPr>
        <w:t>Aplikasi ini diharapkan dapat mempercepat dan mempermudah pelaksanaan kewajiban pencatatan kepentingan pribadi serta deklarasi konflik kepentingan bagi ASN dan Pejabat Pemerintahan di lingkungan Pemerintah Kabupaten Aceh Tengah, sekaligus memudahkan Inspektorat Kabupaten Aceh Tengah dalam melakukan rekapitulasi, pemantauan, dan analisis risiko konflik kepentingan.</w:t>
      </w:r>
    </w:p>
    <w:p>
      <w:pPr>
        <w:spacing w:after="120" w:before="0" w:line="276" w:lineRule="auto"/>
        <w:jc w:val="both"/>
      </w:pPr>
      <w:r>
        <w:rPr>
          <w:rFonts w:ascii="Times New Roman" w:hAnsi="Times New Roman" w:eastAsia="Times New Roman" w:cs="Times New Roman"/>
          <w:b w:val="0"/>
          <w:sz w:val="24"/>
        </w:rPr>
        <w:t>Untuk menjamin keberlanjutan pemanfaatan aplikasi, disampaikan rekomendasi sebagai berikut:</w:t>
      </w:r>
    </w:p>
    <w:p>
      <w:pPr>
        <w:pStyle w:val="ListNumber"/>
        <w:spacing w:after="40" w:line="276" w:lineRule="auto"/>
      </w:pPr>
      <w:r>
        <w:rPr>
          <w:rFonts w:ascii="Times New Roman" w:hAnsi="Times New Roman" w:eastAsia="Times New Roman" w:cs="Times New Roman"/>
          <w:sz w:val="22"/>
        </w:rPr>
        <w:t>melaksanakan sosialisasi dan pelatihan penggunaan aplikasi kepada seluruh perangkat daerah secara terjadwal;</w:t>
      </w:r>
    </w:p>
    <w:p>
      <w:pPr>
        <w:pStyle w:val="ListNumber"/>
        <w:spacing w:after="40" w:line="276" w:lineRule="auto"/>
      </w:pPr>
      <w:r>
        <w:rPr>
          <w:rFonts w:ascii="Times New Roman" w:hAnsi="Times New Roman" w:eastAsia="Times New Roman" w:cs="Times New Roman"/>
          <w:sz w:val="22"/>
        </w:rPr>
        <w:t>menetapkan kebijakan internal mengenai kewajiban pengisian, jadwal pengisian berkala, serta tata kelola data konflik kepentingan;</w:t>
      </w:r>
    </w:p>
    <w:p>
      <w:pPr>
        <w:pStyle w:val="ListNumber"/>
        <w:spacing w:after="40" w:line="276" w:lineRule="auto"/>
      </w:pPr>
      <w:r>
        <w:rPr>
          <w:rFonts w:ascii="Times New Roman" w:hAnsi="Times New Roman" w:eastAsia="Times New Roman" w:cs="Times New Roman"/>
          <w:sz w:val="22"/>
        </w:rPr>
        <w:t>melaksanakan pemeliharaan rutin, pemantauan kinerja aplikasi, dan pencadangan data secara berkala;</w:t>
      </w:r>
    </w:p>
    <w:p>
      <w:pPr>
        <w:pStyle w:val="ListNumber"/>
        <w:spacing w:after="40" w:line="276" w:lineRule="auto"/>
      </w:pPr>
      <w:r>
        <w:rPr>
          <w:rFonts w:ascii="Times New Roman" w:hAnsi="Times New Roman" w:eastAsia="Times New Roman" w:cs="Times New Roman"/>
          <w:sz w:val="22"/>
        </w:rPr>
        <w:t>melakukan evaluasi pemanfaatan aplikasi secara berkala sebagai dasar penyusunan rencana pengembangan tahun anggaran berikutnya;</w:t>
      </w:r>
    </w:p>
    <w:p>
      <w:pPr>
        <w:pStyle w:val="ListNumber"/>
        <w:spacing w:after="40" w:line="276" w:lineRule="auto"/>
      </w:pPr>
      <w:r>
        <w:rPr>
          <w:rFonts w:ascii="Times New Roman" w:hAnsi="Times New Roman" w:eastAsia="Times New Roman" w:cs="Times New Roman"/>
          <w:sz w:val="22"/>
        </w:rPr>
        <w:t>mengembangkan integrasi dengan sistem kepegawaian dan pemanfaatan tanda tangan elektronik tersertifikasi pada tahap pengembangan selanjutnya;</w:t>
      </w:r>
    </w:p>
    <w:p>
      <w:pPr>
        <w:pStyle w:val="ListNumber"/>
        <w:spacing w:after="40" w:line="276" w:lineRule="auto"/>
      </w:pPr>
      <w:r>
        <w:rPr>
          <w:rFonts w:ascii="Times New Roman" w:hAnsi="Times New Roman" w:eastAsia="Times New Roman" w:cs="Times New Roman"/>
          <w:sz w:val="22"/>
        </w:rPr>
        <w:t>memperluas cakupan fitur log aktivitas (audit trail) dan pelaporan statistik untuk mendukung pengawasan.</w:t>
      </w:r>
    </w:p>
    <w:p>
      <w:pPr>
        <w:spacing w:after="120" w:before="0" w:line="276" w:lineRule="auto"/>
        <w:jc w:val="both"/>
      </w:pPr>
      <w:r>
        <w:rPr>
          <w:rFonts w:ascii="Times New Roman" w:hAnsi="Times New Roman" w:eastAsia="Times New Roman" w:cs="Times New Roman"/>
          <w:b w:val="0"/>
          <w:sz w:val="24"/>
        </w:rPr>
        <w:t>Demikian Laporan Akhir ini disusun sebagai bentuk pertanggungjawaban pelaksanaan kegiatan dan menjadi acuan bagi pemeliharaan serta pengembangan aplikasi pada masa yang akan datang.</w:t>
      </w:r>
    </w:p>
    <w:p>
      <w:r>
        <w:br w:type="page"/>
      </w:r>
    </w:p>
    <w:p>
      <w:pPr>
        <w:spacing w:after="360" w:before="0" w:line="276" w:lineRule="auto"/>
        <w:jc w:val="left"/>
      </w:pPr>
      <w:r>
        <w:rPr>
          <w:rFonts w:ascii="Times New Roman" w:hAnsi="Times New Roman" w:eastAsia="Times New Roman" w:cs="Times New Roman"/>
          <w:b w:val="0"/>
          <w:sz w:val="24"/>
        </w:rPr>
        <w:t>Laporan Akhir ini disahkan pada tanggal …… ……………… 2026.</w:t>
      </w:r>
    </w:p>
    <w:tbl>
      <w:tblPr>
        <w:tblW w:type="auto" w:w="0"/>
        <w:tblLayout w:type="fixed"/>
        <w:tblLook w:firstColumn="1" w:firstRow="1" w:lastColumn="0" w:lastRow="0" w:noHBand="0" w:noVBand="1" w:val="04A0"/>
      </w:tblPr>
      <w:tblGrid>
        <w:gridCol w:w="4394"/>
        <w:gridCol w:w="4394"/>
      </w:tblGrid>
      <w:tr>
        <w:tc>
          <w:tcPr>
            <w:tcW w:type="dxa" w:w="4394"/>
          </w:tcPr>
          <w:p>
            <w:pPr>
              <w:spacing w:after="40"/>
              <w:jc w:val="center"/>
            </w:pPr>
            <w:r>
              <w:rPr>
                <w:rFonts w:ascii="Times New Roman" w:hAnsi="Times New Roman" w:eastAsia="Times New Roman" w:cs="Times New Roman"/>
                <w:sz w:val="24"/>
              </w:rPr>
            </w:r>
            <w:r>
              <w:rPr>
                <w:rFonts w:ascii="Times New Roman" w:hAnsi="Times New Roman" w:eastAsia="Times New Roman" w:cs="Times New Roman"/>
                <w:b w:val="0"/>
                <w:sz w:val="24"/>
              </w:rPr>
              <w:t>Mengetahui,</w:t>
            </w:r>
          </w:p>
          <w:p>
            <w:pPr>
              <w:spacing w:after="40"/>
              <w:jc w:val="center"/>
            </w:pPr>
            <w:r>
              <w:rPr>
                <w:rFonts w:ascii="Times New Roman" w:hAnsi="Times New Roman" w:eastAsia="Times New Roman" w:cs="Times New Roman"/>
                <w:b w:val="0"/>
                <w:sz w:val="24"/>
              </w:rPr>
              <w:t>Kepala Dinas Komunikasi dan Informatika</w:t>
            </w:r>
          </w:p>
          <w:p>
            <w:pPr>
              <w:spacing w:after="40"/>
              <w:jc w:val="center"/>
            </w:pPr>
            <w:r>
              <w:rPr>
                <w:rFonts w:ascii="Times New Roman" w:hAnsi="Times New Roman" w:eastAsia="Times New Roman" w:cs="Times New Roman"/>
                <w:b w:val="0"/>
                <w:sz w:val="24"/>
              </w:rPr>
              <w:t>Kabupaten Aceh Tengah</w:t>
            </w:r>
          </w:p>
          <w:p>
            <w:pPr>
              <w:spacing w:after="40"/>
              <w:jc w:val="center"/>
            </w:pPr>
            <w:r>
              <w:rPr>
                <w:rFonts w:ascii="Times New Roman" w:hAnsi="Times New Roman" w:eastAsia="Times New Roman" w:cs="Times New Roman"/>
                <w:b w:val="0"/>
                <w:sz w:val="24"/>
              </w:rPr>
            </w:r>
          </w:p>
          <w:p>
            <w:pPr>
              <w:spacing w:after="40"/>
              <w:jc w:val="center"/>
            </w:pPr>
            <w:r>
              <w:rPr>
                <w:rFonts w:ascii="Times New Roman" w:hAnsi="Times New Roman" w:eastAsia="Times New Roman" w:cs="Times New Roman"/>
                <w:b w:val="0"/>
                <w:sz w:val="24"/>
              </w:rPr>
            </w:r>
          </w:p>
          <w:p>
            <w:pPr>
              <w:spacing w:after="40"/>
              <w:jc w:val="center"/>
            </w:pPr>
            <w:r>
              <w:rPr>
                <w:rFonts w:ascii="Times New Roman" w:hAnsi="Times New Roman" w:eastAsia="Times New Roman" w:cs="Times New Roman"/>
                <w:b w:val="0"/>
                <w:sz w:val="24"/>
              </w:rPr>
            </w:r>
          </w:p>
          <w:p>
            <w:pPr>
              <w:spacing w:after="40"/>
              <w:jc w:val="center"/>
            </w:pPr>
            <w:r>
              <w:rPr>
                <w:rFonts w:ascii="Times New Roman" w:hAnsi="Times New Roman" w:eastAsia="Times New Roman" w:cs="Times New Roman"/>
                <w:b/>
                <w:sz w:val="24"/>
              </w:rPr>
              <w:t>……………………………………</w:t>
            </w:r>
          </w:p>
          <w:p>
            <w:pPr>
              <w:spacing w:after="40"/>
              <w:jc w:val="center"/>
            </w:pPr>
            <w:r>
              <w:rPr>
                <w:rFonts w:ascii="Times New Roman" w:hAnsi="Times New Roman" w:eastAsia="Times New Roman" w:cs="Times New Roman"/>
                <w:b w:val="0"/>
                <w:sz w:val="24"/>
              </w:rPr>
              <w:t>NIP. ……………………………………</w:t>
            </w:r>
          </w:p>
          <w:p>
            <w:pPr>
              <w:spacing w:after="40"/>
              <w:jc w:val="center"/>
            </w:pPr>
          </w:p>
          <w:p>
            <w:pPr>
              <w:spacing w:after="40"/>
              <w:jc w:val="center"/>
            </w:pPr>
          </w:p>
          <w:p>
            <w:pPr>
              <w:spacing w:after="40"/>
              <w:jc w:val="center"/>
            </w:pPr>
          </w:p>
          <w:p>
            <w:pPr>
              <w:spacing w:after="40"/>
              <w:jc w:val="center"/>
            </w:pPr>
          </w:p>
        </w:tc>
        <w:tc>
          <w:tcPr>
            <w:tcW w:type="dxa" w:w="4394"/>
          </w:tcPr>
          <w:p>
            <w:pPr>
              <w:spacing w:after="40"/>
              <w:jc w:val="center"/>
            </w:pPr>
            <w:r>
              <w:rPr>
                <w:rFonts w:ascii="Times New Roman" w:hAnsi="Times New Roman" w:eastAsia="Times New Roman" w:cs="Times New Roman"/>
                <w:sz w:val="24"/>
              </w:rPr>
            </w:r>
            <w:r>
              <w:rPr>
                <w:rFonts w:ascii="Times New Roman" w:hAnsi="Times New Roman" w:eastAsia="Times New Roman" w:cs="Times New Roman"/>
                <w:b w:val="0"/>
                <w:sz w:val="24"/>
              </w:rPr>
              <w:t>Takengon, …… ……………… 2026</w:t>
            </w:r>
          </w:p>
          <w:p>
            <w:pPr>
              <w:spacing w:after="40"/>
              <w:jc w:val="center"/>
            </w:pPr>
            <w:r>
              <w:rPr>
                <w:rFonts w:ascii="Times New Roman" w:hAnsi="Times New Roman" w:eastAsia="Times New Roman" w:cs="Times New Roman"/>
                <w:b w:val="0"/>
                <w:sz w:val="24"/>
              </w:rPr>
              <w:t>Pejabat Pelaksana Teknis Kegiatan (PPTK)</w:t>
            </w:r>
          </w:p>
          <w:p>
            <w:pPr>
              <w:spacing w:after="40"/>
              <w:jc w:val="center"/>
            </w:pPr>
            <w:r>
              <w:rPr>
                <w:rFonts w:ascii="Times New Roman" w:hAnsi="Times New Roman" w:eastAsia="Times New Roman" w:cs="Times New Roman"/>
                <w:b w:val="0"/>
                <w:sz w:val="24"/>
              </w:rPr>
              <w:t>Sub Kegiatan Koordinasi dan Fasilitasi</w:t>
            </w:r>
          </w:p>
          <w:p>
            <w:pPr>
              <w:spacing w:after="40"/>
              <w:jc w:val="center"/>
            </w:pPr>
            <w:r>
              <w:rPr>
                <w:rFonts w:ascii="Times New Roman" w:hAnsi="Times New Roman" w:eastAsia="Times New Roman" w:cs="Times New Roman"/>
                <w:b w:val="0"/>
                <w:sz w:val="24"/>
              </w:rPr>
              <w:t>Penyelenggaraan Kabupaten/Kota Cerdas</w:t>
            </w:r>
          </w:p>
          <w:p>
            <w:pPr>
              <w:spacing w:after="40"/>
              <w:jc w:val="center"/>
            </w:pPr>
            <w:r>
              <w:rPr>
                <w:rFonts w:ascii="Times New Roman" w:hAnsi="Times New Roman" w:eastAsia="Times New Roman" w:cs="Times New Roman"/>
                <w:b w:val="0"/>
                <w:sz w:val="24"/>
              </w:rPr>
            </w:r>
          </w:p>
          <w:p>
            <w:pPr>
              <w:spacing w:after="40"/>
              <w:jc w:val="center"/>
            </w:pPr>
            <w:r>
              <w:rPr>
                <w:rFonts w:ascii="Times New Roman" w:hAnsi="Times New Roman" w:eastAsia="Times New Roman" w:cs="Times New Roman"/>
                <w:b w:val="0"/>
                <w:sz w:val="24"/>
              </w:rPr>
            </w:r>
          </w:p>
          <w:p>
            <w:pPr>
              <w:spacing w:after="40"/>
              <w:jc w:val="center"/>
            </w:pPr>
            <w:r>
              <w:rPr>
                <w:rFonts w:ascii="Times New Roman" w:hAnsi="Times New Roman" w:eastAsia="Times New Roman" w:cs="Times New Roman"/>
                <w:b/>
                <w:sz w:val="24"/>
              </w:rPr>
              <w:t>……………………………………</w:t>
            </w:r>
          </w:p>
          <w:p>
            <w:pPr>
              <w:spacing w:after="40"/>
              <w:jc w:val="center"/>
            </w:pPr>
            <w:r>
              <w:rPr>
                <w:rFonts w:ascii="Times New Roman" w:hAnsi="Times New Roman" w:eastAsia="Times New Roman" w:cs="Times New Roman"/>
                <w:b w:val="0"/>
                <w:sz w:val="24"/>
              </w:rPr>
              <w:t>NIP. ……………………………………</w:t>
            </w:r>
          </w:p>
          <w:p>
            <w:pPr>
              <w:spacing w:after="40"/>
              <w:jc w:val="center"/>
            </w:pPr>
          </w:p>
          <w:p>
            <w:pPr>
              <w:spacing w:after="40"/>
              <w:jc w:val="center"/>
            </w:pPr>
          </w:p>
          <w:p>
            <w:pPr>
              <w:spacing w:after="40"/>
              <w:jc w:val="center"/>
            </w:pPr>
          </w:p>
          <w:p>
            <w:pPr>
              <w:spacing w:after="40"/>
              <w:jc w:val="center"/>
            </w:pPr>
          </w:p>
        </w:tc>
      </w:tr>
    </w:tbl>
    <w:sectPr w:rsidR="00FC693F" w:rsidRPr="0006063C" w:rsidSect="00034616">
      <w:headerReference w:type="default" r:id="rId9"/>
      <w:footerReference w:type="default" r:id="rId10"/>
      <w:pgSz w:w="11906" w:h="16838"/>
      <w:pgMar w:top="1417" w:right="1417"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18"/>
      </w:rPr>
      <w:t xml:space="preserve">Halaman </w:t>
    </w:r>
    <w:r>
      <w:rPr>
        <w:rFonts w:ascii="Times New Roman" w:hAnsi="Times New Roman" w:eastAsia="Times New Roman" w:cs="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i/>
        <w:sz w:val="18"/>
      </w:rPr>
      <w:t>Laporan Akhir Pengembangan Aplikasi Dek-Oke — Dinas Komunikasi Dan Informatika TA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