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025C8" w14:textId="2EB3DB39" w:rsidR="00D92FF0" w:rsidRDefault="00681CBC">
      <w:r>
        <w:t>Working with Entity Class:</w:t>
      </w:r>
    </w:p>
    <w:p w14:paraId="44EDF1D3" w14:textId="7D516352" w:rsidR="00681CBC" w:rsidRDefault="00681CBC">
      <w:r>
        <w:tab/>
        <w:t>@SecondaryTable example</w:t>
      </w:r>
    </w:p>
    <w:p w14:paraId="365C444A" w14:textId="2EDF0985" w:rsidR="00681CBC" w:rsidRDefault="00681CBC">
      <w:pPr>
        <w:rPr>
          <w:noProof/>
        </w:rPr>
      </w:pPr>
      <w:r>
        <w:rPr>
          <w:noProof/>
        </w:rPr>
        <w:drawing>
          <wp:inline distT="0" distB="0" distL="0" distR="0" wp14:anchorId="43AA25C3" wp14:editId="582A61A6">
            <wp:extent cx="7416800" cy="367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F494" w14:textId="7E7A3FD6" w:rsidR="0058285D" w:rsidRDefault="0058285D" w:rsidP="0058285D">
      <w:r>
        <w:t>Above example creates two tables (PASSENGERS &amp; ADDRESSES table) in database.</w:t>
      </w:r>
    </w:p>
    <w:p w14:paraId="176569E0" w14:textId="77777777" w:rsidR="009B11BC" w:rsidRDefault="009B11BC" w:rsidP="0058285D">
      <w:r>
        <w:tab/>
      </w:r>
    </w:p>
    <w:p w14:paraId="70913B53" w14:textId="77777777" w:rsidR="009B11BC" w:rsidRDefault="009B11BC" w:rsidP="0058285D"/>
    <w:p w14:paraId="32EFED3A" w14:textId="68B77CC3" w:rsidR="009B11BC" w:rsidRDefault="009B11BC" w:rsidP="009B11BC">
      <w:pPr>
        <w:ind w:firstLine="720"/>
      </w:pPr>
      <w:r>
        <w:t>@SecondartTables example</w:t>
      </w:r>
    </w:p>
    <w:p w14:paraId="6092E128" w14:textId="0DE78E2D" w:rsidR="009B11BC" w:rsidRDefault="009B11BC" w:rsidP="0058285D">
      <w:r>
        <w:rPr>
          <w:noProof/>
        </w:rPr>
        <w:drawing>
          <wp:inline distT="0" distB="0" distL="0" distR="0" wp14:anchorId="276CA554" wp14:editId="1B079B8F">
            <wp:extent cx="7416800" cy="3088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3EE" w14:textId="07B7665F" w:rsidR="009B11BC" w:rsidRDefault="009B11BC" w:rsidP="0058285D">
      <w:r>
        <w:rPr>
          <w:noProof/>
        </w:rPr>
        <w:lastRenderedPageBreak/>
        <w:drawing>
          <wp:inline distT="0" distB="0" distL="0" distR="0" wp14:anchorId="6074B6FF" wp14:editId="5EDE5884">
            <wp:extent cx="7416800" cy="3764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E1AF" w14:textId="5C42DABF" w:rsidR="009B11BC" w:rsidRDefault="009B11BC" w:rsidP="009B11BC">
      <w:r>
        <w:t xml:space="preserve">Above example creates </w:t>
      </w:r>
      <w:r>
        <w:t xml:space="preserve">three </w:t>
      </w:r>
      <w:r>
        <w:t>tables (PASSENGERS</w:t>
      </w:r>
      <w:r>
        <w:t>,</w:t>
      </w:r>
      <w:r>
        <w:t xml:space="preserve"> ADDRESSES</w:t>
      </w:r>
      <w:r>
        <w:t xml:space="preserve"> &amp; PHONES</w:t>
      </w:r>
      <w:r>
        <w:t xml:space="preserve"> table) in database.</w:t>
      </w:r>
    </w:p>
    <w:p w14:paraId="21DEF36D" w14:textId="706C092F" w:rsidR="009B11BC" w:rsidRDefault="009B11BC" w:rsidP="0058285D"/>
    <w:p w14:paraId="7BA939F2" w14:textId="0557C504" w:rsidR="00491875" w:rsidRDefault="00491875" w:rsidP="0058285D">
      <w:r>
        <w:t>Entity Access Types:</w:t>
      </w:r>
    </w:p>
    <w:p w14:paraId="132DD098" w14:textId="5BBA9B1A" w:rsidR="00491875" w:rsidRDefault="00491875" w:rsidP="0058285D">
      <w:r>
        <w:t xml:space="preserve">The Entity Access Type is the method by which Persistent Run-Time access the persistent state of the entity  </w:t>
      </w:r>
    </w:p>
    <w:p w14:paraId="1F5BBC01" w14:textId="50FD820F" w:rsidR="00491875" w:rsidRDefault="00491875" w:rsidP="0058285D">
      <w:r>
        <w:t>There are two access types –</w:t>
      </w:r>
    </w:p>
    <w:p w14:paraId="6599AB34" w14:textId="62161CB2" w:rsidR="00491875" w:rsidRDefault="00491875" w:rsidP="0058285D">
      <w:r>
        <w:tab/>
        <w:t>Filed access – through the instance variables</w:t>
      </w:r>
    </w:p>
    <w:p w14:paraId="6E5E2890" w14:textId="61E14112" w:rsidR="00491875" w:rsidRDefault="00491875" w:rsidP="0058285D">
      <w:r>
        <w:tab/>
        <w:t>Property access – through the getter &amp; setter</w:t>
      </w:r>
      <w:r w:rsidR="00303C9F">
        <w:t xml:space="preserve"> methods of</w:t>
      </w:r>
      <w:r>
        <w:t xml:space="preserve"> variables</w:t>
      </w:r>
      <w:r w:rsidR="00303C9F">
        <w:t xml:space="preserve">. It is used </w:t>
      </w:r>
    </w:p>
    <w:p w14:paraId="2F60012B" w14:textId="78E34497" w:rsidR="00303C9F" w:rsidRDefault="00303C9F" w:rsidP="0058285D">
      <w:r>
        <w:t xml:space="preserve">By default, the access type is determined by the position of annotations. Example – </w:t>
      </w:r>
    </w:p>
    <w:p w14:paraId="701EF7AF" w14:textId="45E3B275" w:rsidR="00303C9F" w:rsidRDefault="00303C9F" w:rsidP="0058285D">
      <w:r>
        <w:t>Field Based access</w:t>
      </w:r>
    </w:p>
    <w:p w14:paraId="3177F902" w14:textId="7D372562" w:rsidR="00303C9F" w:rsidRDefault="00303C9F" w:rsidP="0058285D">
      <w:r>
        <w:rPr>
          <w:noProof/>
        </w:rPr>
        <w:drawing>
          <wp:inline distT="0" distB="0" distL="0" distR="0" wp14:anchorId="30C743C1" wp14:editId="5A800B1C">
            <wp:extent cx="7416800" cy="263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7288" w14:textId="77777777" w:rsidR="00303C9F" w:rsidRDefault="00303C9F" w:rsidP="0058285D"/>
    <w:p w14:paraId="06F9060A" w14:textId="77777777" w:rsidR="00303C9F" w:rsidRDefault="00303C9F" w:rsidP="0058285D"/>
    <w:p w14:paraId="58C1F534" w14:textId="77777777" w:rsidR="00303C9F" w:rsidRDefault="00303C9F" w:rsidP="0058285D"/>
    <w:p w14:paraId="31023366" w14:textId="77777777" w:rsidR="00303C9F" w:rsidRDefault="00303C9F" w:rsidP="0058285D"/>
    <w:p w14:paraId="47A2163D" w14:textId="23E8B205" w:rsidR="00303C9F" w:rsidRDefault="00303C9F" w:rsidP="0058285D">
      <w:r>
        <w:lastRenderedPageBreak/>
        <w:t>Property Based access</w:t>
      </w:r>
    </w:p>
    <w:p w14:paraId="5FC2D0C2" w14:textId="6E5C1FF5" w:rsidR="00303C9F" w:rsidRDefault="00303C9F" w:rsidP="0058285D">
      <w:r>
        <w:rPr>
          <w:noProof/>
        </w:rPr>
        <w:drawing>
          <wp:inline distT="0" distB="0" distL="0" distR="0" wp14:anchorId="5F72F397" wp14:editId="5F8437C3">
            <wp:extent cx="7416800" cy="4854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FE53" w14:textId="77777777" w:rsidR="00303C9F" w:rsidRPr="0058285D" w:rsidRDefault="00303C9F" w:rsidP="0058285D"/>
    <w:sectPr w:rsidR="00303C9F" w:rsidRPr="0058285D" w:rsidSect="002500AF">
      <w:pgSz w:w="11906" w:h="16838"/>
      <w:pgMar w:top="284" w:right="113" w:bottom="284" w:left="11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ECC"/>
    <w:rsid w:val="002500AF"/>
    <w:rsid w:val="00303C9F"/>
    <w:rsid w:val="00491875"/>
    <w:rsid w:val="0058285D"/>
    <w:rsid w:val="00653ECC"/>
    <w:rsid w:val="00681CBC"/>
    <w:rsid w:val="009B11BC"/>
    <w:rsid w:val="00C11563"/>
    <w:rsid w:val="00D9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C3B86"/>
  <w15:chartTrackingRefBased/>
  <w15:docId w15:val="{2E9812FB-9A0B-4E0B-ACEC-11C5E8D7B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1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Sayak Bhadra</dc:creator>
  <cp:keywords/>
  <dc:description/>
  <cp:lastModifiedBy>Sayak Bhadra</cp:lastModifiedBy>
  <cp:revision>3</cp:revision>
  <dcterms:created xsi:type="dcterms:W3CDTF">2022-03-02T05:28:00Z</dcterms:created>
  <dcterms:modified xsi:type="dcterms:W3CDTF">2022-03-02T12:07:00Z</dcterms:modified>
</cp:coreProperties>
</file>