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1E733">
      <w:pPr>
        <w:spacing w:after="80"/>
        <w:jc w:val="both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Employee Segmentation Report</w:t>
      </w:r>
    </w:p>
    <w:p w14:paraId="5287178D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1. Objective</w:t>
      </w:r>
    </w:p>
    <w:p w14:paraId="568F1B65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aim of this project is to divide the employees of a company into groups (segments) of similar employees and to find which groups are more likely to leave. We used K-Means and Hierarchical clustering to make the segments, and PCA to reduce the features and to plot the groups. We then studied the high-risk clusters, the department-level segments, the performance groups and the retention risk groups.</w:t>
      </w:r>
    </w:p>
    <w:p w14:paraId="16345D01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2. Data and features</w:t>
      </w:r>
    </w:p>
    <w:p w14:paraId="582CB1F7">
      <w:pPr>
        <w:spacing w:after="120" w:line="300" w:lineRule="auto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used the IBM HR employee attrition dataset with 1,470 employees and 35 columns. There are no missing values. A total of 237 employees have left, so the overall attrition rate is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16.1%.</w:t>
      </w:r>
    </w:p>
    <w:p w14:paraId="6336E645">
      <w:pPr>
        <w:spacing w:after="120" w:line="300" w:lineRule="auto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We used 20 features for clustering. Besides the original work-related columns (age, job level, monthly income, total working years, years at company, overtime, travel and so on) we created four new features:</w:t>
      </w:r>
    </w:p>
    <w:p w14:paraId="70D91865">
      <w:pPr>
        <w:pStyle w:val="16"/>
        <w:numPr>
          <w:ilvl w:val="0"/>
          <w:numId w:val="1"/>
        </w:numPr>
        <w:spacing w:after="60" w:line="290" w:lineRule="auto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IncomeToLevel = monthly income divided by job level</w:t>
      </w:r>
    </w:p>
    <w:p w14:paraId="7AE3EC53">
      <w:pPr>
        <w:pStyle w:val="16"/>
        <w:numPr>
          <w:ilvl w:val="0"/>
          <w:numId w:val="1"/>
        </w:numPr>
        <w:spacing w:after="60" w:line="290" w:lineRule="auto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TenureRatio = years at company divided by (total working years + 1)</w:t>
      </w:r>
    </w:p>
    <w:p w14:paraId="202401E0">
      <w:pPr>
        <w:pStyle w:val="16"/>
        <w:numPr>
          <w:ilvl w:val="0"/>
          <w:numId w:val="1"/>
        </w:numPr>
        <w:spacing w:after="60" w:line="290" w:lineRule="auto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PromotionGap = years since last promotion divided by (years at company + 1)</w:t>
      </w:r>
    </w:p>
    <w:p w14:paraId="3A23D71E">
      <w:pPr>
        <w:pStyle w:val="16"/>
        <w:numPr>
          <w:ilvl w:val="0"/>
          <w:numId w:val="1"/>
        </w:numPr>
        <w:spacing w:after="60" w:line="290" w:lineRule="auto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SatisfactionIndex = average of environment, job, relationship satisfaction and work-life balance</w:t>
      </w:r>
    </w:p>
    <w:p w14:paraId="443F7927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Attrition, Perfor</w:t>
      </w:r>
      <w:r>
        <w:rPr>
          <w:rFonts w:ascii="Times New Roman" w:hAnsi="Times New Roman" w:eastAsia="Times New Roman" w:cs="Times New Roman"/>
          <w:sz w:val="24"/>
          <w:szCs w:val="24"/>
        </w:rPr>
        <w:t>manceRating and PercentSalaryHike were not used for clustering. We kept them aside so that we could use them later to check the segments.</w:t>
      </w:r>
    </w:p>
    <w:p w14:paraId="5CF1B115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3. Method</w:t>
      </w:r>
    </w:p>
    <w:p w14:paraId="043C198B">
      <w:pPr>
        <w:pStyle w:val="16"/>
        <w:numPr>
          <w:ilvl w:val="0"/>
          <w:numId w:val="2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All 20 features were scaled with StandardScaler.</w:t>
      </w:r>
    </w:p>
    <w:p w14:paraId="30940C58">
      <w:pPr>
        <w:pStyle w:val="16"/>
        <w:numPr>
          <w:ilvl w:val="0"/>
          <w:numId w:val="2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PCA was applied and 13 components were kept. They explain 92.7% of the variance (see the PCA Summary).</w:t>
      </w:r>
    </w:p>
    <w:p w14:paraId="2D2C711B">
      <w:pPr>
        <w:pStyle w:val="16"/>
        <w:numPr>
          <w:ilvl w:val="0"/>
          <w:numId w:val="2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K-Means was run for k = 2 to 9 on the PCA data and k was chosen using the silhouette score.</w:t>
      </w:r>
    </w:p>
    <w:p w14:paraId="41AC365C">
      <w:pPr>
        <w:pStyle w:val="16"/>
        <w:numPr>
          <w:ilvl w:val="0"/>
          <w:numId w:val="2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Hierarchical clustering was run with three linkage methods (Ward, average and complete) and compared.</w:t>
      </w:r>
    </w:p>
    <w:p w14:paraId="7DB2CA33">
      <w:pPr>
        <w:pStyle w:val="16"/>
        <w:numPr>
          <w:ilvl w:val="0"/>
          <w:numId w:val="2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K-Means and Hierarchical (Ward) results were compared and the K-Means segments were used for the rest of the analysis.</w:t>
      </w:r>
    </w:p>
    <w:p w14:paraId="4FF43D29">
      <w:pPr>
        <w:pStyle w:val="3"/>
        <w:keepNext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3.1 Choosing the number of segments</w:t>
      </w:r>
    </w:p>
    <w:p w14:paraId="099E417C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Two groups have the highest silhouette score (0.191), but we wanted a more detailed segmentation than just two or three groups. So we looked only at k = 4 to 6 and chose the best silhouette among them. This was k = 4.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200"/>
        <w:gridCol w:w="2200"/>
        <w:gridCol w:w="2326"/>
      </w:tblGrid>
      <w:tr w14:paraId="01734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903B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50A8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Silhouette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4394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Davies-Bouldin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B42B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Calinski-Harabasz</w:t>
            </w:r>
          </w:p>
        </w:tc>
      </w:tr>
      <w:tr w14:paraId="66910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0399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6979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0.191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DA26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2.008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16C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328.3</w:t>
            </w:r>
          </w:p>
        </w:tc>
      </w:tr>
      <w:tr w14:paraId="558E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DFD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BC31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0.135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6A4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2.201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7FAC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251.4</w:t>
            </w:r>
          </w:p>
        </w:tc>
      </w:tr>
      <w:tr w14:paraId="421D7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F437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 (chosen)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B73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0.120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06AD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2.143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A00F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219.9</w:t>
            </w:r>
          </w:p>
        </w:tc>
      </w:tr>
      <w:tr w14:paraId="4849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B4A1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0D57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0.113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CDD6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2.202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13D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196.4</w:t>
            </w:r>
          </w:p>
        </w:tc>
      </w:tr>
      <w:tr w14:paraId="34806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637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ACF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0.112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7F3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2.234</w:t>
            </w:r>
          </w:p>
        </w:tc>
        <w:tc>
          <w:tcPr>
            <w:tcW w:w="2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B48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177.2</w:t>
            </w:r>
          </w:p>
        </w:tc>
      </w:tr>
    </w:tbl>
    <w:p w14:paraId="130BC766">
      <w:pPr>
        <w:spacing w:after="80"/>
      </w:pPr>
    </w:p>
    <w:p w14:paraId="042C4940">
      <w:pPr>
        <w:spacing w:before="120"/>
        <w:jc w:val="center"/>
      </w:pPr>
      <w:r>
        <w:drawing>
          <wp:inline distT="0" distB="0" distL="0" distR="0">
            <wp:extent cx="5848350" cy="1706245"/>
            <wp:effectExtent l="0" t="0" r="0" b="8255"/>
            <wp:docPr id="1" name="Figure 1: Scores for different values of k" descr="Figure 1: Scores for different values of k" title="Figure 1: Scores for different values of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: Scores for different values of k" descr="Figure 1: Scores for different values of k" title="Figure 1: Scores for different values of 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A7A9">
      <w:pPr>
        <w:spacing w:before="60" w:after="200"/>
        <w:jc w:val="center"/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Figure 1: Scores for different values of k</w:t>
      </w:r>
    </w:p>
    <w:p w14:paraId="3A5598D6">
      <w:pPr>
        <w:pStyle w:val="3"/>
        <w:keepNext/>
        <w:shd w:val="clear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3.2 Hierarchical clustering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600"/>
        <w:gridCol w:w="1300"/>
        <w:gridCol w:w="1500"/>
        <w:gridCol w:w="1500"/>
        <w:gridCol w:w="1626"/>
      </w:tblGrid>
      <w:tr w14:paraId="3576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68473">
            <w:pPr>
              <w:shd w:val="clear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Linkage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4A80C">
            <w:pPr>
              <w:shd w:val="clear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Cophenetic corr.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BF1F1">
            <w:pPr>
              <w:shd w:val="clear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Silhouette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5114E">
            <w:pPr>
              <w:shd w:val="clear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Davies-Bouldin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62FEB">
            <w:pPr>
              <w:shd w:val="clear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Smallest cluster</w:t>
            </w:r>
          </w:p>
        </w:tc>
        <w:tc>
          <w:tcPr>
            <w:tcW w:w="1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58E8B">
            <w:pPr>
              <w:shd w:val="clear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ARI vs K-Means</w:t>
            </w:r>
          </w:p>
        </w:tc>
      </w:tr>
      <w:tr w14:paraId="36AA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3C4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Ward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792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0.588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78A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0.113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6C5F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2.180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7902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92</w:t>
            </w:r>
          </w:p>
        </w:tc>
        <w:tc>
          <w:tcPr>
            <w:tcW w:w="1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38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0.448</w:t>
            </w:r>
          </w:p>
        </w:tc>
      </w:tr>
      <w:tr w14:paraId="555D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020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Average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E81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0.655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4C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0.180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EAFD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1.355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A95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E6F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0.176</w:t>
            </w:r>
          </w:p>
        </w:tc>
      </w:tr>
      <w:tr w14:paraId="66CD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8706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Complete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E07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0.563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82D1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0.114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445C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2.184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7D90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120</w:t>
            </w:r>
          </w:p>
        </w:tc>
        <w:tc>
          <w:tcPr>
            <w:tcW w:w="1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E3B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0.417</w:t>
            </w:r>
          </w:p>
        </w:tc>
      </w:tr>
    </w:tbl>
    <w:p w14:paraId="40072CBD">
      <w:pPr>
        <w:spacing w:after="80"/>
      </w:pPr>
    </w:p>
    <w:p w14:paraId="3D437F81">
      <w:pPr>
        <w:shd w:val="clear"/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Average linkage has the best scores, but its smallest cluster has only 1 employee, so it is not useful for segmentation. We used Ward linkage because it gives clusters of reasonable size and is the closest to K-Means.</w:t>
      </w:r>
    </w:p>
    <w:p w14:paraId="0A159115">
      <w:pPr>
        <w:pStyle w:val="3"/>
        <w:keepNext/>
        <w:shd w:val="clear"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3.3 K-Means vs Ward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13"/>
        <w:gridCol w:w="3013"/>
      </w:tblGrid>
      <w:tr w14:paraId="2D58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C18BB">
            <w:pPr>
              <w:shd w:val="clear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3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50B9A">
            <w:pPr>
              <w:shd w:val="clear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K-Means</w:t>
            </w:r>
          </w:p>
        </w:tc>
        <w:tc>
          <w:tcPr>
            <w:tcW w:w="3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28E02">
            <w:pPr>
              <w:shd w:val="clear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Hierarchical (Ward)</w:t>
            </w:r>
          </w:p>
        </w:tc>
      </w:tr>
      <w:tr w14:paraId="6B8B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D69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Silhouette</w:t>
            </w:r>
          </w:p>
        </w:tc>
        <w:tc>
          <w:tcPr>
            <w:tcW w:w="3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565A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0.121</w:t>
            </w:r>
          </w:p>
        </w:tc>
        <w:tc>
          <w:tcPr>
            <w:tcW w:w="3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B86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0.113</w:t>
            </w:r>
          </w:p>
        </w:tc>
      </w:tr>
      <w:tr w14:paraId="5CAF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B98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Davies-Bouldin</w:t>
            </w:r>
          </w:p>
        </w:tc>
        <w:tc>
          <w:tcPr>
            <w:tcW w:w="3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6834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2.141</w:t>
            </w:r>
          </w:p>
        </w:tc>
        <w:tc>
          <w:tcPr>
            <w:tcW w:w="3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D635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2.180</w:t>
            </w:r>
          </w:p>
        </w:tc>
      </w:tr>
      <w:tr w14:paraId="7E4C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CA72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Calinski-Harabasz</w:t>
            </w:r>
          </w:p>
        </w:tc>
        <w:tc>
          <w:tcPr>
            <w:tcW w:w="3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F4B9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219.9</w:t>
            </w:r>
          </w:p>
        </w:tc>
        <w:tc>
          <w:tcPr>
            <w:tcW w:w="3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49E0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187.1</w:t>
            </w:r>
          </w:p>
        </w:tc>
      </w:tr>
    </w:tbl>
    <w:p w14:paraId="7499DB5E">
      <w:pPr>
        <w:spacing w:after="80"/>
      </w:pPr>
    </w:p>
    <w:p w14:paraId="240E1A3D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K-Means is slightly better on all three measures. The agreement between the two methods is moderate (Adjusted Rand Index = 0.448), so they do not give exactly the same groups. The scores are low in general (silhouette about 0.12), which means the segments overlap.</w:t>
      </w:r>
    </w:p>
    <w:p w14:paraId="55776E7C">
      <w:pPr>
        <w:spacing w:before="120"/>
        <w:jc w:val="center"/>
      </w:pPr>
      <w:r>
        <w:drawing>
          <wp:inline distT="0" distB="0" distL="0" distR="0">
            <wp:extent cx="5124450" cy="1924050"/>
            <wp:effectExtent l="0" t="0" r="0" b="0"/>
            <wp:docPr id="2" name="Figure 2: Dendrogram of the Ward hierarchical clustering" descr="Figure 2: Dendrogram of the Ward hierarchical clustering" title="Figure 2: Dendrogram of the Ward hierarchical clust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: Dendrogram of the Ward hierarchical clustering" descr="Figure 2: Dendrogram of the Ward hierarchical clustering" title="Figure 2: Dendrogram of the Ward hierarchical clusteri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E372">
      <w:pPr>
        <w:spacing w:before="60" w:after="200"/>
        <w:jc w:val="center"/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Figure 2: Dendrogram of the Ward hierarchical clustering</w:t>
      </w:r>
    </w:p>
    <w:p w14:paraId="706C9167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4. Segment profiles</w:t>
      </w:r>
    </w:p>
    <w:p w14:paraId="5A2A0C13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K-Means gave four segments. We named them by looking at the income and the tenure of each group.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1"/>
        <w:gridCol w:w="649"/>
        <w:gridCol w:w="649"/>
        <w:gridCol w:w="849"/>
        <w:gridCol w:w="797"/>
        <w:gridCol w:w="800"/>
        <w:gridCol w:w="997"/>
        <w:gridCol w:w="971"/>
        <w:gridCol w:w="1323"/>
      </w:tblGrid>
      <w:tr w14:paraId="7D95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4DC0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E871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F423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8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1CD1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DDA8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Job level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27C1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Tenure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184A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Yrs since promo</w:t>
            </w:r>
          </w:p>
        </w:tc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C2A6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Overtime</w:t>
            </w:r>
          </w:p>
        </w:tc>
        <w:tc>
          <w:tcPr>
            <w:tcW w:w="1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B3CA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Attrition</w:t>
            </w:r>
          </w:p>
        </w:tc>
      </w:tr>
      <w:tr w14:paraId="2CE8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521C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Entry-Level Early Career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0AC5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554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59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30.6</w:t>
            </w:r>
          </w:p>
        </w:tc>
        <w:tc>
          <w:tcPr>
            <w:tcW w:w="8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4855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3,323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5905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1.26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36A1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3.6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EDBC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0.7</w:t>
            </w:r>
          </w:p>
        </w:tc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F051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28.2%</w:t>
            </w:r>
          </w:p>
        </w:tc>
        <w:tc>
          <w:tcPr>
            <w:tcW w:w="1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DB01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23.5%</w:t>
            </w:r>
          </w:p>
        </w:tc>
      </w:tr>
      <w:tr w14:paraId="1BF6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5AA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Stable Mid-Career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C3EE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392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A9E4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36.1</w:t>
            </w:r>
          </w:p>
        </w:tc>
        <w:tc>
          <w:tcPr>
            <w:tcW w:w="8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7A86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6,011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58B3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2.07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5C0A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10.3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E37A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3.8</w:t>
            </w:r>
          </w:p>
        </w:tc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E75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24.2%</w:t>
            </w:r>
          </w:p>
        </w:tc>
        <w:tc>
          <w:tcPr>
            <w:tcW w:w="1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818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11.2%</w:t>
            </w:r>
          </w:p>
        </w:tc>
      </w:tr>
      <w:tr w14:paraId="78751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8C8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Experienced Newcomers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EFD7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369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6933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43.2</w:t>
            </w:r>
          </w:p>
        </w:tc>
        <w:tc>
          <w:tcPr>
            <w:tcW w:w="8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E9D8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8,015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F4AC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2.42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97FF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3.5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2FE2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0.7</w:t>
            </w:r>
          </w:p>
        </w:tc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557E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32.8%</w:t>
            </w:r>
          </w:p>
        </w:tc>
        <w:tc>
          <w:tcPr>
            <w:tcW w:w="1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B7BC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13.6%</w:t>
            </w:r>
          </w:p>
        </w:tc>
      </w:tr>
      <w:tr w14:paraId="0FAD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2A4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Senior Veterans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FEF3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155</w:t>
            </w:r>
          </w:p>
        </w:tc>
        <w:tc>
          <w:tcPr>
            <w:tcW w:w="6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25E6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46.5</w:t>
            </w:r>
          </w:p>
        </w:tc>
        <w:tc>
          <w:tcPr>
            <w:tcW w:w="8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99B7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15,514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E07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4.06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CBB0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19.2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B7A8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6.9</w:t>
            </w:r>
          </w:p>
        </w:tc>
        <w:tc>
          <w:tcPr>
            <w:tcW w:w="9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7BCF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28.4%</w:t>
            </w:r>
          </w:p>
        </w:tc>
        <w:tc>
          <w:tcPr>
            <w:tcW w:w="13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4E20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8.4%</w:t>
            </w:r>
          </w:p>
        </w:tc>
      </w:tr>
    </w:tbl>
    <w:p w14:paraId="1B3D3759">
      <w:pPr>
        <w:spacing w:after="80"/>
      </w:pPr>
    </w:p>
    <w:p w14:paraId="56F2699B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Entry-Level Early Career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employees are young, with low income and a low job level, and about 3.6 years in the company. They have the highest attrition (23.5%).</w:t>
      </w:r>
    </w:p>
    <w:p w14:paraId="443E6BA3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Stable Mid-Career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employees have about 10 years in the company and medium income. They have the lowest overtime (24.2%) and a low attrition of 11.2%.</w:t>
      </w:r>
    </w:p>
    <w:p w14:paraId="1CE75594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Experienced Newcomers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older (43 years) and have a good income and job level, but only about 3.5 years in the company, so they have joined recently with earlier experience. They have the highest overtime (32.8%) and an attrition of 13.6%.</w:t>
      </w:r>
    </w:p>
    <w:p w14:paraId="560D2AA7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Senior Veterans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the smallest group with the highest income and job level and the longest tenure (19.2 years). Their attrition is the lowest (8.4%).</w:t>
      </w:r>
    </w:p>
    <w:p w14:paraId="1D9C4691">
      <w:pPr>
        <w:spacing w:before="120"/>
        <w:jc w:val="center"/>
      </w:pPr>
      <w:r>
        <w:drawing>
          <wp:inline distT="0" distB="0" distL="0" distR="0">
            <wp:extent cx="5667375" cy="2362200"/>
            <wp:effectExtent l="0" t="0" r="0" b="0"/>
            <wp:docPr id="3" name="Figure 3: Segment averages compared with the company average (z-scores)" descr="Figure 3: Segment averages compared with the company average (z-scores)" title="Figure 3: Segment averages compared with the company average (z-scor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: Segment averages compared with the company average (z-scores)" descr="Figure 3: Segment averages compared with the company average (z-scores)" title="Figure 3: Segment averages compared with the company average (z-scores)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7BD1">
      <w:pPr>
        <w:spacing w:before="60" w:after="200"/>
        <w:jc w:val="center"/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Figure 3: Segment averages compared with the company average (z-scores)</w:t>
      </w:r>
    </w:p>
    <w:p w14:paraId="050E67A4">
      <w:pPr>
        <w:spacing w:before="120"/>
        <w:jc w:val="center"/>
      </w:pPr>
      <w:r>
        <w:drawing>
          <wp:inline distT="0" distB="0" distL="0" distR="0">
            <wp:extent cx="5848350" cy="1695450"/>
            <wp:effectExtent l="0" t="0" r="0" b="0"/>
            <wp:docPr id="4" name="Figure 4: Employee segments in PCA space" descr="Figure 4: Employee segments in PCA space" title="Figure 4: Employee segments in PCA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4: Employee segments in PCA space" descr="Figure 4: Employee segments in PCA space" title="Figure 4: Employee segments in PCA spac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5879">
      <w:pPr>
        <w:spacing w:before="60" w:after="200"/>
        <w:jc w:val="center"/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Figure 4: Employee segments in PCA space</w:t>
      </w:r>
    </w:p>
    <w:p w14:paraId="1AB443E8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5. High-risk employee clusters</w:t>
      </w:r>
    </w:p>
    <w:p w14:paraId="3245D4FD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company attrition is 16.1%.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Entry-Level Early Career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only segment clearly above this (23.5%), and it holds 130 of the 237 leavers. Experienced Newcomers (13.6%), Stable Mid-Career (11.2%) and Senior Veterans (8.4%) are all below the company average.</w:t>
      </w:r>
    </w:p>
    <w:p w14:paraId="2AFDDD0C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Experienced Newcomers segment is worth watching even though it is below average. These employees have the highest overtime and have been in the company only a short time.</w:t>
      </w:r>
    </w:p>
    <w:p w14:paraId="3C0969B8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6. Department-level workforce segments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1000"/>
        <w:gridCol w:w="1100"/>
        <w:gridCol w:w="1200"/>
        <w:gridCol w:w="1300"/>
        <w:gridCol w:w="1426"/>
      </w:tblGrid>
      <w:tr w14:paraId="40F2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2FDC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CCC3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BC36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Attrition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ED1B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Entry-Level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0CCE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Newcomers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3494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Stable Mid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5028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Sr. Veterans</w:t>
            </w:r>
          </w:p>
        </w:tc>
      </w:tr>
      <w:tr w14:paraId="5FBD1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4912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Human Resources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CC4A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63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6A3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19.0%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F1AF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44.4%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664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23.8%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1CE0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17.5%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C68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14.3%</w:t>
            </w:r>
          </w:p>
        </w:tc>
      </w:tr>
      <w:tr w14:paraId="354E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D642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Research &amp; Development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89A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961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8ED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13.8%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AF01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39.4%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EEFA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25.2%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8471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25.0%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ABAA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10.4%</w:t>
            </w:r>
          </w:p>
        </w:tc>
      </w:tr>
      <w:tr w14:paraId="6FCF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204A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Sales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E0A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446</w:t>
            </w:r>
          </w:p>
        </w:tc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4D2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20.6%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2F20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33.0%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0F19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25.1%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18CC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31.6%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23E7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10.3%</w:t>
            </w:r>
          </w:p>
        </w:tc>
      </w:tr>
    </w:tbl>
    <w:p w14:paraId="471C1CD9">
      <w:pPr>
        <w:spacing w:after="80"/>
      </w:pPr>
    </w:p>
    <w:p w14:paraId="2F3142B6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Sales (20.6%) and HR (19.0%) have higher attrition than R&amp;D (13.8%). Entry-Level Early Career is the biggest segment in HR and R&amp;D, while in Sales it is almost equal to Stable Mid-Career (33.0% and 31.6%). HR has only 63 employees, so its numbers are not very stable.</w:t>
      </w:r>
    </w:p>
    <w:p w14:paraId="41B7E637">
      <w:pPr>
        <w:pStyle w:val="3"/>
        <w:keepNext/>
        <w:spacing w:before="18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6.1 Department-specific segments</w:t>
      </w:r>
    </w:p>
    <w:p w14:paraId="352CF21B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We also ran a separate K-Means with 3 groups inside each department. The groups with a high attrition were: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200"/>
        <w:gridCol w:w="1200"/>
        <w:gridCol w:w="1400"/>
        <w:gridCol w:w="1300"/>
        <w:gridCol w:w="1426"/>
      </w:tblGrid>
      <w:tr w14:paraId="725C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AE735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0380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Group size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B345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Attrition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8DA4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Avg income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8768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Tenure (yrs)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9442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Overtime</w:t>
            </w:r>
          </w:p>
        </w:tc>
      </w:tr>
      <w:tr w14:paraId="6109B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30A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Sales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2D4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234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110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27.8%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961C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5,137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2866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3.2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FD1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31.2%</w:t>
            </w:r>
          </w:p>
        </w:tc>
      </w:tr>
      <w:tr w14:paraId="03175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F31A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Human Resources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15E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410B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22.0%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5A8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3,981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224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5.0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E48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26.0%</w:t>
            </w:r>
          </w:p>
        </w:tc>
      </w:tr>
      <w:tr w14:paraId="59C05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16D8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Research &amp; Development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1FCC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592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3336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17.2%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CE47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3,718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550B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4.0</w:t>
            </w:r>
          </w:p>
        </w:tc>
        <w:tc>
          <w:tcPr>
            <w:tcW w:w="1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F0F3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28.4%</w:t>
            </w:r>
          </w:p>
        </w:tc>
      </w:tr>
    </w:tbl>
    <w:p w14:paraId="59F93ADC">
      <w:pPr>
        <w:spacing w:after="80"/>
      </w:pPr>
    </w:p>
    <w:p w14:paraId="5A462980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highest attrition among all of them is in a Sales group of 234 employees with a low income, short tenure of about 3 years and 31.2% overtime. In every department the group with the high attrition is the one with a low income and a short tenure. The senior, high-income groups have less attrition (for example 5.2% in R&amp;D and 14.3% in Sales). The small HR group of 6 people has 0% attrition, but it is too small to say anything.</w:t>
      </w:r>
    </w:p>
    <w:p w14:paraId="445D0ED9">
      <w:pPr>
        <w:spacing w:before="120"/>
        <w:jc w:val="center"/>
      </w:pPr>
      <w:r>
        <w:drawing>
          <wp:inline distT="0" distB="0" distL="0" distR="0">
            <wp:extent cx="5848350" cy="1752600"/>
            <wp:effectExtent l="0" t="0" r="0" b="0"/>
            <wp:docPr id="5" name="Figure 5: Segment mix by department and by job role" descr="Figure 5: Segment mix by department and by job role" title="Figure 5: Segment mix by department and by job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5: Segment mix by department and by job role" descr="Figure 5: Segment mix by department and by job role" title="Figure 5: Segment mix by department and by job ro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C485">
      <w:pPr>
        <w:spacing w:before="60" w:after="200"/>
        <w:jc w:val="center"/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Figure 5: Segment mix by department and by job role</w:t>
      </w:r>
    </w:p>
    <w:p w14:paraId="692F4CAC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7. Performance groups</w:t>
      </w:r>
    </w:p>
    <w:p w14:paraId="0F090B64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We made a performance and engagement index by averaging the z-scores of PerformanceRating, JobInvolvement, PercentSalaryHike and TrainingTimesLastYear. Then we split the employees into three equal groups of 490.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1200"/>
        <w:gridCol w:w="1400"/>
        <w:gridCol w:w="1200"/>
        <w:gridCol w:w="1626"/>
      </w:tblGrid>
      <w:tr w14:paraId="2A274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E4D82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Performance group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D8AF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Employees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AC3C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Attrition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BE0E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Avg income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CEC8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Avg rating</w:t>
            </w:r>
          </w:p>
        </w:tc>
        <w:tc>
          <w:tcPr>
            <w:tcW w:w="1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D60D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Avg involvement</w:t>
            </w:r>
          </w:p>
        </w:tc>
      </w:tr>
      <w:tr w14:paraId="5ED5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38A3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Low performers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9AAB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490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A6A5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21.8%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A6F4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6,676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139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3.00</w:t>
            </w:r>
          </w:p>
        </w:tc>
        <w:tc>
          <w:tcPr>
            <w:tcW w:w="1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9D4C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2.29</w:t>
            </w:r>
          </w:p>
        </w:tc>
      </w:tr>
      <w:tr w14:paraId="78D5D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2E4A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Core performers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204C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490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24DD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13.3%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B697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6,570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2CD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3.00</w:t>
            </w:r>
          </w:p>
        </w:tc>
        <w:tc>
          <w:tcPr>
            <w:tcW w:w="1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611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2.91</w:t>
            </w:r>
          </w:p>
        </w:tc>
      </w:tr>
      <w:tr w14:paraId="4BDC2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50AF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High performers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98C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490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CA6A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13.3%</w:t>
            </w:r>
          </w:p>
        </w:tc>
        <w:tc>
          <w:tcPr>
            <w:tcW w:w="1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20F8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6,263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4124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3.46</w:t>
            </w:r>
          </w:p>
        </w:tc>
        <w:tc>
          <w:tcPr>
            <w:tcW w:w="16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CFA6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2.99</w:t>
            </w:r>
          </w:p>
        </w:tc>
      </w:tr>
    </w:tbl>
    <w:p w14:paraId="2746E073">
      <w:pPr>
        <w:spacing w:after="80"/>
      </w:pPr>
    </w:p>
    <w:p w14:paraId="7902D481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Low performers leave the most (21.8%). Core and High performers both have 13.3%. There are 65 High performers who left (13.3% of that group). The three performance groups are spread almost evenly in every segment (roughly 28% to 36% each), so performance does not depend on the segment.</w:t>
      </w:r>
    </w:p>
    <w:p w14:paraId="3490F2E4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8. Retention risk groups</w:t>
      </w:r>
    </w:p>
    <w:p w14:paraId="33E5C8AB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the retention risk groups we used a logistic regression only as a risk scorer. Every employee got a risk score from a 5-fold cross-validation, so nobody was scored by a model that had seen his or her own result. The model used the same 20 features plus Department, JobRole, MaritalStatus and Gender. The out-of-fold ROC-AUC of the score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0.839</w:t>
      </w:r>
      <w:r>
        <w:rPr>
          <w:rFonts w:ascii="Times New Roman" w:hAnsi="Times New Roman" w:eastAsia="Times New Roman" w:cs="Times New Roman"/>
          <w:sz w:val="24"/>
          <w:szCs w:val="24"/>
        </w:rPr>
        <w:t>. The top 20% of scores were marked High, the next 30% Medium and the rest Low.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100"/>
        <w:gridCol w:w="2100"/>
        <w:gridCol w:w="2226"/>
      </w:tblGrid>
      <w:tr w14:paraId="543A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DDD4E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Risk tier</w:t>
            </w:r>
          </w:p>
        </w:tc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03F1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Employees</w:t>
            </w:r>
          </w:p>
        </w:tc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2EDA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Leavers</w:t>
            </w:r>
          </w:p>
        </w:tc>
        <w:tc>
          <w:tcPr>
            <w:tcW w:w="2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DFE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Attrition</w:t>
            </w:r>
          </w:p>
        </w:tc>
      </w:tr>
      <w:tr w14:paraId="69EE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FFFF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1688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294</w:t>
            </w:r>
          </w:p>
        </w:tc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DFE3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154</w:t>
            </w:r>
          </w:p>
        </w:tc>
        <w:tc>
          <w:tcPr>
            <w:tcW w:w="2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8D81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52.4%</w:t>
            </w:r>
          </w:p>
        </w:tc>
      </w:tr>
      <w:tr w14:paraId="5061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177C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71A3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441</w:t>
            </w:r>
          </w:p>
        </w:tc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BDD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53</w:t>
            </w:r>
          </w:p>
        </w:tc>
        <w:tc>
          <w:tcPr>
            <w:tcW w:w="2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4A0A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12.0%</w:t>
            </w:r>
          </w:p>
        </w:tc>
      </w:tr>
      <w:tr w14:paraId="5A21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E6C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Low</w:t>
            </w:r>
          </w:p>
        </w:tc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757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735</w:t>
            </w:r>
          </w:p>
        </w:tc>
        <w:tc>
          <w:tcPr>
            <w:tcW w:w="2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D62E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2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8ACF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4.1%</w:t>
            </w:r>
          </w:p>
        </w:tc>
      </w:tr>
    </w:tbl>
    <w:p w14:paraId="046E0965">
      <w:pPr>
        <w:spacing w:after="80"/>
      </w:pPr>
    </w:p>
    <w:p w14:paraId="37536297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High tier has only 20% of the employees but holds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65.0%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all leavers, and its attrition rate (52.4%) is about 13 times that of the Low tier (4.1%).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900"/>
        <w:gridCol w:w="1900"/>
        <w:gridCol w:w="2026"/>
      </w:tblGrid>
      <w:tr w14:paraId="0470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50B8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8321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2794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2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6D0D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Low</w:t>
            </w:r>
          </w:p>
        </w:tc>
      </w:tr>
      <w:tr w14:paraId="6DEC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78FB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Entry-Level Early Career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70C6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29.4%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677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36.3%</w:t>
            </w:r>
          </w:p>
        </w:tc>
        <w:tc>
          <w:tcPr>
            <w:tcW w:w="2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4E6C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34.3%</w:t>
            </w:r>
          </w:p>
        </w:tc>
      </w:tr>
      <w:tr w14:paraId="5CB37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572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Experienced Newcomers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8949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18.7%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AC3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29.3%</w:t>
            </w:r>
          </w:p>
        </w:tc>
        <w:tc>
          <w:tcPr>
            <w:tcW w:w="2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922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52.0%</w:t>
            </w:r>
          </w:p>
        </w:tc>
      </w:tr>
      <w:tr w14:paraId="3FF2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D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Stable Mid-Career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6B4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11.2%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D64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26.8%</w:t>
            </w:r>
          </w:p>
        </w:tc>
        <w:tc>
          <w:tcPr>
            <w:tcW w:w="2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10FC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62.0%</w:t>
            </w:r>
          </w:p>
        </w:tc>
      </w:tr>
      <w:tr w14:paraId="2218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F1B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Senior Veterans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1A3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11.6%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A4A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17.4%</w:t>
            </w:r>
          </w:p>
        </w:tc>
        <w:tc>
          <w:tcPr>
            <w:tcW w:w="2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4DE5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71.0%</w:t>
            </w:r>
          </w:p>
        </w:tc>
      </w:tr>
    </w:tbl>
    <w:p w14:paraId="07B402F0">
      <w:pPr>
        <w:spacing w:after="80"/>
      </w:pPr>
    </w:p>
    <w:p w14:paraId="1B841D68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Entry-Level Early Career has the biggest share of employees in the High tier (29.4%), and Senior Veterans have the biggest share in the Low tier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(71.0%). This agrees with the segment attrition rates.</w:t>
      </w:r>
    </w:p>
    <w:p w14:paraId="70F4972C">
      <w:pPr>
        <w:spacing w:before="120"/>
        <w:jc w:val="center"/>
      </w:pPr>
      <w:r>
        <w:drawing>
          <wp:inline distT="0" distB="0" distL="0" distR="0">
            <wp:extent cx="5667375" cy="1743075"/>
            <wp:effectExtent l="0" t="0" r="0" b="0"/>
            <wp:docPr id="6" name="Figure 6: Retention risk groups" descr="Figure 6: Retention risk groups" title="Figure 6: Retention risk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 6: Retention risk groups" descr="Figure 6: Retention risk groups" title="Figure 6: Retention risk group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24E6">
      <w:pPr>
        <w:spacing w:before="60" w:after="200"/>
        <w:jc w:val="center"/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Figure 6: Retention risk groups</w:t>
      </w:r>
    </w:p>
    <w:p w14:paraId="26F3BAA5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9. Suggestions for HR</w:t>
      </w:r>
    </w:p>
    <w:p w14:paraId="3DE7B163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These are our own suggestions based on the results. The data shows which groups leave more but it does not prove the reasons.</w:t>
      </w:r>
    </w:p>
    <w:p w14:paraId="11544796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Focus the retention efforts on the Entry-Level Early Career segment, which has the highest attrition, and on the High risk tier, which holds 65% of the leavers.</w:t>
      </w:r>
    </w:p>
    <w:p w14:paraId="43CB7BCC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Check pay and career growth for low-income, short-tenure employees, especially in Sales.</w:t>
      </w:r>
    </w:p>
    <w:p w14:paraId="3FD5F39C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Look at the workload of Experienced Newcomers, as they have the highest overtime.</w:t>
      </w:r>
    </w:p>
    <w:p w14:paraId="6D082D17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Look at low performers as a group that needs support, because they leave more than the others.</w:t>
      </w:r>
    </w:p>
    <w:p w14:paraId="44084815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Use the risk score together with the segments, and repeat the analysis every year.</w:t>
      </w:r>
    </w:p>
    <w:p w14:paraId="2BDA9C22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10. Limitations</w:t>
      </w:r>
    </w:p>
    <w:p w14:paraId="7F04CF7F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The silhouette scores are low (about 0.12), so the segments overlap and should be treated as broad groups.</w:t>
      </w:r>
    </w:p>
    <w:p w14:paraId="25FC96E3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K-Means and Ward agree only moderately (ARI 0.448), so the segment borders depend on the method.</w:t>
      </w:r>
    </w:p>
    <w:p w14:paraId="63C9EC78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We chose k = 4 from a limited range (4 to 6) because we wanted a more detailed segmentation. Two groups would have a higher silhouette score.</w:t>
      </w:r>
    </w:p>
    <w:p w14:paraId="18549952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The dataset is a sample HR dataset, and the results may be different for another company.</w:t>
      </w:r>
    </w:p>
    <w:p w14:paraId="6907365F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The analysis shows relations, not causes.</w:t>
      </w:r>
    </w:p>
    <w:p w14:paraId="214C648A">
      <w:pPr>
        <w:pStyle w:val="2"/>
        <w:keepNext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11. Conclusion</w:t>
      </w:r>
    </w:p>
    <w:p w14:paraId="26092B43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We divided the 1,470 employees into four segments using PCA and K-Means. The Entry-Level Early Career segment is the high-risk cluster with 23.5% attrition, and the Senior Veterans segment is the most stable with 8.4%. Sales and HR have higher attrition than R&amp;D, low performers leave more than the other groups, and the risk score separates the employees well (the High tier holds 65% of the leavers).</w:t>
      </w:r>
    </w:p>
    <w:sectPr>
      <w:footerReference r:id="rId3" w:type="default"/>
      <w:pgSz w:w="11906" w:h="16838"/>
      <w:pgMar w:top="144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7B51E">
    <w:pPr>
      <w:jc w:val="center"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7D01156"/>
    <w:rsid w:val="30D41EAC"/>
    <w:rsid w:val="6892481D"/>
    <w:rsid w:val="6F2C0F32"/>
    <w:rsid w:val="74371B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Office_12.1.0.28096_F1E327BC-269C-435d-A152-05C5408002CA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2026-10-19T07:43:00Z</dcterms:created>
  <dc:creator>Un-named</dc:creator>
  <cp:lastModifiedBy>Sayali Chimbalkar</cp:lastModifiedBy>
  <dcterms:modified xsi:type="dcterms:W3CDTF">2026-10-19T08:52:21Z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eyJoZGlkIjoiNWRlZDAxNDA3OWUxOTU4MzQ1MGE1YmQxNmE1MTcwODQiLCJ1c2VySWQiOiI1NjcyOTEwOTc4ODYifQ==</vt:lpwstr>
  </property>
  <property fmtid="{D5CDD505-2E9C-101B-9397-08002B2CF9AE}" pid="3" name="KSOProductBuildVer">
    <vt:lpwstr>1033-12.1.0.28096</vt:lpwstr>
  </property>
  <property fmtid="{D5CDD505-2E9C-101B-9397-08002B2CF9AE}" pid="4" name="ICV">
    <vt:lpwstr>40B33B658B4848CDBC09BD01351F9000_13</vt:lpwstr>
  </property>
</Properties>
</file>