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C960A6">
      <w:pPr>
        <w:spacing w:before="480" w:after="240" w:line="360" w:lineRule="auto"/>
        <w:jc w:val="center"/>
        <w:rPr>
          <w:color w:val="000000" w:themeColor="text1"/>
          <w14:textFill>
            <w14:solidFill>
              <w14:schemeClr w14:val="tx1"/>
            </w14:solidFill>
          </w14:textFill>
        </w:rPr>
      </w:pPr>
      <w:r>
        <w:rPr>
          <w:rFonts w:ascii="Times New Roman" w:hAnsi="Times New Roman" w:eastAsia="黑体"/>
          <w:b/>
          <w:i w:val="0"/>
          <w:color w:val="000000" w:themeColor="text1"/>
          <w:sz w:val="32"/>
          <w14:textFill>
            <w14:solidFill>
              <w14:schemeClr w14:val="tx1"/>
            </w14:solidFill>
          </w14:textFill>
        </w:rPr>
        <w:t>基于物理航班链与</w:t>
      </w:r>
      <w:r>
        <w:rPr>
          <w:rFonts w:hint="eastAsia" w:ascii="Times New Roman" w:hAnsi="Times New Roman" w:eastAsia="黑体"/>
          <w:b/>
          <w:i w:val="0"/>
          <w:color w:val="000000" w:themeColor="text1"/>
          <w:sz w:val="32"/>
          <w:lang w:val="en-US" w:eastAsia="zh-CN"/>
          <w14:textFill>
            <w14:solidFill>
              <w14:schemeClr w14:val="tx1"/>
            </w14:solidFill>
          </w14:textFill>
        </w:rPr>
        <w:t>LLM微调</w:t>
      </w:r>
      <w:r>
        <w:rPr>
          <w:rFonts w:ascii="Times New Roman" w:hAnsi="Times New Roman" w:eastAsia="黑体"/>
          <w:b/>
          <w:i w:val="0"/>
          <w:color w:val="000000" w:themeColor="text1"/>
          <w:sz w:val="32"/>
          <w14:textFill>
            <w14:solidFill>
              <w14:schemeClr w14:val="tx1"/>
            </w14:solidFill>
          </w14:textFill>
        </w:rPr>
        <w:t>的航班延误传播预测研究</w:t>
      </w:r>
    </w:p>
    <w:p w14:paraId="6FF74601">
      <w:pPr>
        <w:spacing w:before="120" w:after="80" w:line="360" w:lineRule="auto"/>
        <w:jc w:val="center"/>
        <w:rPr>
          <w:color w:val="000000" w:themeColor="text1"/>
          <w14:textFill>
            <w14:solidFill>
              <w14:schemeClr w14:val="tx1"/>
            </w14:solidFill>
          </w14:textFill>
        </w:rPr>
      </w:pPr>
      <w:r>
        <w:rPr>
          <w:rFonts w:ascii="Times New Roman" w:hAnsi="Times New Roman" w:eastAsia="黑体"/>
          <w:b w:val="0"/>
          <w:i w:val="0"/>
          <w:color w:val="000000" w:themeColor="text1"/>
          <w:sz w:val="28"/>
          <w14:textFill>
            <w14:solidFill>
              <w14:schemeClr w14:val="tx1"/>
            </w14:solidFill>
          </w14:textFill>
        </w:rPr>
        <w:t>摘要</w:t>
      </w:r>
    </w:p>
    <w:p w14:paraId="32122B54">
      <w:pPr>
        <w:widowControl w:val="0"/>
        <w:spacing w:after="0" w:line="480" w:lineRule="exact"/>
        <w:ind w:firstLine="480" w:firstLineChars="200"/>
        <w:jc w:val="both"/>
        <w:rPr>
          <w:rFonts w:hint="eastAsia" w:ascii="Times New Roman" w:hAnsi="Times New Roman" w:eastAsia="宋体"/>
          <w:color w:val="000000" w:themeColor="text1"/>
          <w:kern w:val="2"/>
          <w:sz w:val="24"/>
          <w:lang w:eastAsia="zh-CN"/>
          <w14:textFill>
            <w14:solidFill>
              <w14:schemeClr w14:val="tx1"/>
            </w14:solidFill>
          </w14:textFill>
        </w:rPr>
      </w:pPr>
      <w:r>
        <w:rPr>
          <w:rFonts w:hint="eastAsia" w:ascii="Times New Roman" w:hAnsi="Times New Roman" w:eastAsia="宋体"/>
          <w:color w:val="000000" w:themeColor="text1"/>
          <w:kern w:val="2"/>
          <w:sz w:val="24"/>
          <w:lang w:eastAsia="zh-CN"/>
          <w14:textFill>
            <w14:solidFill>
              <w14:schemeClr w14:val="tx1"/>
            </w14:solidFill>
          </w14:textFill>
        </w:rPr>
        <w:t>随着航空运输业的持续发展，航班延误造成的经济损失与运力连锁降级问题日趋严重，其中延误传播因同一架飞机多航段连续执飞的耦合效应，成为延误预测中最具挑战性的环节。本文针对现有航班链构建中航司与航班号联合分组破坏物理因果链路、数据划分普遍采用随机切分引入时序信息泄漏的问题，以航班出发延误预测为研究对象，结合物理航班链构建、延误传播衍生特征工程与大规模语言模型参数高效微调，构建了基于物理航班链与语言模型的延误传播分类预测模型。</w:t>
      </w:r>
    </w:p>
    <w:p w14:paraId="561F5418">
      <w:pPr>
        <w:widowControl w:val="0"/>
        <w:spacing w:after="0" w:line="480" w:lineRule="exact"/>
        <w:ind w:firstLine="480" w:firstLineChars="200"/>
        <w:jc w:val="both"/>
        <w:rPr>
          <w:rFonts w:hint="eastAsia" w:ascii="Times New Roman" w:hAnsi="Times New Roman" w:eastAsia="宋体"/>
          <w:color w:val="000000" w:themeColor="text1"/>
          <w:kern w:val="2"/>
          <w:sz w:val="24"/>
          <w:lang w:eastAsia="zh-CN"/>
          <w14:textFill>
            <w14:solidFill>
              <w14:schemeClr w14:val="tx1"/>
            </w14:solidFill>
          </w14:textFill>
        </w:rPr>
      </w:pPr>
      <w:r>
        <w:rPr>
          <w:rFonts w:hint="eastAsia" w:ascii="Times New Roman" w:hAnsi="Times New Roman" w:eastAsia="宋体"/>
          <w:color w:val="000000" w:themeColor="text1"/>
          <w:kern w:val="2"/>
          <w:sz w:val="24"/>
          <w:lang w:eastAsia="zh-CN"/>
          <w14:textFill>
            <w14:solidFill>
              <w14:schemeClr w14:val="tx1"/>
            </w14:solidFill>
          </w14:textFill>
        </w:rPr>
        <w:t>本文以Aeol</w:t>
      </w:r>
      <w:r>
        <w:rPr>
          <w:rFonts w:ascii="宋体" w:hAnsi="宋体" w:eastAsia="宋体" w:cs="宋体"/>
          <w:color w:val="000000" w:themeColor="text1"/>
          <w:sz w:val="24"/>
          <w:szCs w:val="24"/>
          <w14:textFill>
            <w14:solidFill>
              <w14:schemeClr w14:val="tx1"/>
            </w14:solidFill>
          </w14:textFill>
        </w:rPr>
        <w:t>us数据集2024年全年约</w:t>
      </w:r>
      <w:r>
        <w:rPr>
          <w:rFonts w:hint="eastAsia" w:ascii="宋体" w:hAnsi="宋体" w:eastAsia="宋体" w:cs="宋体"/>
          <w:color w:val="000000" w:themeColor="text1"/>
          <w:sz w:val="24"/>
          <w:szCs w:val="24"/>
          <w:lang w:val="en-US" w:eastAsia="zh-CN"/>
          <w14:textFill>
            <w14:solidFill>
              <w14:schemeClr w14:val="tx1"/>
            </w14:solidFill>
          </w14:textFill>
        </w:rPr>
        <w:t>680w</w:t>
      </w:r>
      <w:r>
        <w:rPr>
          <w:rFonts w:ascii="宋体" w:hAnsi="宋体" w:eastAsia="宋体" w:cs="宋体"/>
          <w:color w:val="000000" w:themeColor="text1"/>
          <w:sz w:val="24"/>
          <w:szCs w:val="24"/>
          <w14:textFill>
            <w14:solidFill>
              <w14:schemeClr w14:val="tx1"/>
            </w14:solidFill>
          </w14:textFill>
        </w:rPr>
        <w:t>条航班记录为基础，提出以飞机尾号为分组键的物理航班链构建方法，按计划出发时间排序形成最大长度为六段的因果航段序列；在此基础上设计六维延误传播衍生特征，联合气象、地理与运营</w:t>
      </w:r>
      <w:r>
        <w:rPr>
          <w:rFonts w:hint="eastAsia" w:ascii="Times New Roman" w:hAnsi="Times New Roman" w:eastAsia="宋体"/>
          <w:color w:val="000000" w:themeColor="text1"/>
          <w:kern w:val="2"/>
          <w:sz w:val="24"/>
          <w:lang w:eastAsia="zh-CN"/>
          <w14:textFill>
            <w14:solidFill>
              <w14:schemeClr w14:val="tx1"/>
            </w14:solidFill>
          </w14:textFill>
        </w:rPr>
        <w:t>特征形成二十七维输入向量。</w:t>
      </w:r>
    </w:p>
    <w:p w14:paraId="7B88DDCE">
      <w:pPr>
        <w:widowControl w:val="0"/>
        <w:spacing w:after="0" w:line="480" w:lineRule="exact"/>
        <w:ind w:firstLine="480" w:firstLineChars="200"/>
        <w:jc w:val="both"/>
        <w:rPr>
          <w:rFonts w:ascii="宋体" w:hAnsi="宋体" w:eastAsia="宋体" w:cs="宋体"/>
          <w:color w:val="000000" w:themeColor="text1"/>
          <w:sz w:val="24"/>
          <w:szCs w:val="24"/>
          <w14:textFill>
            <w14:solidFill>
              <w14:schemeClr w14:val="tx1"/>
            </w14:solidFill>
          </w14:textFill>
        </w:rPr>
      </w:pPr>
      <w:r>
        <w:rPr>
          <w:rFonts w:hint="default" w:ascii="Times New Roman" w:hAnsi="Times New Roman" w:eastAsia="宋体"/>
          <w:color w:val="000000" w:themeColor="text1"/>
          <w:kern w:val="2"/>
          <w:sz w:val="24"/>
          <w:lang w:eastAsia="zh-CN"/>
          <w14:textFill>
            <w14:solidFill>
              <w14:schemeClr w14:val="tx1"/>
            </w14:solidFill>
          </w14:textFill>
        </w:rPr>
        <w:t>在此基础上</w:t>
      </w:r>
      <w:r>
        <w:rPr>
          <w:rFonts w:hint="eastAsia" w:ascii="Times New Roman" w:hAnsi="Times New Roman" w:eastAsia="宋体"/>
          <w:color w:val="000000" w:themeColor="text1"/>
          <w:kern w:val="2"/>
          <w:sz w:val="24"/>
          <w:lang w:eastAsia="zh-CN"/>
          <w14:textFill>
            <w14:solidFill>
              <w14:schemeClr w14:val="tx1"/>
            </w14:solidFill>
          </w14:textFill>
        </w:rPr>
        <w:t>将结构化</w:t>
      </w:r>
      <w:r>
        <w:rPr>
          <w:rFonts w:ascii="宋体" w:hAnsi="宋体" w:eastAsia="宋体" w:cs="宋体"/>
          <w:color w:val="000000" w:themeColor="text1"/>
          <w:sz w:val="24"/>
          <w:szCs w:val="24"/>
          <w14:textFill>
            <w14:solidFill>
              <w14:schemeClr w14:val="tx1"/>
            </w14:solidFill>
          </w14:textFill>
        </w:rPr>
        <w:t>链数据转化为自然语言文本，基于</w:t>
      </w:r>
      <w:r>
        <w:rPr>
          <w:rFonts w:ascii="Times New Roman" w:hAnsi="Times New Roman" w:eastAsia="宋体"/>
          <w:b w:val="0"/>
          <w:i w:val="0"/>
          <w:color w:val="000000" w:themeColor="text1"/>
          <w:sz w:val="24"/>
          <w14:textFill>
            <w14:solidFill>
              <w14:schemeClr w14:val="tx1"/>
            </w14:solidFill>
          </w14:textFill>
        </w:rPr>
        <w:t>Gemma-4-E4B</w:t>
      </w:r>
      <w:r>
        <w:rPr>
          <w:rFonts w:ascii="宋体" w:hAnsi="宋体" w:eastAsia="宋体" w:cs="宋体"/>
          <w:color w:val="000000" w:themeColor="text1"/>
          <w:sz w:val="24"/>
          <w:szCs w:val="24"/>
          <w14:textFill>
            <w14:solidFill>
              <w14:schemeClr w14:val="tx1"/>
            </w14:solidFill>
          </w14:textFill>
        </w:rPr>
        <w:t>进行参数高效</w:t>
      </w:r>
      <w:r>
        <w:rPr>
          <w:rFonts w:ascii="Times New Roman" w:hAnsi="Times New Roman" w:eastAsia="宋体"/>
          <w:b w:val="0"/>
          <w:i w:val="0"/>
          <w:color w:val="000000" w:themeColor="text1"/>
          <w:sz w:val="24"/>
          <w14:textFill>
            <w14:solidFill>
              <w14:schemeClr w14:val="tx1"/>
            </w14:solidFill>
          </w14:textFill>
        </w:rPr>
        <w:t>LoRA</w:t>
      </w:r>
      <w:r>
        <w:rPr>
          <w:rFonts w:ascii="宋体" w:hAnsi="宋体" w:eastAsia="宋体" w:cs="宋体"/>
          <w:color w:val="000000" w:themeColor="text1"/>
          <w:sz w:val="24"/>
          <w:szCs w:val="24"/>
          <w14:textFill>
            <w14:solidFill>
              <w14:schemeClr w14:val="tx1"/>
            </w14:solidFill>
          </w14:textFill>
        </w:rPr>
        <w:t>微调与生成式二分类，并与</w:t>
      </w:r>
      <w:r>
        <w:rPr>
          <w:rFonts w:ascii="Times New Roman" w:hAnsi="Times New Roman" w:eastAsia="宋体"/>
          <w:b w:val="0"/>
          <w:i w:val="0"/>
          <w:color w:val="000000" w:themeColor="text1"/>
          <w:sz w:val="24"/>
          <w14:textFill>
            <w14:solidFill>
              <w14:schemeClr w14:val="tx1"/>
            </w14:solidFill>
          </w14:textFill>
        </w:rPr>
        <w:t>LSTM</w:t>
      </w:r>
      <w:r>
        <w:rPr>
          <w:rFonts w:ascii="宋体" w:hAnsi="宋体" w:eastAsia="宋体" w:cs="宋体"/>
          <w:color w:val="000000" w:themeColor="text1"/>
          <w:sz w:val="24"/>
          <w:szCs w:val="24"/>
          <w14:textFill>
            <w14:solidFill>
              <w14:schemeClr w14:val="tx1"/>
            </w14:solidFill>
          </w14:textFill>
        </w:rPr>
        <w:t>、</w:t>
      </w:r>
      <w:r>
        <w:rPr>
          <w:rFonts w:ascii="Times New Roman" w:hAnsi="Times New Roman" w:eastAsia="宋体"/>
          <w:b w:val="0"/>
          <w:i w:val="0"/>
          <w:color w:val="000000" w:themeColor="text1"/>
          <w:sz w:val="24"/>
          <w14:textFill>
            <w14:solidFill>
              <w14:schemeClr w14:val="tx1"/>
            </w14:solidFill>
          </w14:textFill>
        </w:rPr>
        <w:t>XGBoost</w:t>
      </w:r>
      <w:r>
        <w:rPr>
          <w:rFonts w:ascii="宋体" w:hAnsi="宋体" w:eastAsia="宋体" w:cs="宋体"/>
          <w:color w:val="000000" w:themeColor="text1"/>
          <w:sz w:val="24"/>
          <w:szCs w:val="24"/>
          <w14:textFill>
            <w14:solidFill>
              <w14:schemeClr w14:val="tx1"/>
            </w14:solidFill>
          </w14:textFill>
        </w:rPr>
        <w:t>、</w:t>
      </w:r>
      <w:r>
        <w:rPr>
          <w:rFonts w:ascii="Times New Roman" w:hAnsi="Times New Roman" w:eastAsia="宋体"/>
          <w:b w:val="0"/>
          <w:i w:val="0"/>
          <w:color w:val="000000" w:themeColor="text1"/>
          <w:sz w:val="24"/>
          <w14:textFill>
            <w14:solidFill>
              <w14:schemeClr w14:val="tx1"/>
            </w14:solidFill>
          </w14:textFill>
        </w:rPr>
        <w:t>MLP</w:t>
      </w:r>
      <w:r>
        <w:rPr>
          <w:rFonts w:ascii="宋体" w:hAnsi="宋体" w:eastAsia="宋体" w:cs="宋体"/>
          <w:color w:val="000000" w:themeColor="text1"/>
          <w:sz w:val="24"/>
          <w:szCs w:val="24"/>
          <w14:textFill>
            <w14:solidFill>
              <w14:schemeClr w14:val="tx1"/>
            </w14:solidFill>
          </w14:textFill>
        </w:rPr>
        <w:t>和</w:t>
      </w:r>
      <w:r>
        <w:rPr>
          <w:rFonts w:hint="eastAsia" w:ascii="Times New Roman" w:hAnsi="Times New Roman" w:eastAsia="宋体"/>
          <w:b w:val="0"/>
          <w:i w:val="0"/>
          <w:color w:val="000000" w:themeColor="text1"/>
          <w:sz w:val="24"/>
          <w:lang w:val="en-US" w:eastAsia="zh-CN"/>
          <w14:textFill>
            <w14:solidFill>
              <w14:schemeClr w14:val="tx1"/>
            </w14:solidFill>
          </w14:textFill>
        </w:rPr>
        <w:t>GCN</w:t>
      </w:r>
      <w:r>
        <w:rPr>
          <w:rFonts w:ascii="宋体" w:hAnsi="宋体" w:eastAsia="宋体" w:cs="宋体"/>
          <w:color w:val="000000" w:themeColor="text1"/>
          <w:sz w:val="24"/>
          <w:szCs w:val="24"/>
          <w14:textFill>
            <w14:solidFill>
              <w14:schemeClr w14:val="tx1"/>
            </w14:solidFill>
          </w14:textFill>
        </w:rPr>
        <w:t>四种基线模型在统一时间序列切分下进行对比。</w:t>
      </w:r>
      <w:r>
        <w:rPr>
          <w:rFonts w:hint="eastAsia"/>
          <w:color w:val="000000" w:themeColor="text1"/>
          <w14:textFill>
            <w14:solidFill>
              <w14:schemeClr w14:val="tx1"/>
            </w14:solidFill>
          </w14:textFill>
        </w:rPr>
        <w:t>采用五折交叉验证完成训练与调优</w:t>
      </w:r>
      <w:r>
        <w:rPr>
          <w:rFonts w:hint="eastAsia" w:eastAsia="宋体"/>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结</w:t>
      </w:r>
      <w:r>
        <w:rPr>
          <w:rFonts w:hint="eastAsia" w:ascii="宋体" w:hAnsi="宋体" w:eastAsia="宋体" w:cs="宋体"/>
          <w:color w:val="000000" w:themeColor="text1"/>
          <w:sz w:val="24"/>
          <w:szCs w:val="24"/>
          <w14:textFill>
            <w14:solidFill>
              <w14:schemeClr w14:val="tx1"/>
            </w14:solidFill>
          </w14:textFill>
        </w:rPr>
        <w:t>合</w:t>
      </w:r>
      <w:r>
        <w:rPr>
          <w:rFonts w:ascii="宋体" w:hAnsi="宋体" w:eastAsia="宋体" w:cs="宋体"/>
          <w:color w:val="000000" w:themeColor="text1"/>
          <w:sz w:val="24"/>
          <w:szCs w:val="24"/>
          <w14:textFill>
            <w14:solidFill>
              <w14:schemeClr w14:val="tx1"/>
            </w14:solidFill>
          </w14:textFill>
        </w:rPr>
        <w:t>加权随机采样</w:t>
      </w:r>
      <w:r>
        <w:rPr>
          <w:rFonts w:hint="eastAsia" w:ascii="宋体" w:hAnsi="宋体" w:eastAsia="宋体" w:cs="宋体"/>
          <w:color w:val="000000" w:themeColor="text1"/>
          <w:sz w:val="24"/>
          <w:szCs w:val="24"/>
          <w14:textFill>
            <w14:solidFill>
              <w14:schemeClr w14:val="tx1"/>
            </w14:solidFill>
          </w14:textFill>
        </w:rPr>
        <w:t>处理数据不平衡问题</w:t>
      </w:r>
      <w:r>
        <w:rPr>
          <w:rFonts w:ascii="宋体" w:hAnsi="宋体" w:eastAsia="宋体" w:cs="宋体"/>
          <w:color w:val="000000" w:themeColor="text1"/>
          <w:sz w:val="24"/>
          <w:szCs w:val="24"/>
          <w14:textFill>
            <w14:solidFill>
              <w14:schemeClr w14:val="tx1"/>
            </w14:solidFill>
          </w14:textFill>
        </w:rPr>
        <w:t>实验结果表明，</w:t>
      </w:r>
      <w:r>
        <w:rPr>
          <w:rFonts w:ascii="Times New Roman" w:hAnsi="Times New Roman" w:eastAsia="宋体"/>
          <w:b w:val="0"/>
          <w:i w:val="0"/>
          <w:color w:val="000000" w:themeColor="text1"/>
          <w:sz w:val="24"/>
          <w14:textFill>
            <w14:solidFill>
              <w14:schemeClr w14:val="tx1"/>
            </w14:solidFill>
          </w14:textFill>
        </w:rPr>
        <w:t>Gemma</w:t>
      </w:r>
      <w:r>
        <w:rPr>
          <w:rFonts w:ascii="宋体" w:hAnsi="宋体" w:eastAsia="宋体" w:cs="宋体"/>
          <w:color w:val="000000" w:themeColor="text1"/>
          <w:sz w:val="24"/>
          <w:szCs w:val="24"/>
          <w14:textFill>
            <w14:solidFill>
              <w14:schemeClr w14:val="tx1"/>
            </w14:solidFill>
          </w14:textFill>
        </w:rPr>
        <w:t>在测试集上取得</w:t>
      </w:r>
      <w:r>
        <w:rPr>
          <w:rFonts w:hint="eastAsia" w:ascii="Times New Roman" w:hAnsi="Times New Roman" w:eastAsia="宋体"/>
          <w:color w:val="000000" w:themeColor="text1"/>
          <w:kern w:val="2"/>
          <w:sz w:val="24"/>
          <w:lang w:eastAsia="zh-CN"/>
          <w14:textFill>
            <w14:solidFill>
              <w14:schemeClr w14:val="tx1"/>
            </w14:solidFill>
          </w14:textFill>
        </w:rPr>
        <w:t>AUC</w:t>
      </w:r>
      <w:r>
        <w:rPr>
          <w:rFonts w:hint="eastAsia" w:ascii="Times New Roman" w:hAnsi="Times New Roman" w:eastAsia="宋体"/>
          <w:color w:val="000000" w:themeColor="text1"/>
          <w:kern w:val="2"/>
          <w:sz w:val="24"/>
          <w:lang w:val="en-US" w:eastAsia="zh-CN"/>
          <w14:textFill>
            <w14:solidFill>
              <w14:schemeClr w14:val="tx1"/>
            </w14:solidFill>
          </w14:textFill>
        </w:rPr>
        <w:t xml:space="preserve"> 达到</w:t>
      </w:r>
      <w:r>
        <w:rPr>
          <w:rFonts w:hint="eastAsia" w:ascii="Times New Roman" w:hAnsi="Times New Roman" w:eastAsia="宋体"/>
          <w:color w:val="000000" w:themeColor="text1"/>
          <w:kern w:val="2"/>
          <w:sz w:val="24"/>
          <w:lang w:eastAsia="zh-CN"/>
          <w14:textFill>
            <w14:solidFill>
              <w14:schemeClr w14:val="tx1"/>
            </w14:solidFill>
          </w14:textFill>
        </w:rPr>
        <w:t>0.71，</w:t>
      </w:r>
      <w:r>
        <w:rPr>
          <w:rFonts w:hint="eastAsia" w:ascii="Times New Roman" w:hAnsi="Times New Roman" w:eastAsia="宋体"/>
          <w:color w:val="000000" w:themeColor="text1"/>
          <w:kern w:val="2"/>
          <w:sz w:val="24"/>
          <w:lang w:val="en-US" w:eastAsia="zh-CN"/>
          <w14:textFill>
            <w14:solidFill>
              <w14:schemeClr w14:val="tx1"/>
            </w14:solidFill>
          </w14:textFill>
        </w:rPr>
        <w:t>在对比模型中表现最佳，</w:t>
      </w:r>
      <w:r>
        <w:rPr>
          <w:rFonts w:ascii="宋体" w:hAnsi="宋体" w:eastAsia="宋体" w:cs="宋体"/>
          <w:color w:val="000000" w:themeColor="text1"/>
          <w:sz w:val="24"/>
          <w:szCs w:val="24"/>
          <w14:textFill>
            <w14:solidFill>
              <w14:schemeClr w14:val="tx1"/>
            </w14:solidFill>
          </w14:textFill>
        </w:rPr>
        <w:t>验证了以自然语言为媒介将结构化航班链信息送入语言模型进行延误分类的可行性。本文通过物理航班链构建和传播特征工程解决了延误传播的因果建模问题，为航班延误智能预测提供了可参考的技术方案。</w:t>
      </w:r>
    </w:p>
    <w:p w14:paraId="7771953D">
      <w:pPr>
        <w:spacing w:before="80" w:after="0" w:line="360" w:lineRule="auto"/>
        <w:ind w:firstLine="480"/>
        <w:jc w:val="left"/>
        <w:rPr>
          <w:rFonts w:ascii="Times New Roman" w:hAnsi="Times New Roman" w:eastAsia="宋体"/>
          <w:b w:val="0"/>
          <w:i w:val="0"/>
          <w:color w:val="000000" w:themeColor="text1"/>
          <w:sz w:val="24"/>
          <w14:textFill>
            <w14:solidFill>
              <w14:schemeClr w14:val="tx1"/>
            </w14:solidFill>
          </w14:textFill>
        </w:rPr>
      </w:pPr>
      <w:r>
        <w:rPr>
          <w:rFonts w:ascii="Times New Roman" w:hAnsi="Times New Roman" w:eastAsia="黑体"/>
          <w:b/>
          <w:i w:val="0"/>
          <w:color w:val="000000" w:themeColor="text1"/>
          <w:sz w:val="24"/>
          <w14:textFill>
            <w14:solidFill>
              <w14:schemeClr w14:val="tx1"/>
            </w14:solidFill>
          </w14:textFill>
        </w:rPr>
        <w:t>关键词：</w:t>
      </w:r>
      <w:r>
        <w:rPr>
          <w:rFonts w:ascii="Times New Roman" w:hAnsi="Times New Roman" w:eastAsia="宋体"/>
          <w:b w:val="0"/>
          <w:i w:val="0"/>
          <w:color w:val="000000" w:themeColor="text1"/>
          <w:sz w:val="24"/>
          <w14:textFill>
            <w14:solidFill>
              <w14:schemeClr w14:val="tx1"/>
            </w14:solidFill>
          </w14:textFill>
        </w:rPr>
        <w:t>航班延误预测；延误传播特征；</w:t>
      </w:r>
      <w:r>
        <w:rPr>
          <w:rFonts w:hint="eastAsia" w:ascii="Times New Roman" w:hAnsi="Times New Roman" w:eastAsia="宋体"/>
          <w:b w:val="0"/>
          <w:i w:val="0"/>
          <w:color w:val="000000" w:themeColor="text1"/>
          <w:sz w:val="24"/>
          <w:lang w:val="en-US" w:eastAsia="zh-CN"/>
          <w14:textFill>
            <w14:solidFill>
              <w14:schemeClr w14:val="tx1"/>
            </w14:solidFill>
          </w14:textFill>
        </w:rPr>
        <w:t>LLM</w:t>
      </w:r>
      <w:r>
        <w:rPr>
          <w:rFonts w:ascii="Times New Roman" w:hAnsi="Times New Roman" w:eastAsia="宋体"/>
          <w:b w:val="0"/>
          <w:i w:val="0"/>
          <w:color w:val="000000" w:themeColor="text1"/>
          <w:sz w:val="24"/>
          <w14:textFill>
            <w14:solidFill>
              <w14:schemeClr w14:val="tx1"/>
            </w14:solidFill>
          </w14:textFill>
        </w:rPr>
        <w:t>；Gemma；LoRA微调</w:t>
      </w:r>
    </w:p>
    <w:p w14:paraId="342385E8">
      <w:pPr>
        <w:rPr>
          <w:rFonts w:ascii="Times New Roman" w:hAnsi="Times New Roman" w:eastAsia="宋体"/>
          <w:b w:val="0"/>
          <w:i w:val="0"/>
          <w:color w:val="000000" w:themeColor="text1"/>
          <w:sz w:val="24"/>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br w:type="page"/>
      </w:r>
    </w:p>
    <w:p w14:paraId="5D59E590">
      <w:pPr>
        <w:pStyle w:val="3"/>
        <w:keepNext w:val="0"/>
        <w:keepLines w:val="0"/>
        <w:widowControl w:val="0"/>
        <w:spacing w:before="0" w:after="0" w:line="480" w:lineRule="exact"/>
        <w:ind w:firstLine="0" w:firstLineChars="0"/>
        <w:jc w:val="center"/>
        <w:rPr>
          <w:rFonts w:hint="eastAsia" w:ascii="Times New Roman" w:hAnsi="Times New Roman" w:eastAsia="黑体" w:cstheme="minorBidi"/>
          <w:b w:val="0"/>
          <w:bCs w:val="0"/>
          <w:color w:val="000000" w:themeColor="text1"/>
          <w:kern w:val="2"/>
          <w:sz w:val="30"/>
          <w:szCs w:val="48"/>
          <w:lang w:eastAsia="zh-CN"/>
          <w14:textFill>
            <w14:solidFill>
              <w14:schemeClr w14:val="tx1"/>
            </w14:solidFill>
          </w14:textFill>
        </w:rPr>
      </w:pPr>
      <w:r>
        <w:rPr>
          <w:rFonts w:hint="eastAsia" w:ascii="Times New Roman" w:hAnsi="Times New Roman" w:eastAsia="黑体" w:cstheme="minorBidi"/>
          <w:b w:val="0"/>
          <w:bCs w:val="0"/>
          <w:color w:val="000000" w:themeColor="text1"/>
          <w:kern w:val="2"/>
          <w:sz w:val="30"/>
          <w:szCs w:val="48"/>
          <w:lang w:eastAsia="zh-CN"/>
          <w14:textFill>
            <w14:solidFill>
              <w14:schemeClr w14:val="tx1"/>
            </w14:solidFill>
          </w14:textFill>
        </w:rPr>
        <w:t>一、绪论</w:t>
      </w:r>
    </w:p>
    <w:p w14:paraId="64F4E711">
      <w:pPr>
        <w:pStyle w:val="4"/>
        <w:keepNext w:val="0"/>
        <w:keepLines w:val="0"/>
        <w:widowControl w:val="0"/>
        <w:spacing w:before="0" w:after="0" w:line="480" w:lineRule="exact"/>
        <w:ind w:firstLine="560" w:firstLineChars="200"/>
        <w:jc w:val="both"/>
        <w:rPr>
          <w:rFonts w:hint="eastAsia" w:ascii="Times New Roman" w:hAnsi="Times New Roman" w:eastAsia="楷体" w:cs="Times New Roman"/>
          <w:b w:val="0"/>
          <w:bCs w:val="0"/>
          <w:color w:val="000000" w:themeColor="text1"/>
          <w:kern w:val="2"/>
          <w:sz w:val="28"/>
          <w:szCs w:val="32"/>
          <w:lang w:eastAsia="zh-CN"/>
          <w14:textFill>
            <w14:solidFill>
              <w14:schemeClr w14:val="tx1"/>
            </w14:solidFill>
          </w14:textFill>
        </w:rPr>
      </w:pPr>
      <w:r>
        <w:rPr>
          <w:rFonts w:hint="eastAsia" w:ascii="Times New Roman" w:hAnsi="Times New Roman" w:eastAsia="楷体" w:cs="Times New Roman"/>
          <w:b w:val="0"/>
          <w:bCs w:val="0"/>
          <w:color w:val="000000" w:themeColor="text1"/>
          <w:kern w:val="2"/>
          <w:sz w:val="28"/>
          <w:szCs w:val="32"/>
          <w:lang w:eastAsia="zh-CN"/>
          <w14:textFill>
            <w14:solidFill>
              <w14:schemeClr w14:val="tx1"/>
            </w14:solidFill>
          </w14:textFill>
        </w:rPr>
        <w:t>（一）研究背景</w:t>
      </w:r>
    </w:p>
    <w:p w14:paraId="0B60BB11">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航空运输是全球经济运转的重要基础设施。根据国际航空运输协会的统计，全球每年有超过四十亿人次通过航空出行，航班准点率直接影响旅客体验、航空公司运营成本和机场资源调度效率。航班延误造成的经济损失规模巨大——美国市场2022年的延误相关损失即达300至340亿美元，额外产生约三百万吨二氧化碳排还引发连锁性的运力降级和旅客信任危机。</w:t>
      </w:r>
    </w:p>
    <w:p w14:paraId="15894379">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延误的成因高度复杂且相互耦合。天气突变、空域管制、机械故障等外部扰动往往通过航空器调度、机组排班、机场廊桥等运营资源在航线网络中逐级放大，形成延误传播。这种传播既依赖时间维度上同一架飞机的先后航段连续性，也依赖空间维度上不同飞机在枢纽机场的资源竞争。准确预测航班延误不仅需要捕捉单航班的静态特征，更需要建模延误在飞机链和机场网络中的动态传递过程。</w:t>
      </w:r>
    </w:p>
    <w:p w14:paraId="09C351DC">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近年来，深度学习在航班延误预测领域取得了显著进展。研究人员先后探索了多层感知机、循环神经网络、图神经网络以及Transformer架构在该问题上的应用。然而，现有工作普遍存在两个结构性问题。其一，航班链的建模方式存在偏差——多数研究将链定义为同一航线同日的多次执飞，而非同一架飞机的物理轨迹，导致延误传播信号被稀释。其二，大规模语言模型在表格与序列数据融合预测中的应用尚处于起步阶段，其以自然语言为媒介建模结构化航班信息的能力有待系统评估。</w:t>
      </w:r>
    </w:p>
    <w:p w14:paraId="653CDB91">
      <w:pPr>
        <w:pStyle w:val="4"/>
        <w:keepNext w:val="0"/>
        <w:keepLines w:val="0"/>
        <w:widowControl w:val="0"/>
        <w:spacing w:before="0" w:after="0" w:line="480" w:lineRule="exact"/>
        <w:ind w:firstLine="560" w:firstLineChars="200"/>
        <w:jc w:val="both"/>
        <w:rPr>
          <w:rFonts w:hint="eastAsia" w:ascii="Times New Roman" w:hAnsi="Times New Roman" w:eastAsia="楷体" w:cs="Times New Roman"/>
          <w:b w:val="0"/>
          <w:bCs w:val="0"/>
          <w:color w:val="000000" w:themeColor="text1"/>
          <w:kern w:val="2"/>
          <w:sz w:val="28"/>
          <w:szCs w:val="32"/>
          <w:lang w:eastAsia="zh-CN"/>
          <w14:textFill>
            <w14:solidFill>
              <w14:schemeClr w14:val="tx1"/>
            </w14:solidFill>
          </w14:textFill>
        </w:rPr>
      </w:pPr>
      <w:r>
        <w:rPr>
          <w:rFonts w:hint="eastAsia" w:ascii="Times New Roman" w:hAnsi="Times New Roman" w:eastAsia="楷体" w:cs="Times New Roman"/>
          <w:b w:val="0"/>
          <w:bCs w:val="0"/>
          <w:color w:val="000000" w:themeColor="text1"/>
          <w:kern w:val="2"/>
          <w:sz w:val="28"/>
          <w:szCs w:val="32"/>
          <w:lang w:eastAsia="zh-CN"/>
          <w14:textFill>
            <w14:solidFill>
              <w14:schemeClr w14:val="tx1"/>
            </w14:solidFill>
          </w14:textFill>
        </w:rPr>
        <w:t>（二）研究意义</w:t>
      </w:r>
    </w:p>
    <w:p w14:paraId="48705CEF">
      <w:pPr>
        <w:spacing w:before="0" w:after="0" w:line="360" w:lineRule="auto"/>
        <w:ind w:firstLine="480"/>
        <w:jc w:val="left"/>
        <w:rPr>
          <w:color w:val="000000" w:themeColor="text1"/>
          <w14:textFill>
            <w14:solidFill>
              <w14:schemeClr w14:val="tx1"/>
            </w14:solidFill>
          </w14:textFill>
        </w:rPr>
      </w:pPr>
      <w:r>
        <w:rPr>
          <w:rFonts w:hint="eastAsia" w:ascii="Times New Roman" w:hAnsi="Times New Roman" w:eastAsia="宋体"/>
          <w:b w:val="0"/>
          <w:i w:val="0"/>
          <w:color w:val="000000" w:themeColor="text1"/>
          <w:sz w:val="24"/>
          <w14:textFill>
            <w14:solidFill>
              <w14:schemeClr w14:val="tx1"/>
            </w14:solidFill>
          </w14:textFill>
        </w:rPr>
        <w:t>随着航班延误预测研究的深入，航班链建模受到越来越多的关注。但现有研究多采用航司与航班号联合分组构建航班链，不同飞机的航段可能被归入同一链中，延误传播的因果关系难以保证。同时，数据划分普遍采用随机切分，训练集与测试集出现日期交叉，未来信息在训练阶段就被模型隐式获取，构成时序信息泄漏。此外，大规模语言模型在时序数据预测中已展现出潜力，但尚无工作将其直接应用于航班链文本的延误分类任务。因此，本文以飞机尾号为分组键构建物理航班链，设计六个延误传播特征，并将链数据转化为自然语言文本进行语言模型微调分类，对解决延误传播因果建模问题具有明确的实践意义。</w:t>
      </w:r>
    </w:p>
    <w:p w14:paraId="4D4FB029">
      <w:pPr>
        <w:pStyle w:val="4"/>
        <w:keepNext w:val="0"/>
        <w:keepLines w:val="0"/>
        <w:widowControl w:val="0"/>
        <w:spacing w:before="0" w:after="0" w:line="480" w:lineRule="exact"/>
        <w:ind w:firstLine="560" w:firstLineChars="200"/>
        <w:jc w:val="both"/>
        <w:rPr>
          <w:rFonts w:hint="eastAsia" w:ascii="Times New Roman" w:hAnsi="Times New Roman" w:eastAsia="楷体" w:cs="Times New Roman"/>
          <w:b w:val="0"/>
          <w:bCs w:val="0"/>
          <w:color w:val="000000" w:themeColor="text1"/>
          <w:kern w:val="2"/>
          <w:sz w:val="28"/>
          <w:szCs w:val="32"/>
          <w:lang w:eastAsia="zh-CN"/>
          <w14:textFill>
            <w14:solidFill>
              <w14:schemeClr w14:val="tx1"/>
            </w14:solidFill>
          </w14:textFill>
        </w:rPr>
      </w:pPr>
      <w:r>
        <w:rPr>
          <w:rFonts w:hint="eastAsia" w:ascii="Times New Roman" w:hAnsi="Times New Roman" w:eastAsia="楷体" w:cs="Times New Roman"/>
          <w:b w:val="0"/>
          <w:bCs w:val="0"/>
          <w:color w:val="000000" w:themeColor="text1"/>
          <w:kern w:val="2"/>
          <w:sz w:val="28"/>
          <w:szCs w:val="32"/>
          <w:lang w:eastAsia="zh-CN"/>
          <w14:textFill>
            <w14:solidFill>
              <w14:schemeClr w14:val="tx1"/>
            </w14:solidFill>
          </w14:textFill>
        </w:rPr>
        <w:t>（三）国内外研究现状</w:t>
      </w:r>
    </w:p>
    <w:p w14:paraId="66CCD167">
      <w:pPr>
        <w:pStyle w:val="5"/>
        <w:keepNext w:val="0"/>
        <w:keepLines w:val="0"/>
        <w:widowControl w:val="0"/>
        <w:spacing w:before="0" w:after="0" w:line="480" w:lineRule="exact"/>
        <w:ind w:firstLine="482" w:firstLineChars="200"/>
        <w:jc w:val="both"/>
        <w:rPr>
          <w:rFonts w:hint="eastAsia" w:ascii="Times New Roman" w:hAnsi="Times New Roman" w:eastAsia="宋体" w:cs="Times New Roman"/>
          <w:bCs w:val="0"/>
          <w:color w:val="000000" w:themeColor="text1"/>
          <w:kern w:val="2"/>
          <w:sz w:val="24"/>
          <w:szCs w:val="32"/>
          <w:lang w:eastAsia="zh-CN"/>
          <w14:textFill>
            <w14:solidFill>
              <w14:schemeClr w14:val="tx1"/>
            </w14:solidFill>
          </w14:textFill>
        </w:rPr>
      </w:pPr>
      <w:r>
        <w:rPr>
          <w:rFonts w:hint="eastAsia" w:ascii="Times New Roman" w:hAnsi="Times New Roman" w:eastAsia="宋体" w:cs="Times New Roman"/>
          <w:bCs w:val="0"/>
          <w:color w:val="000000" w:themeColor="text1"/>
          <w:kern w:val="2"/>
          <w:sz w:val="24"/>
          <w:szCs w:val="32"/>
          <w:lang w:eastAsia="zh-CN"/>
          <w14:textFill>
            <w14:solidFill>
              <w14:schemeClr w14:val="tx1"/>
            </w14:solidFill>
          </w14:textFill>
        </w:rPr>
        <w:t>1.航班延误预测方法研究现状</w:t>
      </w:r>
    </w:p>
    <w:p w14:paraId="241F56DD">
      <w:pPr>
        <w:pStyle w:val="5"/>
        <w:keepNext w:val="0"/>
        <w:keepLines w:val="0"/>
        <w:widowControl w:val="0"/>
        <w:spacing w:before="0" w:after="0" w:line="480" w:lineRule="exact"/>
        <w:ind w:firstLine="480" w:firstLineChars="200"/>
        <w:jc w:val="both"/>
        <w:rPr>
          <w:rFonts w:hint="eastAsia" w:ascii="Times New Roman" w:hAnsi="Times New Roman" w:eastAsia="宋体" w:cs="Times New Roman"/>
          <w:bCs w:val="0"/>
          <w:color w:val="000000" w:themeColor="text1"/>
          <w:kern w:val="2"/>
          <w:sz w:val="24"/>
          <w:szCs w:val="32"/>
          <w:lang w:eastAsia="zh-CN"/>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航班延误预测已从传统统计方法演进至集成学习与深度学</w:t>
      </w:r>
      <w:r>
        <w:rPr>
          <w:rFonts w:ascii="Times New Roman" w:hAnsi="Times New Roman" w:eastAsia="宋体"/>
          <w:b w:val="0"/>
          <w:bCs w:val="0"/>
          <w:color w:val="000000" w:themeColor="text1"/>
          <w:kern w:val="2"/>
          <w:sz w:val="24"/>
          <w:lang w:eastAsia="zh-CN"/>
          <w14:textFill>
            <w14:solidFill>
              <w14:schemeClr w14:val="tx1"/>
            </w14:solidFill>
          </w14:textFill>
        </w:rPr>
        <w:t>习阶段。Sapryadi等（2024）比较了随机</w:t>
      </w:r>
      <w:r>
        <w:rPr>
          <w:rFonts w:ascii="Times New Roman" w:hAnsi="Times New Roman" w:eastAsia="宋体"/>
          <w:b w:val="0"/>
          <w:i w:val="0"/>
          <w:color w:val="000000" w:themeColor="text1"/>
          <w:sz w:val="24"/>
          <w14:textFill>
            <w14:solidFill>
              <w14:schemeClr w14:val="tx1"/>
            </w14:solidFill>
          </w14:textFill>
        </w:rPr>
        <w:t>森林、XGBoost和CatBoost在到达延误预测上的表现，</w:t>
      </w:r>
      <w:r>
        <w:rPr>
          <w:rFonts w:hint="eastAsia" w:ascii="Times New Roman" w:hAnsi="Times New Roman" w:eastAsia="宋体"/>
          <w:b w:val="0"/>
          <w:i w:val="0"/>
          <w:color w:val="000000" w:themeColor="text1"/>
          <w:sz w:val="24"/>
          <w:lang w:val="en-US" w:eastAsia="zh-CN"/>
          <w14:textFill>
            <w14:solidFill>
              <w14:schemeClr w14:val="tx1"/>
            </w14:solidFill>
          </w14:textFill>
        </w:rPr>
        <w:t>其中</w:t>
      </w:r>
      <w:r>
        <w:rPr>
          <w:rFonts w:ascii="Times New Roman" w:hAnsi="Times New Roman" w:eastAsia="宋体"/>
          <w:b w:val="0"/>
          <w:i w:val="0"/>
          <w:color w:val="000000" w:themeColor="text1"/>
          <w:sz w:val="24"/>
          <w14:textFill>
            <w14:solidFill>
              <w14:schemeClr w14:val="tx1"/>
            </w14:solidFill>
          </w14:textFill>
        </w:rPr>
        <w:t>XGBoost取得最优分类精度</w:t>
      </w:r>
      <w:r>
        <w:rPr>
          <w:rFonts w:ascii="Times New Roman" w:hAnsi="Times New Roman" w:eastAsia="宋体"/>
          <w:b w:val="0"/>
          <w:i w:val="0"/>
          <w:color w:val="000000" w:themeColor="text1"/>
          <w:sz w:val="18"/>
          <w:vertAlign w:val="superscript"/>
          <w14:textFill>
            <w14:solidFill>
              <w14:schemeClr w14:val="tx1"/>
            </w14:solidFill>
          </w14:textFill>
        </w:rPr>
        <w:t>[1]</w:t>
      </w:r>
      <w:r>
        <w:rPr>
          <w:rFonts w:ascii="Times New Roman" w:hAnsi="Times New Roman" w:eastAsia="宋体"/>
          <w:b w:val="0"/>
          <w:i w:val="0"/>
          <w:color w:val="000000" w:themeColor="text1"/>
          <w:sz w:val="24"/>
          <w14:textFill>
            <w14:solidFill>
              <w14:schemeClr w14:val="tx1"/>
            </w14:solidFill>
          </w14:textFill>
        </w:rPr>
        <w:t>；Momtaz等（2024）在多机场基准评测中对三种树集成模型进行系统对比，验证了梯度提升方法的稳健性</w:t>
      </w:r>
      <w:r>
        <w:rPr>
          <w:rFonts w:ascii="Times New Roman" w:hAnsi="Times New Roman" w:eastAsia="宋体"/>
          <w:b w:val="0"/>
          <w:i w:val="0"/>
          <w:color w:val="000000" w:themeColor="text1"/>
          <w:sz w:val="18"/>
          <w:vertAlign w:val="superscript"/>
          <w14:textFill>
            <w14:solidFill>
              <w14:schemeClr w14:val="tx1"/>
            </w14:solidFill>
          </w14:textFill>
        </w:rPr>
        <w:t>[2]</w:t>
      </w:r>
      <w:r>
        <w:rPr>
          <w:rFonts w:ascii="Times New Roman" w:hAnsi="Times New Roman" w:eastAsia="宋体"/>
          <w:b w:val="0"/>
          <w:i w:val="0"/>
          <w:color w:val="000000" w:themeColor="text1"/>
          <w:sz w:val="24"/>
          <w14:textFill>
            <w14:solidFill>
              <w14:schemeClr w14:val="tx1"/>
            </w14:solidFill>
          </w14:textFill>
        </w:rPr>
        <w:t>。李强等（2023）构建了融合卷积与长短期记忆网络的混合框架</w:t>
      </w:r>
      <w:r>
        <w:rPr>
          <w:rFonts w:ascii="Times New Roman" w:hAnsi="Times New Roman" w:eastAsia="宋体"/>
          <w:b w:val="0"/>
          <w:i w:val="0"/>
          <w:color w:val="000000" w:themeColor="text1"/>
          <w:sz w:val="18"/>
          <w:vertAlign w:val="superscript"/>
          <w14:textFill>
            <w14:solidFill>
              <w14:schemeClr w14:val="tx1"/>
            </w14:solidFill>
          </w14:textFill>
        </w:rPr>
        <w:t>[3]</w:t>
      </w:r>
      <w:r>
        <w:rPr>
          <w:rFonts w:ascii="Times New Roman" w:hAnsi="Times New Roman" w:eastAsia="宋体"/>
          <w:b w:val="0"/>
          <w:i w:val="0"/>
          <w:color w:val="000000" w:themeColor="text1"/>
          <w:sz w:val="24"/>
          <w14:textFill>
            <w14:solidFill>
              <w14:schemeClr w14:val="tx1"/>
            </w14:solidFill>
          </w14:textFill>
        </w:rPr>
        <w:t>；Khan等（2023）提出注意力双向长短期记忆网络集成模型，通过双向LSTM提取延误时序上下文</w:t>
      </w:r>
      <w:r>
        <w:rPr>
          <w:rFonts w:ascii="Times New Roman" w:hAnsi="Times New Roman" w:eastAsia="宋体"/>
          <w:b w:val="0"/>
          <w:i w:val="0"/>
          <w:color w:val="000000" w:themeColor="text1"/>
          <w:sz w:val="18"/>
          <w:vertAlign w:val="superscript"/>
          <w14:textFill>
            <w14:solidFill>
              <w14:schemeClr w14:val="tx1"/>
            </w14:solidFill>
          </w14:textFill>
        </w:rPr>
        <w:t>[4]</w:t>
      </w:r>
      <w:r>
        <w:rPr>
          <w:rFonts w:ascii="Times New Roman" w:hAnsi="Times New Roman" w:eastAsia="宋体"/>
          <w:b w:val="0"/>
          <w:i w:val="0"/>
          <w:color w:val="000000" w:themeColor="text1"/>
          <w:sz w:val="24"/>
          <w14:textFill>
            <w14:solidFill>
              <w14:schemeClr w14:val="tx1"/>
            </w14:solidFill>
          </w14:textFill>
        </w:rPr>
        <w:t>；Aghanya等（2025）将排队理论融入注意力机制，验证了模型的跨网络泛化能力</w:t>
      </w:r>
      <w:r>
        <w:rPr>
          <w:rFonts w:ascii="Times New Roman" w:hAnsi="Times New Roman" w:eastAsia="宋体"/>
          <w:b w:val="0"/>
          <w:i w:val="0"/>
          <w:color w:val="000000" w:themeColor="text1"/>
          <w:sz w:val="18"/>
          <w:vertAlign w:val="superscript"/>
          <w14:textFill>
            <w14:solidFill>
              <w14:schemeClr w14:val="tx1"/>
            </w14:solidFill>
          </w14:textFill>
        </w:rPr>
        <w:t>[5]</w:t>
      </w:r>
      <w:r>
        <w:rPr>
          <w:rFonts w:ascii="Times New Roman" w:hAnsi="Times New Roman" w:eastAsia="宋体"/>
          <w:b w:val="0"/>
          <w:i w:val="0"/>
          <w:color w:val="000000" w:themeColor="text1"/>
          <w:sz w:val="24"/>
          <w14:textFill>
            <w14:solidFill>
              <w14:schemeClr w14:val="tx1"/>
            </w14:solidFill>
          </w14:textFill>
        </w:rPr>
        <w:t>；SESAR联合体（2024）将ADS-B实时轨迹与航班计划融合，提升了预测时效性</w:t>
      </w:r>
      <w:r>
        <w:rPr>
          <w:rFonts w:ascii="Times New Roman" w:hAnsi="Times New Roman" w:eastAsia="宋体"/>
          <w:b w:val="0"/>
          <w:i w:val="0"/>
          <w:color w:val="000000" w:themeColor="text1"/>
          <w:sz w:val="18"/>
          <w:vertAlign w:val="superscript"/>
          <w14:textFill>
            <w14:solidFill>
              <w14:schemeClr w14:val="tx1"/>
            </w14:solidFill>
          </w14:textFill>
        </w:rPr>
        <w:t>[6]</w:t>
      </w:r>
      <w:r>
        <w:rPr>
          <w:rFonts w:ascii="Times New Roman" w:hAnsi="Times New Roman" w:eastAsia="宋体"/>
          <w:b w:val="0"/>
          <w:i w:val="0"/>
          <w:color w:val="000000" w:themeColor="text1"/>
          <w:sz w:val="24"/>
          <w14:textFill>
            <w14:solidFill>
              <w14:schemeClr w14:val="tx1"/>
            </w14:solidFill>
          </w14:textFill>
        </w:rPr>
        <w:t>。上述研究证实了机器学习与深度学习在延误预测中的有效性，但对航班链上的延误传播过程关</w:t>
      </w:r>
      <w:r>
        <w:rPr>
          <w:rFonts w:hint="eastAsia" w:ascii="Times New Roman" w:hAnsi="Times New Roman" w:eastAsia="宋体"/>
          <w:b w:val="0"/>
          <w:i w:val="0"/>
          <w:color w:val="000000" w:themeColor="text1"/>
          <w:sz w:val="24"/>
          <w:lang w:eastAsia="zh-CN"/>
          <w14:textFill>
            <w14:solidFill>
              <w14:schemeClr w14:val="tx1"/>
            </w14:solidFill>
          </w14:textFill>
        </w:rPr>
        <w:t>注不足</w:t>
      </w:r>
      <w:r>
        <w:rPr>
          <w:rFonts w:hint="eastAsia" w:ascii="Times New Roman" w:hAnsi="Times New Roman" w:eastAsia="宋体" w:cs="Times New Roman"/>
          <w:bCs w:val="0"/>
          <w:color w:val="000000" w:themeColor="text1"/>
          <w:kern w:val="2"/>
          <w:sz w:val="24"/>
          <w:szCs w:val="32"/>
          <w:lang w:eastAsia="zh-CN"/>
          <w14:textFill>
            <w14:solidFill>
              <w14:schemeClr w14:val="tx1"/>
            </w14:solidFill>
          </w14:textFill>
        </w:rPr>
        <w:t>。</w:t>
      </w:r>
    </w:p>
    <w:p w14:paraId="06B87B97">
      <w:pPr>
        <w:pStyle w:val="5"/>
        <w:keepNext w:val="0"/>
        <w:keepLines w:val="0"/>
        <w:widowControl w:val="0"/>
        <w:spacing w:before="0" w:after="0" w:line="480" w:lineRule="exact"/>
        <w:ind w:firstLine="482" w:firstLineChars="200"/>
        <w:jc w:val="both"/>
        <w:rPr>
          <w:rFonts w:hint="eastAsia" w:ascii="Times New Roman" w:hAnsi="Times New Roman" w:eastAsia="宋体" w:cs="Times New Roman"/>
          <w:bCs w:val="0"/>
          <w:color w:val="000000" w:themeColor="text1"/>
          <w:kern w:val="2"/>
          <w:sz w:val="24"/>
          <w:szCs w:val="32"/>
          <w:lang w:eastAsia="zh-CN"/>
          <w14:textFill>
            <w14:solidFill>
              <w14:schemeClr w14:val="tx1"/>
            </w14:solidFill>
          </w14:textFill>
        </w:rPr>
      </w:pPr>
      <w:r>
        <w:rPr>
          <w:rFonts w:hint="eastAsia" w:ascii="Times New Roman" w:hAnsi="Times New Roman" w:eastAsia="宋体" w:cs="Times New Roman"/>
          <w:bCs w:val="0"/>
          <w:color w:val="000000" w:themeColor="text1"/>
          <w:kern w:val="2"/>
          <w:sz w:val="24"/>
          <w:szCs w:val="32"/>
          <w:lang w:eastAsia="zh-CN"/>
          <w14:textFill>
            <w14:solidFill>
              <w14:schemeClr w14:val="tx1"/>
            </w14:solidFill>
          </w14:textFill>
        </w:rPr>
        <w:t>2.机场网络与因果关系建模研究现状</w:t>
      </w:r>
    </w:p>
    <w:p w14:paraId="6CFAFB0A">
      <w:pPr>
        <w:pStyle w:val="5"/>
        <w:keepNext w:val="0"/>
        <w:keepLines w:val="0"/>
        <w:widowControl w:val="0"/>
        <w:spacing w:before="0" w:after="0" w:line="480" w:lineRule="exact"/>
        <w:ind w:firstLine="480" w:firstLineChars="200"/>
        <w:jc w:val="both"/>
        <w:rPr>
          <w:rFonts w:hint="eastAsia" w:ascii="Times New Roman" w:hAnsi="Times New Roman" w:eastAsia="宋体" w:cs="Times New Roman"/>
          <w:bCs w:val="0"/>
          <w:color w:val="000000" w:themeColor="text1"/>
          <w:kern w:val="2"/>
          <w:sz w:val="24"/>
          <w:szCs w:val="32"/>
          <w:lang w:eastAsia="zh-CN"/>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航班延误在机场网络中具有传播特性，图神经网络与因果推断为建模提供了新手段。</w:t>
      </w:r>
      <w:r>
        <w:rPr>
          <w:rFonts w:hint="eastAsia" w:ascii="Times New Roman" w:hAnsi="Times New Roman" w:eastAsia="宋体"/>
          <w:b w:val="0"/>
          <w:i w:val="0"/>
          <w:color w:val="000000" w:themeColor="text1"/>
          <w:sz w:val="24"/>
          <w:lang w:val="en-US" w:eastAsia="zh-CN"/>
          <w14:textFill>
            <w14:solidFill>
              <w14:schemeClr w14:val="tx1"/>
            </w14:solidFill>
          </w14:textFill>
        </w:rPr>
        <w:t>Chen</w:t>
      </w:r>
      <w:r>
        <w:rPr>
          <w:rFonts w:ascii="Times New Roman" w:hAnsi="Times New Roman" w:eastAsia="宋体"/>
          <w:b w:val="0"/>
          <w:i w:val="0"/>
          <w:color w:val="000000" w:themeColor="text1"/>
          <w:sz w:val="24"/>
          <w14:textFill>
            <w14:solidFill>
              <w14:schemeClr w14:val="tx1"/>
            </w14:solidFill>
          </w14:textFill>
        </w:rPr>
        <w:t>等（2022）将机场间地理与运营关系建模为异质图，实现网络级延误预测</w:t>
      </w:r>
      <w:r>
        <w:rPr>
          <w:rFonts w:ascii="Times New Roman" w:hAnsi="Times New Roman" w:eastAsia="宋体"/>
          <w:b w:val="0"/>
          <w:i w:val="0"/>
          <w:color w:val="000000" w:themeColor="text1"/>
          <w:sz w:val="18"/>
          <w:vertAlign w:val="superscript"/>
          <w14:textFill>
            <w14:solidFill>
              <w14:schemeClr w14:val="tx1"/>
            </w14:solidFill>
          </w14:textFill>
        </w:rPr>
        <w:t>[7]</w:t>
      </w:r>
      <w:r>
        <w:rPr>
          <w:rFonts w:ascii="Times New Roman" w:hAnsi="Times New Roman" w:eastAsia="宋体"/>
          <w:b w:val="0"/>
          <w:i w:val="0"/>
          <w:color w:val="000000" w:themeColor="text1"/>
          <w:sz w:val="24"/>
          <w14:textFill>
            <w14:solidFill>
              <w14:schemeClr w14:val="tx1"/>
            </w14:solidFill>
          </w14:textFill>
        </w:rPr>
        <w:t>；朱琦慧等（2024）引入因果推断构建机场因果关系图，验证了因果建模优于单纯空间邻接</w:t>
      </w:r>
      <w:r>
        <w:rPr>
          <w:rFonts w:ascii="Times New Roman" w:hAnsi="Times New Roman" w:eastAsia="宋体"/>
          <w:b w:val="0"/>
          <w:i w:val="0"/>
          <w:color w:val="000000" w:themeColor="text1"/>
          <w:sz w:val="18"/>
          <w:vertAlign w:val="superscript"/>
          <w14:textFill>
            <w14:solidFill>
              <w14:schemeClr w14:val="tx1"/>
            </w14:solidFill>
          </w14:textFill>
        </w:rPr>
        <w:t>[8]</w:t>
      </w:r>
      <w:r>
        <w:rPr>
          <w:rFonts w:ascii="Times New Roman" w:hAnsi="Times New Roman" w:eastAsia="宋体"/>
          <w:b w:val="0"/>
          <w:i w:val="0"/>
          <w:color w:val="000000" w:themeColor="text1"/>
          <w:sz w:val="24"/>
          <w14:textFill>
            <w14:solidFill>
              <w14:schemeClr w14:val="tx1"/>
            </w14:solidFill>
          </w14:textFill>
        </w:rPr>
        <w:t>。上述研究推进了机场网络层面的延误建模，但仍以机场为节点，未</w:t>
      </w:r>
      <w:r>
        <w:rPr>
          <w:rFonts w:hint="eastAsia" w:ascii="Times New Roman" w:hAnsi="Times New Roman" w:eastAsia="宋体" w:cs="Times New Roman"/>
          <w:b w:val="0"/>
          <w:bCs/>
          <w:color w:val="000000" w:themeColor="text1"/>
          <w:kern w:val="2"/>
          <w:sz w:val="24"/>
          <w:szCs w:val="32"/>
          <w:lang w:eastAsia="zh-CN"/>
          <w14:textFill>
            <w14:solidFill>
              <w14:schemeClr w14:val="tx1"/>
            </w14:solidFill>
          </w14:textFill>
        </w:rPr>
        <w:t>深入到航班链层面的延误传播过程。</w:t>
      </w:r>
    </w:p>
    <w:p w14:paraId="3356BBDD">
      <w:pPr>
        <w:pStyle w:val="5"/>
        <w:keepNext w:val="0"/>
        <w:keepLines w:val="0"/>
        <w:widowControl w:val="0"/>
        <w:spacing w:before="0" w:after="0" w:line="480" w:lineRule="exact"/>
        <w:ind w:firstLine="482" w:firstLineChars="200"/>
        <w:jc w:val="both"/>
        <w:rPr>
          <w:rFonts w:hint="eastAsia" w:ascii="Times New Roman" w:hAnsi="Times New Roman" w:eastAsia="宋体" w:cs="Times New Roman"/>
          <w:bCs w:val="0"/>
          <w:color w:val="000000" w:themeColor="text1"/>
          <w:kern w:val="2"/>
          <w:sz w:val="24"/>
          <w:szCs w:val="32"/>
          <w:lang w:eastAsia="zh-CN"/>
          <w14:textFill>
            <w14:solidFill>
              <w14:schemeClr w14:val="tx1"/>
            </w14:solidFill>
          </w14:textFill>
        </w:rPr>
      </w:pPr>
      <w:r>
        <w:rPr>
          <w:rFonts w:hint="eastAsia" w:ascii="Times New Roman" w:hAnsi="Times New Roman" w:eastAsia="宋体" w:cs="Times New Roman"/>
          <w:bCs w:val="0"/>
          <w:color w:val="000000" w:themeColor="text1"/>
          <w:kern w:val="2"/>
          <w:sz w:val="24"/>
          <w:szCs w:val="32"/>
          <w:lang w:eastAsia="zh-CN"/>
          <w14:textFill>
            <w14:solidFill>
              <w14:schemeClr w14:val="tx1"/>
            </w14:solidFill>
          </w14:textFill>
        </w:rPr>
        <w:t>3.语言模型与结构化数据融合研究现状</w:t>
      </w:r>
    </w:p>
    <w:p w14:paraId="4FD07A93">
      <w:pPr>
        <w:pStyle w:val="5"/>
        <w:keepNext w:val="0"/>
        <w:keepLines w:val="0"/>
        <w:widowControl w:val="0"/>
        <w:spacing w:before="0" w:after="0" w:line="480" w:lineRule="exact"/>
        <w:ind w:firstLine="480" w:firstLineChars="200"/>
        <w:jc w:val="both"/>
        <w:rPr>
          <w:rFonts w:hint="eastAsia" w:ascii="Times New Roman" w:hAnsi="Times New Roman" w:eastAsia="宋体" w:cs="Times New Roman"/>
          <w:bCs w:val="0"/>
          <w:color w:val="000000" w:themeColor="text1"/>
          <w:kern w:val="2"/>
          <w:sz w:val="24"/>
          <w:szCs w:val="32"/>
          <w:lang w:eastAsia="zh-CN"/>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语言模型在结构化数据上的应用为延误分类提供了新路径。方曦等（2024）在TMLR发表综述，梳理了语言模型在表格数据分类与语义理解中的方法体系</w:t>
      </w:r>
      <w:r>
        <w:rPr>
          <w:rFonts w:ascii="Times New Roman" w:hAnsi="Times New Roman" w:eastAsia="宋体"/>
          <w:b w:val="0"/>
          <w:i w:val="0"/>
          <w:color w:val="000000" w:themeColor="text1"/>
          <w:sz w:val="18"/>
          <w:vertAlign w:val="superscript"/>
          <w14:textFill>
            <w14:solidFill>
              <w14:schemeClr w14:val="tx1"/>
            </w14:solidFill>
          </w14:textFill>
        </w:rPr>
        <w:t>[9]</w:t>
      </w:r>
      <w:r>
        <w:rPr>
          <w:rFonts w:ascii="Times New Roman" w:hAnsi="Times New Roman" w:eastAsia="宋体"/>
          <w:b w:val="0"/>
          <w:i w:val="0"/>
          <w:color w:val="000000" w:themeColor="text1"/>
          <w:sz w:val="24"/>
          <w14:textFill>
            <w14:solidFill>
              <w14:schemeClr w14:val="tx1"/>
            </w14:solidFill>
          </w14:textFill>
        </w:rPr>
        <w:t>；金明等（2024）在ICLR提出文本原型重编程方法，使冻结的语言模型直接用于时序预测</w:t>
      </w:r>
      <w:r>
        <w:rPr>
          <w:rFonts w:ascii="Times New Roman" w:hAnsi="Times New Roman" w:eastAsia="宋体"/>
          <w:b w:val="0"/>
          <w:i w:val="0"/>
          <w:color w:val="000000" w:themeColor="text1"/>
          <w:sz w:val="18"/>
          <w:vertAlign w:val="superscript"/>
          <w14:textFill>
            <w14:solidFill>
              <w14:schemeClr w14:val="tx1"/>
            </w14:solidFill>
          </w14:textFill>
        </w:rPr>
        <w:t>[10]</w:t>
      </w:r>
      <w:r>
        <w:rPr>
          <w:rFonts w:ascii="Times New Roman" w:hAnsi="Times New Roman" w:eastAsia="宋体"/>
          <w:b w:val="0"/>
          <w:i w:val="0"/>
          <w:color w:val="000000" w:themeColor="text1"/>
          <w:sz w:val="24"/>
          <w14:textFill>
            <w14:solidFill>
              <w14:schemeClr w14:val="tx1"/>
            </w14:solidFill>
          </w14:textFill>
        </w:rPr>
        <w:t>；薛浩等（2023）将时序预测转化为自然语言生成任务</w:t>
      </w:r>
      <w:r>
        <w:rPr>
          <w:rFonts w:ascii="Times New Roman" w:hAnsi="Times New Roman" w:eastAsia="宋体"/>
          <w:b w:val="0"/>
          <w:i w:val="0"/>
          <w:color w:val="000000" w:themeColor="text1"/>
          <w:sz w:val="18"/>
          <w:vertAlign w:val="superscript"/>
          <w14:textFill>
            <w14:solidFill>
              <w14:schemeClr w14:val="tx1"/>
            </w14:solidFill>
          </w14:textFill>
        </w:rPr>
        <w:t>[11]</w:t>
      </w:r>
      <w:r>
        <w:rPr>
          <w:rFonts w:ascii="Times New Roman" w:hAnsi="Times New Roman" w:eastAsia="宋体"/>
          <w:b w:val="0"/>
          <w:i w:val="0"/>
          <w:color w:val="000000" w:themeColor="text1"/>
          <w:sz w:val="24"/>
          <w14:textFill>
            <w14:solidFill>
              <w14:schemeClr w14:val="tx1"/>
            </w14:solidFill>
          </w14:textFill>
        </w:rPr>
        <w:t>。上述工作验证了语言模型处理结构化数据的可行性，但尚无工作将其应用于航班链文本</w:t>
      </w:r>
      <w:r>
        <w:rPr>
          <w:rFonts w:hint="eastAsia" w:ascii="Times New Roman" w:hAnsi="Times New Roman" w:eastAsia="宋体" w:cs="Times New Roman"/>
          <w:b w:val="0"/>
          <w:bCs/>
          <w:color w:val="000000" w:themeColor="text1"/>
          <w:kern w:val="2"/>
          <w:sz w:val="24"/>
          <w:szCs w:val="32"/>
          <w:lang w:eastAsia="zh-CN"/>
          <w14:textFill>
            <w14:solidFill>
              <w14:schemeClr w14:val="tx1"/>
            </w14:solidFill>
          </w14:textFill>
        </w:rPr>
        <w:t>的延误分类。</w:t>
      </w:r>
    </w:p>
    <w:p w14:paraId="06BB698B">
      <w:pPr>
        <w:pStyle w:val="4"/>
        <w:keepNext w:val="0"/>
        <w:keepLines w:val="0"/>
        <w:widowControl w:val="0"/>
        <w:spacing w:before="0" w:after="0" w:line="480" w:lineRule="exact"/>
        <w:ind w:firstLine="560" w:firstLineChars="200"/>
        <w:jc w:val="both"/>
        <w:rPr>
          <w:rFonts w:hint="eastAsia" w:ascii="Times New Roman" w:hAnsi="Times New Roman" w:eastAsia="楷体" w:cs="Times New Roman"/>
          <w:b w:val="0"/>
          <w:bCs w:val="0"/>
          <w:color w:val="000000" w:themeColor="text1"/>
          <w:kern w:val="2"/>
          <w:sz w:val="28"/>
          <w:szCs w:val="32"/>
          <w:lang w:eastAsia="zh-CN"/>
          <w14:textFill>
            <w14:solidFill>
              <w14:schemeClr w14:val="tx1"/>
            </w14:solidFill>
          </w14:textFill>
        </w:rPr>
      </w:pPr>
      <w:r>
        <w:rPr>
          <w:rFonts w:hint="eastAsia" w:ascii="Times New Roman" w:hAnsi="Times New Roman" w:eastAsia="楷体" w:cs="Times New Roman"/>
          <w:b w:val="0"/>
          <w:bCs w:val="0"/>
          <w:color w:val="000000" w:themeColor="text1"/>
          <w:kern w:val="2"/>
          <w:sz w:val="28"/>
          <w:szCs w:val="32"/>
          <w:lang w:eastAsia="zh-CN"/>
          <w14:textFill>
            <w14:solidFill>
              <w14:schemeClr w14:val="tx1"/>
            </w14:solidFill>
          </w14:textFill>
        </w:rPr>
        <w:t>（四）研究内容</w:t>
      </w:r>
    </w:p>
    <w:p w14:paraId="11805E9F">
      <w:pPr>
        <w:spacing w:before="0" w:after="0" w:line="360" w:lineRule="auto"/>
        <w:ind w:firstLine="480"/>
        <w:jc w:val="left"/>
        <w:rPr>
          <w:rFonts w:ascii="Times New Roman" w:hAnsi="Times New Roman" w:eastAsia="宋体"/>
          <w:b w:val="0"/>
          <w:i w:val="0"/>
          <w:color w:val="000000" w:themeColor="text1"/>
          <w:sz w:val="24"/>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br w:type="page"/>
      </w:r>
    </w:p>
    <w:p w14:paraId="4568A4F4">
      <w:pPr>
        <w:pStyle w:val="3"/>
        <w:keepNext w:val="0"/>
        <w:keepLines w:val="0"/>
        <w:widowControl w:val="0"/>
        <w:spacing w:before="0" w:after="0" w:line="480" w:lineRule="exact"/>
        <w:ind w:firstLine="0" w:firstLineChars="0"/>
        <w:jc w:val="center"/>
        <w:rPr>
          <w:rFonts w:hint="eastAsia" w:ascii="Times New Roman" w:hAnsi="Times New Roman" w:eastAsia="黑体" w:cstheme="minorBidi"/>
          <w:b w:val="0"/>
          <w:bCs w:val="0"/>
          <w:color w:val="000000" w:themeColor="text1"/>
          <w:kern w:val="2"/>
          <w:sz w:val="30"/>
          <w:szCs w:val="48"/>
          <w:lang w:eastAsia="zh-CN"/>
          <w14:textFill>
            <w14:solidFill>
              <w14:schemeClr w14:val="tx1"/>
            </w14:solidFill>
          </w14:textFill>
        </w:rPr>
      </w:pPr>
      <w:r>
        <w:rPr>
          <w:rFonts w:hint="eastAsia" w:ascii="Times New Roman" w:hAnsi="Times New Roman" w:eastAsia="黑体" w:cstheme="minorBidi"/>
          <w:b w:val="0"/>
          <w:bCs w:val="0"/>
          <w:color w:val="000000" w:themeColor="text1"/>
          <w:kern w:val="2"/>
          <w:sz w:val="30"/>
          <w:szCs w:val="48"/>
          <w:lang w:eastAsia="zh-CN"/>
          <w14:textFill>
            <w14:solidFill>
              <w14:schemeClr w14:val="tx1"/>
            </w14:solidFill>
          </w14:textFill>
        </w:rPr>
        <w:t>二、相关理论基础</w:t>
      </w:r>
    </w:p>
    <w:p w14:paraId="3D6107A3">
      <w:pPr>
        <w:pStyle w:val="4"/>
        <w:keepNext w:val="0"/>
        <w:keepLines w:val="0"/>
        <w:widowControl w:val="0"/>
        <w:spacing w:before="0" w:after="0" w:line="480" w:lineRule="exact"/>
        <w:ind w:firstLine="560" w:firstLineChars="200"/>
        <w:jc w:val="both"/>
        <w:rPr>
          <w:rFonts w:hint="eastAsia" w:ascii="Times New Roman" w:hAnsi="Times New Roman" w:eastAsia="楷体" w:cs="Times New Roman"/>
          <w:b w:val="0"/>
          <w:bCs w:val="0"/>
          <w:color w:val="000000" w:themeColor="text1"/>
          <w:kern w:val="2"/>
          <w:sz w:val="28"/>
          <w:szCs w:val="32"/>
          <w:lang w:eastAsia="zh-CN"/>
          <w14:textFill>
            <w14:solidFill>
              <w14:schemeClr w14:val="tx1"/>
            </w14:solidFill>
          </w14:textFill>
        </w:rPr>
      </w:pPr>
      <w:r>
        <w:rPr>
          <w:rFonts w:hint="eastAsia" w:ascii="Times New Roman" w:hAnsi="Times New Roman" w:eastAsia="楷体" w:cs="Times New Roman"/>
          <w:b w:val="0"/>
          <w:bCs w:val="0"/>
          <w:color w:val="000000" w:themeColor="text1"/>
          <w:kern w:val="2"/>
          <w:sz w:val="28"/>
          <w:szCs w:val="32"/>
          <w:lang w:eastAsia="zh-CN"/>
          <w14:textFill>
            <w14:solidFill>
              <w14:schemeClr w14:val="tx1"/>
            </w14:solidFill>
          </w14:textFill>
        </w:rPr>
        <w:t>（一）航班延误分类任务定义</w:t>
      </w:r>
    </w:p>
    <w:p w14:paraId="6D10A3D0">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航班延误预测在本文中被定义为一个二分类任务。设当前航班为</w:t>
      </w:r>
      <m:oMath>
        <m:sSub>
          <m:sSubPr>
            <m:ctrlPr>
              <w:rPr>
                <w:rFonts w:hint="default" w:ascii="Cambria Math" w:hAnsi="Cambria Math" w:eastAsia="宋体"/>
                <w:color w:val="000000" w:themeColor="text1"/>
                <w:sz w:val="24"/>
                <w14:textFill>
                  <w14:solidFill>
                    <w14:schemeClr w14:val="tx1"/>
                  </w14:solidFill>
                </w14:textFill>
              </w:rPr>
            </m:ctrlPr>
          </m:sSubPr>
          <m:e>
            <m:r>
              <m:rPr/>
              <w:rPr>
                <w:rFonts w:hint="default" w:ascii="Cambria Math" w:hAnsi="Cambria Math" w:eastAsia="宋体"/>
                <w:color w:val="000000" w:themeColor="text1"/>
                <w:sz w:val="24"/>
                <w14:textFill>
                  <w14:solidFill>
                    <w14:schemeClr w14:val="tx1"/>
                  </w14:solidFill>
                </w14:textFill>
              </w:rPr>
              <m:t>f</m:t>
            </m:r>
            <m:ctrlPr>
              <w:rPr>
                <w:rFonts w:ascii="Cambria Math" w:hAnsi="Cambria Math" w:eastAsia="宋体"/>
                <w:color w:val="000000" w:themeColor="text1"/>
                <w:sz w:val="24"/>
                <w14:textFill>
                  <w14:solidFill>
                    <w14:schemeClr w14:val="tx1"/>
                  </w14:solidFill>
                </w14:textFill>
              </w:rPr>
            </m:ctrlPr>
          </m:e>
          <m:sub>
            <m:r>
              <m:rPr/>
              <w:rPr>
                <w:rFonts w:hint="default" w:ascii="Cambria Math" w:hAnsi="Cambria Math" w:eastAsia="宋体"/>
                <w:color w:val="000000" w:themeColor="text1"/>
                <w:sz w:val="24"/>
                <w14:textFill>
                  <w14:solidFill>
                    <w14:schemeClr w14:val="tx1"/>
                  </w14:solidFill>
                </w14:textFill>
              </w:rPr>
              <m:t>t</m:t>
            </m:r>
            <m:ctrlPr>
              <w:rPr>
                <w:rFonts w:ascii="Cambria Math" w:hAnsi="Cambria Math" w:eastAsia="宋体"/>
                <w:color w:val="000000" w:themeColor="text1"/>
                <w:sz w:val="24"/>
                <w14:textFill>
                  <w14:solidFill>
                    <w14:schemeClr w14:val="tx1"/>
                  </w14:solidFill>
                </w14:textFill>
              </w:rPr>
            </m:ctrlPr>
          </m:sub>
        </m:sSub>
      </m:oMath>
      <w:r>
        <w:rPr>
          <w:rFonts w:ascii="Times New Roman" w:hAnsi="Times New Roman" w:eastAsia="宋体"/>
          <w:b w:val="0"/>
          <w:i w:val="0"/>
          <w:color w:val="000000" w:themeColor="text1"/>
          <w:sz w:val="24"/>
          <w14:textFill>
            <w14:solidFill>
              <w14:schemeClr w14:val="tx1"/>
            </w14:solidFill>
          </w14:textFill>
        </w:rPr>
        <w:t>，其计划出发时间为</w:t>
      </w:r>
      <m:oMath>
        <m:sSubSup>
          <m:sSubSupPr>
            <m:ctrlPr>
              <w:rPr>
                <w:rFonts w:hint="default" w:ascii="Cambria Math" w:hAnsi="Cambria Math" w:eastAsia="宋体"/>
                <w:color w:val="000000" w:themeColor="text1"/>
                <w:sz w:val="24"/>
                <w14:textFill>
                  <w14:solidFill>
                    <w14:schemeClr w14:val="tx1"/>
                  </w14:solidFill>
                </w14:textFill>
              </w:rPr>
            </m:ctrlPr>
          </m:sSubSupPr>
          <m:e>
            <m:r>
              <m:rPr/>
              <w:rPr>
                <w:rFonts w:hint="default" w:ascii="Cambria Math" w:hAnsi="Cambria Math" w:eastAsia="宋体"/>
                <w:color w:val="000000" w:themeColor="text1"/>
                <w:sz w:val="24"/>
                <w14:textFill>
                  <w14:solidFill>
                    <w14:schemeClr w14:val="tx1"/>
                  </w14:solidFill>
                </w14:textFill>
              </w:rPr>
              <m:t>T</m:t>
            </m:r>
            <m:ctrlPr>
              <w:rPr>
                <w:rFonts w:ascii="Cambria Math" w:hAnsi="Cambria Math" w:eastAsia="宋体"/>
                <w:color w:val="000000" w:themeColor="text1"/>
                <w:sz w:val="24"/>
                <w14:textFill>
                  <w14:solidFill>
                    <w14:schemeClr w14:val="tx1"/>
                  </w14:solidFill>
                </w14:textFill>
              </w:rPr>
            </m:ctrlPr>
          </m:e>
          <m:sub>
            <m:r>
              <m:rPr/>
              <w:rPr>
                <w:rFonts w:hint="default" w:ascii="Cambria Math" w:hAnsi="Cambria Math" w:eastAsia="宋体"/>
                <w:color w:val="000000" w:themeColor="text1"/>
                <w:sz w:val="24"/>
                <w14:textFill>
                  <w14:solidFill>
                    <w14:schemeClr w14:val="tx1"/>
                  </w14:solidFill>
                </w14:textFill>
              </w:rPr>
              <m:t>t</m:t>
            </m:r>
            <m:ctrlPr>
              <w:rPr>
                <w:rFonts w:ascii="Cambria Math" w:hAnsi="Cambria Math" w:eastAsia="宋体"/>
                <w:color w:val="000000" w:themeColor="text1"/>
                <w:sz w:val="24"/>
                <w14:textFill>
                  <w14:solidFill>
                    <w14:schemeClr w14:val="tx1"/>
                  </w14:solidFill>
                </w14:textFill>
              </w:rPr>
            </m:ctrlPr>
          </m:sub>
          <m:sup>
            <m:r>
              <m:rPr>
                <m:sty m:val="p"/>
              </m:rPr>
              <w:rPr>
                <w:rFonts w:hint="default" w:ascii="Cambria Math" w:hAnsi="Cambria Math" w:eastAsia="宋体"/>
                <w:color w:val="000000" w:themeColor="text1"/>
                <w:sz w:val="24"/>
                <w14:textFill>
                  <w14:solidFill>
                    <w14:schemeClr w14:val="tx1"/>
                  </w14:solidFill>
                </w14:textFill>
              </w:rPr>
              <m:t>dep</m:t>
            </m:r>
            <m:ctrlPr>
              <w:rPr>
                <w:rFonts w:ascii="Cambria Math" w:hAnsi="Cambria Math" w:eastAsia="宋体"/>
                <w:color w:val="000000" w:themeColor="text1"/>
                <w:sz w:val="24"/>
                <w14:textFill>
                  <w14:solidFill>
                    <w14:schemeClr w14:val="tx1"/>
                  </w14:solidFill>
                </w14:textFill>
              </w:rPr>
            </m:ctrlPr>
          </m:sup>
        </m:sSubSup>
      </m:oMath>
      <w:r>
        <w:rPr>
          <w:rFonts w:ascii="Times New Roman" w:hAnsi="Times New Roman" w:eastAsia="宋体"/>
          <w:b w:val="0"/>
          <w:i w:val="0"/>
          <w:color w:val="000000" w:themeColor="text1"/>
          <w:sz w:val="24"/>
          <w14:textFill>
            <w14:solidFill>
              <w14:schemeClr w14:val="tx1"/>
            </w14:solidFill>
          </w14:textFill>
        </w:rPr>
        <w:t>，实际出发时间为</w:t>
      </w:r>
      <m:oMath>
        <m:sSubSup>
          <m:sSubSupPr>
            <m:ctrlPr>
              <w:rPr>
                <w:rFonts w:hint="default" w:ascii="Cambria Math" w:hAnsi="Cambria Math" w:eastAsia="宋体"/>
                <w:color w:val="000000" w:themeColor="text1"/>
                <w:sz w:val="24"/>
                <w14:textFill>
                  <w14:solidFill>
                    <w14:schemeClr w14:val="tx1"/>
                  </w14:solidFill>
                </w14:textFill>
              </w:rPr>
            </m:ctrlPr>
          </m:sSubSupPr>
          <m:e>
            <m:acc>
              <m:accPr>
                <m:chr m:val="̃"/>
                <m:ctrlPr>
                  <w:rPr>
                    <w:rFonts w:hint="default" w:ascii="Cambria Math" w:hAnsi="Cambria Math" w:eastAsia="宋体"/>
                    <w:color w:val="000000" w:themeColor="text1"/>
                    <w:sz w:val="24"/>
                    <w14:textFill>
                      <w14:solidFill>
                        <w14:schemeClr w14:val="tx1"/>
                      </w14:solidFill>
                    </w14:textFill>
                  </w:rPr>
                </m:ctrlPr>
              </m:accPr>
              <m:e>
                <m:r>
                  <m:rPr/>
                  <w:rPr>
                    <w:rFonts w:hint="default" w:ascii="Cambria Math" w:hAnsi="Cambria Math" w:eastAsia="宋体"/>
                    <w:color w:val="000000" w:themeColor="text1"/>
                    <w:sz w:val="24"/>
                    <w14:textFill>
                      <w14:solidFill>
                        <w14:schemeClr w14:val="tx1"/>
                      </w14:solidFill>
                    </w14:textFill>
                  </w:rPr>
                  <m:t>T</m:t>
                </m:r>
                <m:ctrlPr>
                  <w:rPr>
                    <w:rFonts w:ascii="Cambria Math" w:hAnsi="Cambria Math" w:eastAsia="宋体"/>
                    <w:color w:val="000000" w:themeColor="text1"/>
                    <w:sz w:val="24"/>
                    <w14:textFill>
                      <w14:solidFill>
                        <w14:schemeClr w14:val="tx1"/>
                      </w14:solidFill>
                    </w14:textFill>
                  </w:rPr>
                </m:ctrlPr>
              </m:e>
            </m:acc>
            <m:ctrlPr>
              <w:rPr>
                <w:rFonts w:hint="default" w:ascii="Cambria Math" w:hAnsi="Cambria Math" w:eastAsia="宋体"/>
                <w:color w:val="000000" w:themeColor="text1"/>
                <w:sz w:val="24"/>
                <w14:textFill>
                  <w14:solidFill>
                    <w14:schemeClr w14:val="tx1"/>
                  </w14:solidFill>
                </w14:textFill>
              </w:rPr>
            </m:ctrlPr>
          </m:e>
          <m:sub>
            <m:r>
              <m:rPr/>
              <w:rPr>
                <w:rFonts w:hint="default" w:ascii="Cambria Math" w:hAnsi="Cambria Math" w:eastAsia="宋体"/>
                <w:color w:val="000000" w:themeColor="text1"/>
                <w:sz w:val="24"/>
                <w14:textFill>
                  <w14:solidFill>
                    <w14:schemeClr w14:val="tx1"/>
                  </w14:solidFill>
                </w14:textFill>
              </w:rPr>
              <m:t>t</m:t>
            </m:r>
            <m:ctrlPr>
              <w:rPr>
                <w:rFonts w:hint="default" w:ascii="Cambria Math" w:hAnsi="Cambria Math" w:eastAsia="宋体"/>
                <w:color w:val="000000" w:themeColor="text1"/>
                <w:sz w:val="24"/>
                <w14:textFill>
                  <w14:solidFill>
                    <w14:schemeClr w14:val="tx1"/>
                  </w14:solidFill>
                </w14:textFill>
              </w:rPr>
            </m:ctrlPr>
          </m:sub>
          <m:sup>
            <m:r>
              <m:rPr>
                <m:sty m:val="p"/>
              </m:rPr>
              <w:rPr>
                <w:rFonts w:hint="default" w:ascii="Cambria Math" w:hAnsi="Cambria Math" w:eastAsia="宋体"/>
                <w:color w:val="000000" w:themeColor="text1"/>
                <w:sz w:val="24"/>
                <w14:textFill>
                  <w14:solidFill>
                    <w14:schemeClr w14:val="tx1"/>
                  </w14:solidFill>
                </w14:textFill>
              </w:rPr>
              <m:t>dep</m:t>
            </m:r>
            <m:ctrlPr>
              <w:rPr>
                <w:rFonts w:hint="default" w:ascii="Cambria Math" w:hAnsi="Cambria Math" w:eastAsia="宋体"/>
                <w:color w:val="000000" w:themeColor="text1"/>
                <w:sz w:val="24"/>
                <w14:textFill>
                  <w14:solidFill>
                    <w14:schemeClr w14:val="tx1"/>
                  </w14:solidFill>
                </w14:textFill>
              </w:rPr>
            </m:ctrlPr>
          </m:sup>
        </m:sSubSup>
      </m:oMath>
      <w:r>
        <w:rPr>
          <w:rFonts w:ascii="Times New Roman" w:hAnsi="Times New Roman" w:eastAsia="宋体"/>
          <w:b w:val="0"/>
          <w:i w:val="0"/>
          <w:color w:val="000000" w:themeColor="text1"/>
          <w:sz w:val="24"/>
          <w14:textFill>
            <w14:solidFill>
              <w14:schemeClr w14:val="tx1"/>
            </w14:solidFill>
          </w14:textFill>
        </w:rPr>
        <w:t>，出发延误分钟数</w:t>
      </w:r>
      <m:oMath>
        <m:sSub>
          <m:sSubPr>
            <m:ctrlPr>
              <w:rPr>
                <w:rFonts w:hint="default" w:ascii="Cambria Math" w:hAnsi="Cambria Math" w:eastAsia="宋体"/>
                <w:color w:val="000000" w:themeColor="text1"/>
                <w:sz w:val="24"/>
                <w14:textFill>
                  <w14:solidFill>
                    <w14:schemeClr w14:val="tx1"/>
                  </w14:solidFill>
                </w14:textFill>
              </w:rPr>
            </m:ctrlPr>
          </m:sSubPr>
          <m:e>
            <m:r>
              <m:rPr/>
              <w:rPr>
                <w:rFonts w:hint="default" w:ascii="Cambria Math" w:hAnsi="Cambria Math" w:eastAsia="宋体"/>
                <w:color w:val="000000" w:themeColor="text1"/>
                <w:sz w:val="24"/>
                <w14:textFill>
                  <w14:solidFill>
                    <w14:schemeClr w14:val="tx1"/>
                  </w14:solidFill>
                </w14:textFill>
              </w:rPr>
              <m:t>D</m:t>
            </m:r>
            <m:ctrlPr>
              <w:rPr>
                <w:rFonts w:ascii="Cambria Math" w:hAnsi="Cambria Math" w:eastAsia="宋体"/>
                <w:color w:val="000000" w:themeColor="text1"/>
                <w:sz w:val="24"/>
                <w14:textFill>
                  <w14:solidFill>
                    <w14:schemeClr w14:val="tx1"/>
                  </w14:solidFill>
                </w14:textFill>
              </w:rPr>
            </m:ctrlPr>
          </m:e>
          <m:sub>
            <m:r>
              <m:rPr/>
              <w:rPr>
                <w:rFonts w:hint="default" w:ascii="Cambria Math" w:hAnsi="Cambria Math" w:eastAsia="宋体"/>
                <w:color w:val="000000" w:themeColor="text1"/>
                <w:sz w:val="24"/>
                <w14:textFill>
                  <w14:solidFill>
                    <w14:schemeClr w14:val="tx1"/>
                  </w14:solidFill>
                </w14:textFill>
              </w:rPr>
              <m:t>t</m:t>
            </m:r>
            <m:ctrlPr>
              <w:rPr>
                <w:rFonts w:ascii="Cambria Math" w:hAnsi="Cambria Math" w:eastAsia="宋体"/>
                <w:color w:val="000000" w:themeColor="text1"/>
                <w:sz w:val="24"/>
                <w14:textFill>
                  <w14:solidFill>
                    <w14:schemeClr w14:val="tx1"/>
                  </w14:solidFill>
                </w14:textFill>
              </w:rPr>
            </m:ctrlPr>
          </m:sub>
        </m:sSub>
        <m:r>
          <m:rPr/>
          <w:rPr>
            <w:rFonts w:hint="default" w:ascii="Cambria Math" w:hAnsi="Cambria Math" w:eastAsia="宋体"/>
            <w:color w:val="000000" w:themeColor="text1"/>
            <w:sz w:val="24"/>
            <w14:textFill>
              <w14:solidFill>
                <w14:schemeClr w14:val="tx1"/>
              </w14:solidFill>
            </w14:textFill>
          </w:rPr>
          <m:t>=</m:t>
        </m:r>
        <m:sSubSup>
          <m:sSubSupPr>
            <m:ctrlPr>
              <w:rPr>
                <w:rFonts w:hint="default" w:ascii="Cambria Math" w:hAnsi="Cambria Math" w:eastAsia="宋体"/>
                <w:color w:val="000000" w:themeColor="text1"/>
                <w:sz w:val="24"/>
                <w14:textFill>
                  <w14:solidFill>
                    <w14:schemeClr w14:val="tx1"/>
                  </w14:solidFill>
                </w14:textFill>
              </w:rPr>
            </m:ctrlPr>
          </m:sSubSupPr>
          <m:e>
            <m:acc>
              <m:accPr>
                <m:chr m:val="̃"/>
                <m:ctrlPr>
                  <w:rPr>
                    <w:rFonts w:hint="default" w:ascii="Cambria Math" w:hAnsi="Cambria Math" w:eastAsia="宋体"/>
                    <w:color w:val="000000" w:themeColor="text1"/>
                    <w:sz w:val="24"/>
                    <w14:textFill>
                      <w14:solidFill>
                        <w14:schemeClr w14:val="tx1"/>
                      </w14:solidFill>
                    </w14:textFill>
                  </w:rPr>
                </m:ctrlPr>
              </m:accPr>
              <m:e>
                <m:r>
                  <m:rPr/>
                  <w:rPr>
                    <w:rFonts w:hint="default" w:ascii="Cambria Math" w:hAnsi="Cambria Math" w:eastAsia="宋体"/>
                    <w:color w:val="000000" w:themeColor="text1"/>
                    <w:sz w:val="24"/>
                    <w14:textFill>
                      <w14:solidFill>
                        <w14:schemeClr w14:val="tx1"/>
                      </w14:solidFill>
                    </w14:textFill>
                  </w:rPr>
                  <m:t>T</m:t>
                </m:r>
                <m:ctrlPr>
                  <w:rPr>
                    <w:rFonts w:ascii="Cambria Math" w:hAnsi="Cambria Math" w:eastAsia="宋体"/>
                    <w:color w:val="000000" w:themeColor="text1"/>
                    <w:sz w:val="24"/>
                    <w14:textFill>
                      <w14:solidFill>
                        <w14:schemeClr w14:val="tx1"/>
                      </w14:solidFill>
                    </w14:textFill>
                  </w:rPr>
                </m:ctrlPr>
              </m:e>
            </m:acc>
            <m:ctrlPr>
              <w:rPr>
                <w:rFonts w:hint="default" w:ascii="Cambria Math" w:hAnsi="Cambria Math" w:eastAsia="宋体"/>
                <w:color w:val="000000" w:themeColor="text1"/>
                <w:sz w:val="24"/>
                <w14:textFill>
                  <w14:solidFill>
                    <w14:schemeClr w14:val="tx1"/>
                  </w14:solidFill>
                </w14:textFill>
              </w:rPr>
            </m:ctrlPr>
          </m:e>
          <m:sub>
            <m:r>
              <m:rPr/>
              <w:rPr>
                <w:rFonts w:hint="default" w:ascii="Cambria Math" w:hAnsi="Cambria Math" w:eastAsia="宋体"/>
                <w:color w:val="000000" w:themeColor="text1"/>
                <w:sz w:val="24"/>
                <w14:textFill>
                  <w14:solidFill>
                    <w14:schemeClr w14:val="tx1"/>
                  </w14:solidFill>
                </w14:textFill>
              </w:rPr>
              <m:t>t</m:t>
            </m:r>
            <m:ctrlPr>
              <w:rPr>
                <w:rFonts w:hint="default" w:ascii="Cambria Math" w:hAnsi="Cambria Math" w:eastAsia="宋体"/>
                <w:color w:val="000000" w:themeColor="text1"/>
                <w:sz w:val="24"/>
                <w14:textFill>
                  <w14:solidFill>
                    <w14:schemeClr w14:val="tx1"/>
                  </w14:solidFill>
                </w14:textFill>
              </w:rPr>
            </m:ctrlPr>
          </m:sub>
          <m:sup>
            <m:r>
              <m:rPr>
                <m:sty m:val="p"/>
              </m:rPr>
              <w:rPr>
                <w:rFonts w:hint="default" w:ascii="Cambria Math" w:hAnsi="Cambria Math" w:eastAsia="宋体"/>
                <w:color w:val="000000" w:themeColor="text1"/>
                <w:sz w:val="24"/>
                <w14:textFill>
                  <w14:solidFill>
                    <w14:schemeClr w14:val="tx1"/>
                  </w14:solidFill>
                </w14:textFill>
              </w:rPr>
              <m:t>dep</m:t>
            </m:r>
            <m:ctrlPr>
              <w:rPr>
                <w:rFonts w:hint="default" w:ascii="Cambria Math" w:hAnsi="Cambria Math" w:eastAsia="宋体"/>
                <w:color w:val="000000" w:themeColor="text1"/>
                <w:sz w:val="24"/>
                <w14:textFill>
                  <w14:solidFill>
                    <w14:schemeClr w14:val="tx1"/>
                  </w14:solidFill>
                </w14:textFill>
              </w:rPr>
            </m:ctrlPr>
          </m:sup>
        </m:sSubSup>
        <m:r>
          <m:rPr/>
          <w:rPr>
            <w:rFonts w:hint="default" w:ascii="Cambria Math" w:hAnsi="Cambria Math" w:eastAsia="宋体"/>
            <w:color w:val="000000" w:themeColor="text1"/>
            <w:sz w:val="24"/>
            <w14:textFill>
              <w14:solidFill>
                <w14:schemeClr w14:val="tx1"/>
              </w14:solidFill>
            </w14:textFill>
          </w:rPr>
          <m:t>−</m:t>
        </m:r>
        <m:sSubSup>
          <m:sSubSupPr>
            <m:ctrlPr>
              <w:rPr>
                <w:rFonts w:hint="default" w:ascii="Cambria Math" w:hAnsi="Cambria Math" w:eastAsia="宋体"/>
                <w:color w:val="000000" w:themeColor="text1"/>
                <w:sz w:val="24"/>
                <w14:textFill>
                  <w14:solidFill>
                    <w14:schemeClr w14:val="tx1"/>
                  </w14:solidFill>
                </w14:textFill>
              </w:rPr>
            </m:ctrlPr>
          </m:sSubSupPr>
          <m:e>
            <m:r>
              <m:rPr/>
              <w:rPr>
                <w:rFonts w:hint="default" w:ascii="Cambria Math" w:hAnsi="Cambria Math" w:eastAsia="宋体"/>
                <w:color w:val="000000" w:themeColor="text1"/>
                <w:sz w:val="24"/>
                <w14:textFill>
                  <w14:solidFill>
                    <w14:schemeClr w14:val="tx1"/>
                  </w14:solidFill>
                </w14:textFill>
              </w:rPr>
              <m:t>T</m:t>
            </m:r>
            <m:ctrlPr>
              <w:rPr>
                <w:rFonts w:hint="default" w:ascii="Cambria Math" w:hAnsi="Cambria Math" w:eastAsia="宋体"/>
                <w:color w:val="000000" w:themeColor="text1"/>
                <w:sz w:val="24"/>
                <w14:textFill>
                  <w14:solidFill>
                    <w14:schemeClr w14:val="tx1"/>
                  </w14:solidFill>
                </w14:textFill>
              </w:rPr>
            </m:ctrlPr>
          </m:e>
          <m:sub>
            <m:r>
              <m:rPr/>
              <w:rPr>
                <w:rFonts w:hint="default" w:ascii="Cambria Math" w:hAnsi="Cambria Math" w:eastAsia="宋体"/>
                <w:color w:val="000000" w:themeColor="text1"/>
                <w:sz w:val="24"/>
                <w14:textFill>
                  <w14:solidFill>
                    <w14:schemeClr w14:val="tx1"/>
                  </w14:solidFill>
                </w14:textFill>
              </w:rPr>
              <m:t>t</m:t>
            </m:r>
            <m:ctrlPr>
              <w:rPr>
                <w:rFonts w:hint="default" w:ascii="Cambria Math" w:hAnsi="Cambria Math" w:eastAsia="宋体"/>
                <w:color w:val="000000" w:themeColor="text1"/>
                <w:sz w:val="24"/>
                <w14:textFill>
                  <w14:solidFill>
                    <w14:schemeClr w14:val="tx1"/>
                  </w14:solidFill>
                </w14:textFill>
              </w:rPr>
            </m:ctrlPr>
          </m:sub>
          <m:sup>
            <m:r>
              <m:rPr>
                <m:sty m:val="p"/>
              </m:rPr>
              <w:rPr>
                <w:rFonts w:hint="default" w:ascii="Cambria Math" w:hAnsi="Cambria Math" w:eastAsia="宋体"/>
                <w:color w:val="000000" w:themeColor="text1"/>
                <w:sz w:val="24"/>
                <w14:textFill>
                  <w14:solidFill>
                    <w14:schemeClr w14:val="tx1"/>
                  </w14:solidFill>
                </w14:textFill>
              </w:rPr>
              <m:t>dep</m:t>
            </m:r>
            <m:ctrlPr>
              <w:rPr>
                <w:rFonts w:hint="default" w:ascii="Cambria Math" w:hAnsi="Cambria Math" w:eastAsia="宋体"/>
                <w:color w:val="000000" w:themeColor="text1"/>
                <w:sz w:val="24"/>
                <w14:textFill>
                  <w14:solidFill>
                    <w14:schemeClr w14:val="tx1"/>
                  </w14:solidFill>
                </w14:textFill>
              </w:rPr>
            </m:ctrlPr>
          </m:sup>
        </m:sSubSup>
      </m:oMath>
      <w:r>
        <w:rPr>
          <w:rFonts w:ascii="Times New Roman" w:hAnsi="Times New Roman" w:eastAsia="宋体"/>
          <w:b w:val="0"/>
          <w:i w:val="0"/>
          <w:color w:val="000000" w:themeColor="text1"/>
          <w:sz w:val="24"/>
          <w14:textFill>
            <w14:solidFill>
              <w14:schemeClr w14:val="tx1"/>
            </w14:solidFill>
          </w14:textFill>
        </w:rPr>
        <w:t>。给定延误阈值</w:t>
      </w:r>
      <m:oMath>
        <m:r>
          <m:rPr/>
          <w:rPr>
            <w:rFonts w:hint="default" w:ascii="Cambria Math" w:hAnsi="Cambria Math" w:eastAsia="宋体"/>
            <w:color w:val="000000" w:themeColor="text1"/>
            <w:sz w:val="24"/>
            <w14:textFill>
              <w14:solidFill>
                <w14:schemeClr w14:val="tx1"/>
              </w14:solidFill>
            </w14:textFill>
          </w:rPr>
          <m:t>τ</m:t>
        </m:r>
      </m:oMath>
      <w:r>
        <w:rPr>
          <w:rFonts w:ascii="Times New Roman" w:hAnsi="Times New Roman" w:eastAsia="宋体"/>
          <w:b w:val="0"/>
          <w:i/>
          <w:color w:val="000000" w:themeColor="text1"/>
          <w:sz w:val="24"/>
          <w14:textFill>
            <w14:solidFill>
              <w14:schemeClr w14:val="tx1"/>
            </w14:solidFill>
          </w14:textFill>
        </w:rPr>
        <w:t xml:space="preserve"> = 15</w:t>
      </w:r>
      <w:r>
        <w:rPr>
          <w:rFonts w:ascii="Times New Roman" w:hAnsi="Times New Roman" w:eastAsia="宋体"/>
          <w:b w:val="0"/>
          <w:i w:val="0"/>
          <w:color w:val="000000" w:themeColor="text1"/>
          <w:sz w:val="24"/>
          <w14:textFill>
            <w14:solidFill>
              <w14:schemeClr w14:val="tx1"/>
            </w14:solidFill>
          </w14:textFill>
        </w:rPr>
        <w:t>分钟，分类标签</w:t>
      </w:r>
      <m:oMath>
        <m:sSub>
          <m:sSubPr>
            <m:ctrlPr>
              <w:rPr>
                <w:rFonts w:hint="default" w:ascii="Cambria Math" w:hAnsi="Cambria Math" w:eastAsia="宋体"/>
                <w:color w:val="000000" w:themeColor="text1"/>
                <w:sz w:val="24"/>
                <w14:textFill>
                  <w14:solidFill>
                    <w14:schemeClr w14:val="tx1"/>
                  </w14:solidFill>
                </w14:textFill>
              </w:rPr>
            </m:ctrlPr>
          </m:sSubPr>
          <m:e>
            <m:r>
              <m:rPr/>
              <w:rPr>
                <w:rFonts w:hint="default" w:ascii="Cambria Math" w:hAnsi="Cambria Math" w:eastAsia="宋体"/>
                <w:color w:val="000000" w:themeColor="text1"/>
                <w:sz w:val="24"/>
                <w14:textFill>
                  <w14:solidFill>
                    <w14:schemeClr w14:val="tx1"/>
                  </w14:solidFill>
                </w14:textFill>
              </w:rPr>
              <m:t>y</m:t>
            </m:r>
            <m:ctrlPr>
              <w:rPr>
                <w:rFonts w:ascii="Cambria Math" w:hAnsi="Cambria Math" w:eastAsia="宋体"/>
                <w:color w:val="000000" w:themeColor="text1"/>
                <w:sz w:val="24"/>
                <w14:textFill>
                  <w14:solidFill>
                    <w14:schemeClr w14:val="tx1"/>
                  </w14:solidFill>
                </w14:textFill>
              </w:rPr>
            </m:ctrlPr>
          </m:e>
          <m:sub>
            <m:r>
              <m:rPr/>
              <w:rPr>
                <w:rFonts w:hint="default" w:ascii="Cambria Math" w:hAnsi="Cambria Math" w:eastAsia="宋体"/>
                <w:color w:val="000000" w:themeColor="text1"/>
                <w:sz w:val="24"/>
                <w14:textFill>
                  <w14:solidFill>
                    <w14:schemeClr w14:val="tx1"/>
                  </w14:solidFill>
                </w14:textFill>
              </w:rPr>
              <m:t>t</m:t>
            </m:r>
            <m:ctrlPr>
              <w:rPr>
                <w:rFonts w:ascii="Cambria Math" w:hAnsi="Cambria Math" w:eastAsia="宋体"/>
                <w:color w:val="000000" w:themeColor="text1"/>
                <w:sz w:val="24"/>
                <w14:textFill>
                  <w14:solidFill>
                    <w14:schemeClr w14:val="tx1"/>
                  </w14:solidFill>
                </w14:textFill>
              </w:rPr>
            </m:ctrlPr>
          </m:sub>
        </m:sSub>
        <m:r>
          <m:rPr/>
          <w:rPr>
            <w:rFonts w:hint="default" w:ascii="Cambria Math" w:hAnsi="Cambria Math" w:eastAsia="宋体"/>
            <w:color w:val="000000" w:themeColor="text1"/>
            <w:sz w:val="24"/>
            <w14:textFill>
              <w14:solidFill>
                <w14:schemeClr w14:val="tx1"/>
              </w14:solidFill>
            </w14:textFill>
          </w:rPr>
          <m:t>∈{0,1}</m:t>
        </m:r>
      </m:oMath>
      <w:r>
        <w:rPr>
          <w:rFonts w:ascii="Times New Roman" w:hAnsi="Times New Roman" w:eastAsia="宋体"/>
          <w:b w:val="0"/>
          <w:i w:val="0"/>
          <w:color w:val="000000" w:themeColor="text1"/>
          <w:sz w:val="24"/>
          <w14:textFill>
            <w14:solidFill>
              <w14:schemeClr w14:val="tx1"/>
            </w14:solidFill>
          </w14:textFill>
        </w:rPr>
        <w:t>定义为：</w:t>
      </w:r>
    </w:p>
    <w:p w14:paraId="3424B2B2">
      <w:pPr>
        <w:spacing w:before="40" w:after="40" w:line="360" w:lineRule="auto"/>
        <w:jc w:val="center"/>
        <w:rPr>
          <w:color w:val="000000" w:themeColor="text1"/>
          <w14:textFill>
            <w14:solidFill>
              <w14:schemeClr w14:val="tx1"/>
            </w14:solidFill>
          </w14:textFill>
        </w:rPr>
      </w:pPr>
      <m:oMathPara>
        <m:oMath>
          <m:sSub>
            <m:sSubPr>
              <m:ctrlPr>
                <w:rPr>
                  <w:rFonts w:hint="default" w:ascii="Cambria Math" w:hAnsi="Cambria Math" w:eastAsia="宋体"/>
                  <w:color w:val="000000" w:themeColor="text1"/>
                  <w:sz w:val="22"/>
                  <w14:textFill>
                    <w14:solidFill>
                      <w14:schemeClr w14:val="tx1"/>
                    </w14:solidFill>
                  </w14:textFill>
                </w:rPr>
              </m:ctrlPr>
            </m:sSubPr>
            <m:e>
              <m:r>
                <m:rPr/>
                <w:rPr>
                  <w:rFonts w:hint="default" w:ascii="Cambria Math" w:hAnsi="Cambria Math" w:eastAsia="宋体"/>
                  <w:color w:val="000000" w:themeColor="text1"/>
                  <w:sz w:val="22"/>
                  <w14:textFill>
                    <w14:solidFill>
                      <w14:schemeClr w14:val="tx1"/>
                    </w14:solidFill>
                  </w14:textFill>
                </w:rPr>
                <m:t>y</m:t>
              </m:r>
              <m:ctrlPr>
                <w:rPr>
                  <w:rFonts w:ascii="Cambria Math" w:hAnsi="Cambria Math" w:eastAsia="宋体"/>
                  <w:color w:val="000000" w:themeColor="text1"/>
                  <w:sz w:val="22"/>
                  <w14:textFill>
                    <w14:solidFill>
                      <w14:schemeClr w14:val="tx1"/>
                    </w14:solidFill>
                  </w14:textFill>
                </w:rPr>
              </m:ctrlPr>
            </m:e>
            <m:sub>
              <m:r>
                <m:rPr/>
                <w:rPr>
                  <w:rFonts w:hint="default" w:ascii="Cambria Math" w:hAnsi="Cambria Math" w:eastAsia="宋体"/>
                  <w:color w:val="000000" w:themeColor="text1"/>
                  <w:sz w:val="22"/>
                  <w14:textFill>
                    <w14:solidFill>
                      <w14:schemeClr w14:val="tx1"/>
                    </w14:solidFill>
                  </w14:textFill>
                </w:rPr>
                <m:t>t</m:t>
              </m:r>
              <m:ctrlPr>
                <w:rPr>
                  <w:rFonts w:ascii="Cambria Math" w:hAnsi="Cambria Math" w:eastAsia="宋体"/>
                  <w:color w:val="000000" w:themeColor="text1"/>
                  <w:sz w:val="22"/>
                  <w14:textFill>
                    <w14:solidFill>
                      <w14:schemeClr w14:val="tx1"/>
                    </w14:solidFill>
                  </w14:textFill>
                </w:rPr>
              </m:ctrlPr>
            </m:sub>
          </m:sSub>
          <m:r>
            <m:rPr/>
            <w:rPr>
              <w:rFonts w:hint="default" w:ascii="Cambria Math" w:hAnsi="Cambria Math" w:eastAsia="宋体"/>
              <w:color w:val="000000" w:themeColor="text1"/>
              <w:sz w:val="22"/>
              <w14:textFill>
                <w14:solidFill>
                  <w14:schemeClr w14:val="tx1"/>
                </w14:solidFill>
              </w14:textFill>
            </w:rPr>
            <m:t>=1,&amp;</m:t>
          </m:r>
          <m:sSub>
            <m:sSubPr>
              <m:ctrlPr>
                <w:rPr>
                  <w:rFonts w:hint="default" w:ascii="Cambria Math" w:hAnsi="Cambria Math" w:eastAsia="宋体"/>
                  <w:color w:val="000000" w:themeColor="text1"/>
                  <w:sz w:val="22"/>
                  <w14:textFill>
                    <w14:solidFill>
                      <w14:schemeClr w14:val="tx1"/>
                    </w14:solidFill>
                  </w14:textFill>
                </w:rPr>
              </m:ctrlPr>
            </m:sSubPr>
            <m:e>
              <m:r>
                <m:rPr/>
                <w:rPr>
                  <w:rFonts w:hint="default" w:ascii="Cambria Math" w:hAnsi="Cambria Math" w:eastAsia="宋体"/>
                  <w:color w:val="000000" w:themeColor="text1"/>
                  <w:sz w:val="22"/>
                  <w14:textFill>
                    <w14:solidFill>
                      <w14:schemeClr w14:val="tx1"/>
                    </w14:solidFill>
                  </w14:textFill>
                </w:rPr>
                <m:t>D</m:t>
              </m:r>
              <m:ctrlPr>
                <w:rPr>
                  <w:rFonts w:ascii="Cambria Math" w:hAnsi="Cambria Math" w:eastAsia="宋体"/>
                  <w:color w:val="000000" w:themeColor="text1"/>
                  <w:sz w:val="22"/>
                  <w14:textFill>
                    <w14:solidFill>
                      <w14:schemeClr w14:val="tx1"/>
                    </w14:solidFill>
                  </w14:textFill>
                </w:rPr>
              </m:ctrlPr>
            </m:e>
            <m:sub>
              <m:r>
                <m:rPr/>
                <w:rPr>
                  <w:rFonts w:hint="default" w:ascii="Cambria Math" w:hAnsi="Cambria Math" w:eastAsia="宋体"/>
                  <w:color w:val="000000" w:themeColor="text1"/>
                  <w:sz w:val="22"/>
                  <w14:textFill>
                    <w14:solidFill>
                      <w14:schemeClr w14:val="tx1"/>
                    </w14:solidFill>
                  </w14:textFill>
                </w:rPr>
                <m:t>t</m:t>
              </m:r>
              <m:ctrlPr>
                <w:rPr>
                  <w:rFonts w:ascii="Cambria Math" w:hAnsi="Cambria Math" w:eastAsia="宋体"/>
                  <w:color w:val="000000" w:themeColor="text1"/>
                  <w:sz w:val="22"/>
                  <w14:textFill>
                    <w14:solidFill>
                      <w14:schemeClr w14:val="tx1"/>
                    </w14:solidFill>
                  </w14:textFill>
                </w:rPr>
              </m:ctrlPr>
            </m:sub>
          </m:sSub>
          <m:r>
            <m:rPr/>
            <w:rPr>
              <w:rFonts w:hint="default" w:ascii="Cambria Math" w:hAnsi="Cambria Math" w:eastAsia="宋体"/>
              <w:color w:val="000000" w:themeColor="text1"/>
              <w:sz w:val="22"/>
              <w14:textFill>
                <w14:solidFill>
                  <w14:schemeClr w14:val="tx1"/>
                </w14:solidFill>
              </w14:textFill>
            </w:rPr>
            <m:t>&gt;15</m:t>
          </m:r>
        </m:oMath>
      </m:oMathPara>
    </w:p>
    <w:p w14:paraId="54FEBCE0">
      <w:pPr>
        <w:spacing w:before="40" w:after="40" w:line="360" w:lineRule="auto"/>
        <w:jc w:val="center"/>
        <w:rPr>
          <w:color w:val="000000" w:themeColor="text1"/>
          <w14:textFill>
            <w14:solidFill>
              <w14:schemeClr w14:val="tx1"/>
            </w14:solidFill>
          </w14:textFill>
        </w:rPr>
      </w:pPr>
      <m:oMathPara>
        <m:oMath>
          <m:r>
            <m:rPr/>
            <w:rPr>
              <w:rFonts w:hint="default" w:ascii="Cambria Math" w:hAnsi="Cambria Math" w:eastAsia="宋体"/>
              <w:color w:val="000000" w:themeColor="text1"/>
              <w:sz w:val="22"/>
              <w14:textFill>
                <w14:solidFill>
                  <w14:schemeClr w14:val="tx1"/>
                </w14:solidFill>
              </w14:textFill>
            </w:rPr>
            <m:t>0,&amp;</m:t>
          </m:r>
          <m:sSub>
            <m:sSubPr>
              <m:ctrlPr>
                <w:rPr>
                  <w:rFonts w:hint="default" w:ascii="Cambria Math" w:hAnsi="Cambria Math" w:eastAsia="宋体"/>
                  <w:color w:val="000000" w:themeColor="text1"/>
                  <w:sz w:val="22"/>
                  <w14:textFill>
                    <w14:solidFill>
                      <w14:schemeClr w14:val="tx1"/>
                    </w14:solidFill>
                  </w14:textFill>
                </w:rPr>
              </m:ctrlPr>
            </m:sSubPr>
            <m:e>
              <m:r>
                <m:rPr/>
                <w:rPr>
                  <w:rFonts w:hint="default" w:ascii="Cambria Math" w:hAnsi="Cambria Math" w:eastAsia="宋体"/>
                  <w:color w:val="000000" w:themeColor="text1"/>
                  <w:sz w:val="22"/>
                  <w14:textFill>
                    <w14:solidFill>
                      <w14:schemeClr w14:val="tx1"/>
                    </w14:solidFill>
                  </w14:textFill>
                </w:rPr>
                <m:t>D</m:t>
              </m:r>
              <m:ctrlPr>
                <w:rPr>
                  <w:rFonts w:ascii="Cambria Math" w:hAnsi="Cambria Math" w:eastAsia="宋体"/>
                  <w:color w:val="000000" w:themeColor="text1"/>
                  <w:sz w:val="22"/>
                  <w14:textFill>
                    <w14:solidFill>
                      <w14:schemeClr w14:val="tx1"/>
                    </w14:solidFill>
                  </w14:textFill>
                </w:rPr>
              </m:ctrlPr>
            </m:e>
            <m:sub>
              <m:r>
                <m:rPr/>
                <w:rPr>
                  <w:rFonts w:hint="default" w:ascii="Cambria Math" w:hAnsi="Cambria Math" w:eastAsia="宋体"/>
                  <w:color w:val="000000" w:themeColor="text1"/>
                  <w:sz w:val="22"/>
                  <w14:textFill>
                    <w14:solidFill>
                      <w14:schemeClr w14:val="tx1"/>
                    </w14:solidFill>
                  </w14:textFill>
                </w:rPr>
                <m:t>t</m:t>
              </m:r>
              <m:ctrlPr>
                <w:rPr>
                  <w:rFonts w:ascii="Cambria Math" w:hAnsi="Cambria Math" w:eastAsia="宋体"/>
                  <w:color w:val="000000" w:themeColor="text1"/>
                  <w:sz w:val="22"/>
                  <w14:textFill>
                    <w14:solidFill>
                      <w14:schemeClr w14:val="tx1"/>
                    </w14:solidFill>
                  </w14:textFill>
                </w:rPr>
              </m:ctrlPr>
            </m:sub>
          </m:sSub>
          <m:r>
            <m:rPr/>
            <w:rPr>
              <w:rFonts w:hint="default" w:ascii="Cambria Math" w:hAnsi="Cambria Math" w:eastAsia="宋体"/>
              <w:color w:val="000000" w:themeColor="text1"/>
              <w:sz w:val="22"/>
              <w14:textFill>
                <w14:solidFill>
                  <w14:schemeClr w14:val="tx1"/>
                </w14:solidFill>
              </w14:textFill>
            </w:rPr>
            <m:t>≤15</m:t>
          </m:r>
        </m:oMath>
      </m:oMathPara>
    </w:p>
    <w:p w14:paraId="37F9EBDD">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模型的输入不仅包括当前航班</w:t>
      </w:r>
      <m:oMath>
        <m:sSub>
          <m:sSubPr>
            <m:ctrlPr>
              <w:rPr>
                <w:rFonts w:hint="default" w:ascii="Cambria Math" w:hAnsi="Cambria Math" w:eastAsia="宋体"/>
                <w:color w:val="000000" w:themeColor="text1"/>
                <w:sz w:val="24"/>
                <w14:textFill>
                  <w14:solidFill>
                    <w14:schemeClr w14:val="tx1"/>
                  </w14:solidFill>
                </w14:textFill>
              </w:rPr>
            </m:ctrlPr>
          </m:sSubPr>
          <m:e>
            <m:r>
              <m:rPr/>
              <w:rPr>
                <w:rFonts w:hint="default" w:ascii="Cambria Math" w:hAnsi="Cambria Math" w:eastAsia="宋体"/>
                <w:color w:val="000000" w:themeColor="text1"/>
                <w:sz w:val="24"/>
                <w14:textFill>
                  <w14:solidFill>
                    <w14:schemeClr w14:val="tx1"/>
                  </w14:solidFill>
                </w14:textFill>
              </w:rPr>
              <m:t>f</m:t>
            </m:r>
            <m:ctrlPr>
              <w:rPr>
                <w:rFonts w:ascii="Cambria Math" w:hAnsi="Cambria Math" w:eastAsia="宋体"/>
                <w:color w:val="000000" w:themeColor="text1"/>
                <w:sz w:val="24"/>
                <w14:textFill>
                  <w14:solidFill>
                    <w14:schemeClr w14:val="tx1"/>
                  </w14:solidFill>
                </w14:textFill>
              </w:rPr>
            </m:ctrlPr>
          </m:e>
          <m:sub>
            <m:r>
              <m:rPr/>
              <w:rPr>
                <w:rFonts w:hint="default" w:ascii="Cambria Math" w:hAnsi="Cambria Math" w:eastAsia="宋体"/>
                <w:color w:val="000000" w:themeColor="text1"/>
                <w:sz w:val="24"/>
                <w14:textFill>
                  <w14:solidFill>
                    <w14:schemeClr w14:val="tx1"/>
                  </w14:solidFill>
                </w14:textFill>
              </w:rPr>
              <m:t>t</m:t>
            </m:r>
            <m:ctrlPr>
              <w:rPr>
                <w:rFonts w:ascii="Cambria Math" w:hAnsi="Cambria Math" w:eastAsia="宋体"/>
                <w:color w:val="000000" w:themeColor="text1"/>
                <w:sz w:val="24"/>
                <w14:textFill>
                  <w14:solidFill>
                    <w14:schemeClr w14:val="tx1"/>
                  </w14:solidFill>
                </w14:textFill>
              </w:rPr>
            </m:ctrlPr>
          </m:sub>
        </m:sSub>
      </m:oMath>
      <w:r>
        <w:rPr>
          <w:rFonts w:ascii="Times New Roman" w:hAnsi="Times New Roman" w:eastAsia="宋体"/>
          <w:b w:val="0"/>
          <w:i w:val="0"/>
          <w:color w:val="000000" w:themeColor="text1"/>
          <w:sz w:val="24"/>
          <w14:textFill>
            <w14:solidFill>
              <w14:schemeClr w14:val="tx1"/>
            </w14:solidFill>
          </w14:textFill>
        </w:rPr>
        <w:t>的静态特征，还包含其在前序航段中的延误状态信息。设航班</w:t>
      </w:r>
      <m:oMath>
        <m:sSub>
          <m:sSubPr>
            <m:ctrlPr>
              <w:rPr>
                <w:rFonts w:hint="default" w:ascii="Cambria Math" w:hAnsi="Cambria Math" w:eastAsia="宋体"/>
                <w:color w:val="000000" w:themeColor="text1"/>
                <w:sz w:val="24"/>
                <w14:textFill>
                  <w14:solidFill>
                    <w14:schemeClr w14:val="tx1"/>
                  </w14:solidFill>
                </w14:textFill>
              </w:rPr>
            </m:ctrlPr>
          </m:sSubPr>
          <m:e>
            <m:r>
              <m:rPr/>
              <w:rPr>
                <w:rFonts w:hint="default" w:ascii="Cambria Math" w:hAnsi="Cambria Math" w:eastAsia="宋体"/>
                <w:color w:val="000000" w:themeColor="text1"/>
                <w:sz w:val="24"/>
                <w14:textFill>
                  <w14:solidFill>
                    <w14:schemeClr w14:val="tx1"/>
                  </w14:solidFill>
                </w14:textFill>
              </w:rPr>
              <m:t>f</m:t>
            </m:r>
            <m:ctrlPr>
              <w:rPr>
                <w:rFonts w:ascii="Cambria Math" w:hAnsi="Cambria Math" w:eastAsia="宋体"/>
                <w:color w:val="000000" w:themeColor="text1"/>
                <w:sz w:val="24"/>
                <w14:textFill>
                  <w14:solidFill>
                    <w14:schemeClr w14:val="tx1"/>
                  </w14:solidFill>
                </w14:textFill>
              </w:rPr>
            </m:ctrlPr>
          </m:e>
          <m:sub>
            <m:r>
              <m:rPr/>
              <w:rPr>
                <w:rFonts w:hint="default" w:ascii="Cambria Math" w:hAnsi="Cambria Math" w:eastAsia="宋体"/>
                <w:color w:val="000000" w:themeColor="text1"/>
                <w:sz w:val="24"/>
                <w14:textFill>
                  <w14:solidFill>
                    <w14:schemeClr w14:val="tx1"/>
                  </w14:solidFill>
                </w14:textFill>
              </w:rPr>
              <m:t>t</m:t>
            </m:r>
            <m:ctrlPr>
              <w:rPr>
                <w:rFonts w:ascii="Cambria Math" w:hAnsi="Cambria Math" w:eastAsia="宋体"/>
                <w:color w:val="000000" w:themeColor="text1"/>
                <w:sz w:val="24"/>
                <w14:textFill>
                  <w14:solidFill>
                    <w14:schemeClr w14:val="tx1"/>
                  </w14:solidFill>
                </w14:textFill>
              </w:rPr>
            </m:ctrlPr>
          </m:sub>
        </m:sSub>
      </m:oMath>
      <w:r>
        <w:rPr>
          <w:rFonts w:ascii="Times New Roman" w:hAnsi="Times New Roman" w:eastAsia="宋体"/>
          <w:b w:val="0"/>
          <w:i w:val="0"/>
          <w:color w:val="000000" w:themeColor="text1"/>
          <w:sz w:val="24"/>
          <w14:textFill>
            <w14:solidFill>
              <w14:schemeClr w14:val="tx1"/>
            </w14:solidFill>
          </w14:textFill>
        </w:rPr>
        <w:t>所属飞机在当日共有</w:t>
      </w:r>
      <w:r>
        <w:rPr>
          <w:rFonts w:ascii="Times New Roman" w:hAnsi="Times New Roman" w:eastAsia="宋体"/>
          <w:b w:val="0"/>
          <w:i/>
          <w:color w:val="000000" w:themeColor="text1"/>
          <w:sz w:val="24"/>
          <w14:textFill>
            <w14:solidFill>
              <w14:schemeClr w14:val="tx1"/>
            </w14:solidFill>
          </w14:textFill>
        </w:rPr>
        <w:t>L</w:t>
      </w:r>
      <w:r>
        <w:rPr>
          <w:rFonts w:ascii="Times New Roman" w:hAnsi="Times New Roman" w:eastAsia="宋体"/>
          <w:b w:val="0"/>
          <w:i w:val="0"/>
          <w:color w:val="000000" w:themeColor="text1"/>
          <w:sz w:val="24"/>
          <w14:textFill>
            <w14:solidFill>
              <w14:schemeClr w14:val="tx1"/>
            </w14:solidFill>
          </w14:textFill>
        </w:rPr>
        <w:t>个航段，其中</w:t>
      </w:r>
      <m:oMath>
        <m:sSub>
          <m:sSubPr>
            <m:ctrlPr>
              <w:rPr>
                <w:rFonts w:hint="default" w:ascii="Cambria Math" w:hAnsi="Cambria Math" w:eastAsia="宋体"/>
                <w:color w:val="000000" w:themeColor="text1"/>
                <w:sz w:val="24"/>
                <w14:textFill>
                  <w14:solidFill>
                    <w14:schemeClr w14:val="tx1"/>
                  </w14:solidFill>
                </w14:textFill>
              </w:rPr>
            </m:ctrlPr>
          </m:sSubPr>
          <m:e>
            <m:r>
              <m:rPr/>
              <w:rPr>
                <w:rFonts w:hint="default" w:ascii="Cambria Math" w:hAnsi="Cambria Math" w:eastAsia="宋体"/>
                <w:color w:val="000000" w:themeColor="text1"/>
                <w:sz w:val="24"/>
                <w14:textFill>
                  <w14:solidFill>
                    <w14:schemeClr w14:val="tx1"/>
                  </w14:solidFill>
                </w14:textFill>
              </w:rPr>
              <m:t>f</m:t>
            </m:r>
            <m:ctrlPr>
              <w:rPr>
                <w:rFonts w:ascii="Cambria Math" w:hAnsi="Cambria Math" w:eastAsia="宋体"/>
                <w:color w:val="000000" w:themeColor="text1"/>
                <w:sz w:val="24"/>
                <w14:textFill>
                  <w14:solidFill>
                    <w14:schemeClr w14:val="tx1"/>
                  </w14:solidFill>
                </w14:textFill>
              </w:rPr>
            </m:ctrlPr>
          </m:e>
          <m:sub>
            <m:r>
              <m:rPr/>
              <w:rPr>
                <w:rFonts w:hint="default" w:ascii="Cambria Math" w:hAnsi="Cambria Math" w:eastAsia="宋体"/>
                <w:color w:val="000000" w:themeColor="text1"/>
                <w:sz w:val="24"/>
                <w14:textFill>
                  <w14:solidFill>
                    <w14:schemeClr w14:val="tx1"/>
                  </w14:solidFill>
                </w14:textFill>
              </w:rPr>
              <m:t>t</m:t>
            </m:r>
            <m:ctrlPr>
              <w:rPr>
                <w:rFonts w:ascii="Cambria Math" w:hAnsi="Cambria Math" w:eastAsia="宋体"/>
                <w:color w:val="000000" w:themeColor="text1"/>
                <w:sz w:val="24"/>
                <w14:textFill>
                  <w14:solidFill>
                    <w14:schemeClr w14:val="tx1"/>
                  </w14:solidFill>
                </w14:textFill>
              </w:rPr>
            </m:ctrlPr>
          </m:sub>
        </m:sSub>
      </m:oMath>
      <w:r>
        <w:rPr>
          <w:rFonts w:ascii="Times New Roman" w:hAnsi="Times New Roman" w:eastAsia="宋体"/>
          <w:b w:val="0"/>
          <w:i w:val="0"/>
          <w:color w:val="000000" w:themeColor="text1"/>
          <w:sz w:val="24"/>
          <w14:textFill>
            <w14:solidFill>
              <w14:schemeClr w14:val="tx1"/>
            </w14:solidFill>
          </w14:textFill>
        </w:rPr>
        <w:t>处于第</w:t>
      </w:r>
      <w:r>
        <w:rPr>
          <w:rFonts w:ascii="Times New Roman" w:hAnsi="Times New Roman" w:eastAsia="宋体"/>
          <w:b w:val="0"/>
          <w:i/>
          <w:color w:val="000000" w:themeColor="text1"/>
          <w:sz w:val="24"/>
          <w14:textFill>
            <w14:solidFill>
              <w14:schemeClr w14:val="tx1"/>
            </w14:solidFill>
          </w14:textFill>
        </w:rPr>
        <w:t>k</w:t>
      </w:r>
      <w:r>
        <w:rPr>
          <w:rFonts w:ascii="Times New Roman" w:hAnsi="Times New Roman" w:eastAsia="宋体"/>
          <w:b w:val="0"/>
          <w:i w:val="0"/>
          <w:color w:val="000000" w:themeColor="text1"/>
          <w:sz w:val="24"/>
          <w14:textFill>
            <w14:solidFill>
              <w14:schemeClr w14:val="tx1"/>
            </w14:solidFill>
          </w14:textFill>
        </w:rPr>
        <w:t>个位置，则前序航段集合为</w:t>
      </w:r>
      <m:oMath>
        <m:r>
          <m:rPr/>
          <w:rPr>
            <w:rFonts w:hint="default" w:ascii="Cambria Math" w:hAnsi="Cambria Math" w:eastAsia="宋体"/>
            <w:color w:val="000000" w:themeColor="text1"/>
            <w:sz w:val="24"/>
            <w14:textFill>
              <w14:solidFill>
                <w14:schemeClr w14:val="tx1"/>
              </w14:solidFill>
            </w14:textFill>
          </w:rPr>
          <m:t>{</m:t>
        </m:r>
        <m:sSub>
          <m:sSubPr>
            <m:ctrlPr>
              <w:rPr>
                <w:rFonts w:hint="default" w:ascii="Cambria Math" w:hAnsi="Cambria Math" w:eastAsia="宋体"/>
                <w:color w:val="000000" w:themeColor="text1"/>
                <w:sz w:val="24"/>
                <w14:textFill>
                  <w14:solidFill>
                    <w14:schemeClr w14:val="tx1"/>
                  </w14:solidFill>
                </w14:textFill>
              </w:rPr>
            </m:ctrlPr>
          </m:sSubPr>
          <m:e>
            <m:r>
              <m:rPr/>
              <w:rPr>
                <w:rFonts w:hint="default" w:ascii="Cambria Math" w:hAnsi="Cambria Math" w:eastAsia="宋体"/>
                <w:color w:val="000000" w:themeColor="text1"/>
                <w:sz w:val="24"/>
                <w14:textFill>
                  <w14:solidFill>
                    <w14:schemeClr w14:val="tx1"/>
                  </w14:solidFill>
                </w14:textFill>
              </w:rPr>
              <m:t>f</m:t>
            </m:r>
            <m:ctrlPr>
              <w:rPr>
                <w:rFonts w:ascii="Cambria Math" w:hAnsi="Cambria Math" w:eastAsia="宋体"/>
                <w:color w:val="000000" w:themeColor="text1"/>
                <w:sz w:val="24"/>
                <w14:textFill>
                  <w14:solidFill>
                    <w14:schemeClr w14:val="tx1"/>
                  </w14:solidFill>
                </w14:textFill>
              </w:rPr>
            </m:ctrlPr>
          </m:e>
          <m:sub>
            <m:r>
              <m:rPr/>
              <w:rPr>
                <w:rFonts w:hint="default" w:ascii="Cambria Math" w:hAnsi="Cambria Math" w:eastAsia="宋体"/>
                <w:color w:val="000000" w:themeColor="text1"/>
                <w:sz w:val="24"/>
                <w14:textFill>
                  <w14:solidFill>
                    <w14:schemeClr w14:val="tx1"/>
                  </w14:solidFill>
                </w14:textFill>
              </w:rPr>
              <m:t>k−1</m:t>
            </m:r>
            <m:ctrlPr>
              <w:rPr>
                <w:rFonts w:ascii="Cambria Math" w:hAnsi="Cambria Math" w:eastAsia="宋体"/>
                <w:color w:val="000000" w:themeColor="text1"/>
                <w:sz w:val="24"/>
                <w14:textFill>
                  <w14:solidFill>
                    <w14:schemeClr w14:val="tx1"/>
                  </w14:solidFill>
                </w14:textFill>
              </w:rPr>
            </m:ctrlPr>
          </m:sub>
        </m:sSub>
        <m:r>
          <m:rPr/>
          <w:rPr>
            <w:rFonts w:hint="default" w:ascii="Cambria Math" w:hAnsi="Cambria Math" w:eastAsia="宋体"/>
            <w:color w:val="000000" w:themeColor="text1"/>
            <w:sz w:val="24"/>
            <w14:textFill>
              <w14:solidFill>
                <w14:schemeClr w14:val="tx1"/>
              </w14:solidFill>
            </w14:textFill>
          </w:rPr>
          <m:t>,</m:t>
        </m:r>
        <m:sSub>
          <m:sSubPr>
            <m:ctrlPr>
              <w:rPr>
                <w:rFonts w:hint="default" w:ascii="Cambria Math" w:hAnsi="Cambria Math" w:eastAsia="宋体"/>
                <w:color w:val="000000" w:themeColor="text1"/>
                <w:sz w:val="24"/>
                <w14:textFill>
                  <w14:solidFill>
                    <w14:schemeClr w14:val="tx1"/>
                  </w14:solidFill>
                </w14:textFill>
              </w:rPr>
            </m:ctrlPr>
          </m:sSubPr>
          <m:e>
            <m:r>
              <m:rPr/>
              <w:rPr>
                <w:rFonts w:hint="default" w:ascii="Cambria Math" w:hAnsi="Cambria Math" w:eastAsia="宋体"/>
                <w:color w:val="000000" w:themeColor="text1"/>
                <w:sz w:val="24"/>
                <w14:textFill>
                  <w14:solidFill>
                    <w14:schemeClr w14:val="tx1"/>
                  </w14:solidFill>
                </w14:textFill>
              </w:rPr>
              <m:t>f</m:t>
            </m:r>
            <m:ctrlPr>
              <w:rPr>
                <w:rFonts w:ascii="Cambria Math" w:hAnsi="Cambria Math" w:eastAsia="宋体"/>
                <w:color w:val="000000" w:themeColor="text1"/>
                <w:sz w:val="24"/>
                <w14:textFill>
                  <w14:solidFill>
                    <w14:schemeClr w14:val="tx1"/>
                  </w14:solidFill>
                </w14:textFill>
              </w:rPr>
            </m:ctrlPr>
          </m:e>
          <m:sub>
            <m:r>
              <m:rPr/>
              <w:rPr>
                <w:rFonts w:hint="default" w:ascii="Cambria Math" w:hAnsi="Cambria Math" w:eastAsia="宋体"/>
                <w:color w:val="000000" w:themeColor="text1"/>
                <w:sz w:val="24"/>
                <w14:textFill>
                  <w14:solidFill>
                    <w14:schemeClr w14:val="tx1"/>
                  </w14:solidFill>
                </w14:textFill>
              </w:rPr>
              <m:t>k−2</m:t>
            </m:r>
            <m:ctrlPr>
              <w:rPr>
                <w:rFonts w:ascii="Cambria Math" w:hAnsi="Cambria Math" w:eastAsia="宋体"/>
                <w:color w:val="000000" w:themeColor="text1"/>
                <w:sz w:val="24"/>
                <w14:textFill>
                  <w14:solidFill>
                    <w14:schemeClr w14:val="tx1"/>
                  </w14:solidFill>
                </w14:textFill>
              </w:rPr>
            </m:ctrlPr>
          </m:sub>
        </m:sSub>
        <m:r>
          <m:rPr/>
          <w:rPr>
            <w:rFonts w:hint="default" w:ascii="Cambria Math" w:hAnsi="Cambria Math" w:eastAsia="宋体"/>
            <w:color w:val="000000" w:themeColor="text1"/>
            <w:sz w:val="24"/>
            <w14:textFill>
              <w14:solidFill>
                <w14:schemeClr w14:val="tx1"/>
              </w14:solidFill>
            </w14:textFill>
          </w:rPr>
          <m:t>,…,</m:t>
        </m:r>
        <m:sSub>
          <m:sSubPr>
            <m:ctrlPr>
              <w:rPr>
                <w:rFonts w:hint="default" w:ascii="Cambria Math" w:hAnsi="Cambria Math" w:eastAsia="宋体"/>
                <w:color w:val="000000" w:themeColor="text1"/>
                <w:sz w:val="24"/>
                <w14:textFill>
                  <w14:solidFill>
                    <w14:schemeClr w14:val="tx1"/>
                  </w14:solidFill>
                </w14:textFill>
              </w:rPr>
            </m:ctrlPr>
          </m:sSubPr>
          <m:e>
            <m:r>
              <m:rPr/>
              <w:rPr>
                <w:rFonts w:hint="default" w:ascii="Cambria Math" w:hAnsi="Cambria Math" w:eastAsia="宋体"/>
                <w:color w:val="000000" w:themeColor="text1"/>
                <w:sz w:val="24"/>
                <w14:textFill>
                  <w14:solidFill>
                    <w14:schemeClr w14:val="tx1"/>
                  </w14:solidFill>
                </w14:textFill>
              </w:rPr>
              <m:t>f</m:t>
            </m:r>
            <m:ctrlPr>
              <w:rPr>
                <w:rFonts w:ascii="Cambria Math" w:hAnsi="Cambria Math" w:eastAsia="宋体"/>
                <w:color w:val="000000" w:themeColor="text1"/>
                <w:sz w:val="24"/>
                <w14:textFill>
                  <w14:solidFill>
                    <w14:schemeClr w14:val="tx1"/>
                  </w14:solidFill>
                </w14:textFill>
              </w:rPr>
            </m:ctrlPr>
          </m:e>
          <m:sub>
            <m:r>
              <m:rPr/>
              <w:rPr>
                <w:rFonts w:hint="default" w:ascii="Cambria Math" w:hAnsi="Cambria Math" w:eastAsia="宋体"/>
                <w:color w:val="000000" w:themeColor="text1"/>
                <w:sz w:val="24"/>
                <w14:textFill>
                  <w14:solidFill>
                    <w14:schemeClr w14:val="tx1"/>
                  </w14:solidFill>
                </w14:textFill>
              </w:rPr>
              <m:t>1</m:t>
            </m:r>
            <m:ctrlPr>
              <w:rPr>
                <w:rFonts w:ascii="Cambria Math" w:hAnsi="Cambria Math" w:eastAsia="宋体"/>
                <w:color w:val="000000" w:themeColor="text1"/>
                <w:sz w:val="24"/>
                <w14:textFill>
                  <w14:solidFill>
                    <w14:schemeClr w14:val="tx1"/>
                  </w14:solidFill>
                </w14:textFill>
              </w:rPr>
            </m:ctrlPr>
          </m:sub>
        </m:sSub>
        <m:r>
          <m:rPr/>
          <w:rPr>
            <w:rFonts w:hint="default" w:ascii="Cambria Math" w:hAnsi="Cambria Math" w:eastAsia="宋体"/>
            <w:color w:val="000000" w:themeColor="text1"/>
            <w:sz w:val="24"/>
            <w14:textFill>
              <w14:solidFill>
                <w14:schemeClr w14:val="tx1"/>
              </w14:solidFill>
            </w14:textFill>
          </w:rPr>
          <m:t>}</m:t>
        </m:r>
      </m:oMath>
      <w:r>
        <w:rPr>
          <w:rFonts w:ascii="Times New Roman" w:hAnsi="Times New Roman" w:eastAsia="宋体"/>
          <w:b w:val="0"/>
          <w:i w:val="0"/>
          <w:color w:val="000000" w:themeColor="text1"/>
          <w:sz w:val="24"/>
          <w14:textFill>
            <w14:solidFill>
              <w14:schemeClr w14:val="tx1"/>
            </w14:solidFill>
          </w14:textFill>
        </w:rPr>
        <w:t>。模型需要从这组时序输入中学习延误传播的强度和方向，输出对</w:t>
      </w:r>
      <w:r>
        <w:rPr>
          <w:rFonts w:ascii="Times New Roman" w:hAnsi="Times New Roman" w:eastAsia="宋体"/>
          <w:b w:val="0"/>
          <w:i/>
          <w:color w:val="000000" w:themeColor="text1"/>
          <w:sz w:val="24"/>
          <w14:textFill>
            <w14:solidFill>
              <w14:schemeClr w14:val="tx1"/>
            </w14:solidFill>
          </w14:textFill>
        </w:rPr>
        <w:t>y_t</w:t>
      </w:r>
      <w:r>
        <w:rPr>
          <w:rFonts w:ascii="Times New Roman" w:hAnsi="Times New Roman" w:eastAsia="宋体"/>
          <w:b w:val="0"/>
          <w:i w:val="0"/>
          <w:color w:val="000000" w:themeColor="text1"/>
          <w:sz w:val="24"/>
          <w14:textFill>
            <w14:solidFill>
              <w14:schemeClr w14:val="tx1"/>
            </w14:solidFill>
          </w14:textFill>
        </w:rPr>
        <w:t>的预测。</w:t>
      </w:r>
    </w:p>
    <w:p w14:paraId="032E8C4D">
      <w:pPr>
        <w:pStyle w:val="4"/>
        <w:keepNext w:val="0"/>
        <w:keepLines w:val="0"/>
        <w:widowControl w:val="0"/>
        <w:spacing w:before="0" w:after="0" w:line="480" w:lineRule="exact"/>
        <w:ind w:firstLine="560" w:firstLineChars="200"/>
        <w:jc w:val="both"/>
        <w:rPr>
          <w:rFonts w:hint="eastAsia" w:ascii="Times New Roman" w:hAnsi="Times New Roman" w:eastAsia="楷体" w:cs="Times New Roman"/>
          <w:b w:val="0"/>
          <w:bCs w:val="0"/>
          <w:color w:val="000000" w:themeColor="text1"/>
          <w:kern w:val="2"/>
          <w:sz w:val="28"/>
          <w:szCs w:val="32"/>
          <w:lang w:eastAsia="zh-CN"/>
          <w14:textFill>
            <w14:solidFill>
              <w14:schemeClr w14:val="tx1"/>
            </w14:solidFill>
          </w14:textFill>
        </w:rPr>
      </w:pPr>
      <w:r>
        <w:rPr>
          <w:rFonts w:hint="eastAsia" w:ascii="Times New Roman" w:hAnsi="Times New Roman" w:eastAsia="楷体" w:cs="Times New Roman"/>
          <w:b w:val="0"/>
          <w:bCs w:val="0"/>
          <w:color w:val="000000" w:themeColor="text1"/>
          <w:kern w:val="2"/>
          <w:sz w:val="28"/>
          <w:szCs w:val="32"/>
          <w:lang w:eastAsia="zh-CN"/>
          <w14:textFill>
            <w14:solidFill>
              <w14:schemeClr w14:val="tx1"/>
            </w14:solidFill>
          </w14:textFill>
        </w:rPr>
        <w:t>（</w:t>
      </w:r>
      <w:r>
        <w:rPr>
          <w:rFonts w:hint="eastAsia" w:ascii="Times New Roman" w:hAnsi="Times New Roman" w:eastAsia="楷体" w:cs="Times New Roman"/>
          <w:b w:val="0"/>
          <w:bCs w:val="0"/>
          <w:color w:val="000000" w:themeColor="text1"/>
          <w:kern w:val="2"/>
          <w:sz w:val="28"/>
          <w:szCs w:val="32"/>
          <w:lang w:val="en-US" w:eastAsia="zh-CN"/>
          <w14:textFill>
            <w14:solidFill>
              <w14:schemeClr w14:val="tx1"/>
            </w14:solidFill>
          </w14:textFill>
        </w:rPr>
        <w:t>二</w:t>
      </w:r>
      <w:r>
        <w:rPr>
          <w:rFonts w:hint="eastAsia" w:ascii="Times New Roman" w:hAnsi="Times New Roman" w:eastAsia="楷体" w:cs="Times New Roman"/>
          <w:b w:val="0"/>
          <w:bCs w:val="0"/>
          <w:color w:val="000000" w:themeColor="text1"/>
          <w:kern w:val="2"/>
          <w:sz w:val="28"/>
          <w:szCs w:val="32"/>
          <w:lang w:eastAsia="zh-CN"/>
          <w14:textFill>
            <w14:solidFill>
              <w14:schemeClr w14:val="tx1"/>
            </w14:solidFill>
          </w14:textFill>
        </w:rPr>
        <w:t>）低秩适配微调</w:t>
      </w:r>
    </w:p>
    <w:p w14:paraId="60AFCF57">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低秩适配是一种参数高效的大模型微调方法[需补充文献]。其核心思想是冻结预训练模型的全部原始权重</w:t>
      </w:r>
      <m:oMath>
        <m:sSub>
          <m:sSubPr>
            <m:ctrlPr>
              <w:rPr>
                <w:rFonts w:hint="default" w:ascii="Cambria Math" w:hAnsi="Cambria Math" w:eastAsia="宋体"/>
                <w:color w:val="000000" w:themeColor="text1"/>
                <w:sz w:val="24"/>
                <w14:textFill>
                  <w14:solidFill>
                    <w14:schemeClr w14:val="tx1"/>
                  </w14:solidFill>
                </w14:textFill>
              </w:rPr>
            </m:ctrlPr>
          </m:sSubPr>
          <m:e>
            <m:r>
              <m:rPr/>
              <w:rPr>
                <w:rFonts w:hint="default" w:ascii="Cambria Math" w:hAnsi="Cambria Math" w:eastAsia="宋体"/>
                <w:color w:val="000000" w:themeColor="text1"/>
                <w:sz w:val="24"/>
                <w14:textFill>
                  <w14:solidFill>
                    <w14:schemeClr w14:val="tx1"/>
                  </w14:solidFill>
                </w14:textFill>
              </w:rPr>
              <m:t>W</m:t>
            </m:r>
            <m:ctrlPr>
              <w:rPr>
                <w:rFonts w:ascii="Cambria Math" w:hAnsi="Cambria Math" w:eastAsia="宋体"/>
                <w:color w:val="000000" w:themeColor="text1"/>
                <w:sz w:val="24"/>
                <w14:textFill>
                  <w14:solidFill>
                    <w14:schemeClr w14:val="tx1"/>
                  </w14:solidFill>
                </w14:textFill>
              </w:rPr>
            </m:ctrlPr>
          </m:e>
          <m:sub>
            <m:r>
              <m:rPr/>
              <w:rPr>
                <w:rFonts w:hint="default" w:ascii="Cambria Math" w:hAnsi="Cambria Math" w:eastAsia="宋体"/>
                <w:color w:val="000000" w:themeColor="text1"/>
                <w:sz w:val="24"/>
                <w14:textFill>
                  <w14:solidFill>
                    <w14:schemeClr w14:val="tx1"/>
                  </w14:solidFill>
                </w14:textFill>
              </w:rPr>
              <m:t>0</m:t>
            </m:r>
            <m:ctrlPr>
              <w:rPr>
                <w:rFonts w:ascii="Cambria Math" w:hAnsi="Cambria Math" w:eastAsia="宋体"/>
                <w:color w:val="000000" w:themeColor="text1"/>
                <w:sz w:val="24"/>
                <w14:textFill>
                  <w14:solidFill>
                    <w14:schemeClr w14:val="tx1"/>
                  </w14:solidFill>
                </w14:textFill>
              </w:rPr>
            </m:ctrlPr>
          </m:sub>
        </m:sSub>
        <m:r>
          <m:rPr/>
          <w:rPr>
            <w:rFonts w:hint="default" w:ascii="Cambria Math" w:hAnsi="Cambria Math" w:eastAsia="宋体"/>
            <w:color w:val="000000" w:themeColor="text1"/>
            <w:sz w:val="24"/>
            <w14:textFill>
              <w14:solidFill>
                <w14:schemeClr w14:val="tx1"/>
              </w14:solidFill>
            </w14:textFill>
          </w:rPr>
          <m:t>∈</m:t>
        </m:r>
        <m:sSup>
          <m:sSupPr>
            <m:ctrlPr>
              <w:rPr>
                <w:rFonts w:hint="default" w:ascii="Cambria Math" w:hAnsi="Cambria Math" w:eastAsia="宋体"/>
                <w:color w:val="000000" w:themeColor="text1"/>
                <w:sz w:val="24"/>
                <w14:textFill>
                  <w14:solidFill>
                    <w14:schemeClr w14:val="tx1"/>
                  </w14:solidFill>
                </w14:textFill>
              </w:rPr>
            </m:ctrlPr>
          </m:sSupPr>
          <m:e>
            <m:r>
              <m:rPr>
                <m:scr m:val="double-struck"/>
              </m:rPr>
              <w:rPr>
                <w:rFonts w:hint="default" w:ascii="Cambria Math" w:hAnsi="Cambria Math" w:eastAsia="MS Mincho"/>
                <w:color w:val="000000" w:themeColor="text1"/>
                <w:sz w:val="24"/>
                <w14:textFill>
                  <w14:solidFill>
                    <w14:schemeClr w14:val="tx1"/>
                  </w14:solidFill>
                </w14:textFill>
              </w:rPr>
              <m:t>ℝ</m:t>
            </m:r>
            <m:ctrlPr>
              <w:rPr>
                <w:rFonts w:ascii="Cambria Math" w:hAnsi="Cambria Math" w:eastAsia="宋体"/>
                <w:color w:val="000000" w:themeColor="text1"/>
                <w:sz w:val="24"/>
                <w14:textFill>
                  <w14:solidFill>
                    <w14:schemeClr w14:val="tx1"/>
                  </w14:solidFill>
                </w14:textFill>
              </w:rPr>
            </m:ctrlPr>
          </m:e>
          <m:sup>
            <m:r>
              <m:rPr/>
              <w:rPr>
                <w:rFonts w:hint="default" w:ascii="Cambria Math" w:hAnsi="Cambria Math" w:eastAsia="宋体"/>
                <w:color w:val="000000" w:themeColor="text1"/>
                <w:sz w:val="24"/>
                <w14:textFill>
                  <w14:solidFill>
                    <w14:schemeClr w14:val="tx1"/>
                  </w14:solidFill>
                </w14:textFill>
              </w:rPr>
              <m:t>d×k</m:t>
            </m:r>
            <m:ctrlPr>
              <w:rPr>
                <w:rFonts w:ascii="Cambria Math" w:hAnsi="Cambria Math" w:eastAsia="宋体"/>
                <w:color w:val="000000" w:themeColor="text1"/>
                <w:sz w:val="24"/>
                <w14:textFill>
                  <w14:solidFill>
                    <w14:schemeClr w14:val="tx1"/>
                  </w14:solidFill>
                </w14:textFill>
              </w:rPr>
            </m:ctrlPr>
          </m:sup>
        </m:sSup>
      </m:oMath>
      <w:r>
        <w:rPr>
          <w:rFonts w:ascii="Times New Roman" w:hAnsi="Times New Roman" w:eastAsia="宋体"/>
          <w:b w:val="0"/>
          <w:i w:val="0"/>
          <w:color w:val="000000" w:themeColor="text1"/>
          <w:sz w:val="24"/>
          <w14:textFill>
            <w14:solidFill>
              <w14:schemeClr w14:val="tx1"/>
            </w14:solidFill>
          </w14:textFill>
        </w:rPr>
        <w:t>，仅在特定层旁路注入一对低秩矩阵</w:t>
      </w:r>
      <m:oMath>
        <m:r>
          <m:rPr/>
          <w:rPr>
            <w:rFonts w:hint="default" w:ascii="Cambria Math" w:hAnsi="Cambria Math" w:eastAsia="宋体"/>
            <w:color w:val="000000" w:themeColor="text1"/>
            <w:sz w:val="24"/>
            <w14:textFill>
              <w14:solidFill>
                <w14:schemeClr w14:val="tx1"/>
              </w14:solidFill>
            </w14:textFill>
          </w:rPr>
          <m:t>A∈</m:t>
        </m:r>
        <m:sSup>
          <m:sSupPr>
            <m:ctrlPr>
              <w:rPr>
                <w:rFonts w:hint="default" w:ascii="Cambria Math" w:hAnsi="Cambria Math" w:eastAsia="宋体"/>
                <w:color w:val="000000" w:themeColor="text1"/>
                <w:sz w:val="24"/>
                <w14:textFill>
                  <w14:solidFill>
                    <w14:schemeClr w14:val="tx1"/>
                  </w14:solidFill>
                </w14:textFill>
              </w:rPr>
            </m:ctrlPr>
          </m:sSupPr>
          <m:e>
            <m:r>
              <m:rPr>
                <m:scr m:val="double-struck"/>
              </m:rPr>
              <w:rPr>
                <w:rFonts w:hint="default" w:ascii="Cambria Math" w:hAnsi="Cambria Math" w:eastAsia="MS Mincho"/>
                <w:color w:val="000000" w:themeColor="text1"/>
                <w:sz w:val="24"/>
                <w14:textFill>
                  <w14:solidFill>
                    <w14:schemeClr w14:val="tx1"/>
                  </w14:solidFill>
                </w14:textFill>
              </w:rPr>
              <m:t>ℝ</m:t>
            </m:r>
            <m:ctrlPr>
              <w:rPr>
                <w:rFonts w:ascii="Cambria Math" w:hAnsi="Cambria Math" w:eastAsia="宋体"/>
                <w:color w:val="000000" w:themeColor="text1"/>
                <w:sz w:val="24"/>
                <w14:textFill>
                  <w14:solidFill>
                    <w14:schemeClr w14:val="tx1"/>
                  </w14:solidFill>
                </w14:textFill>
              </w:rPr>
            </m:ctrlPr>
          </m:e>
          <m:sup>
            <m:r>
              <m:rPr/>
              <w:rPr>
                <w:rFonts w:hint="default" w:ascii="Cambria Math" w:hAnsi="Cambria Math" w:eastAsia="宋体"/>
                <w:color w:val="000000" w:themeColor="text1"/>
                <w:sz w:val="24"/>
                <w14:textFill>
                  <w14:solidFill>
                    <w14:schemeClr w14:val="tx1"/>
                  </w14:solidFill>
                </w14:textFill>
              </w:rPr>
              <m:t>d×r</m:t>
            </m:r>
            <m:ctrlPr>
              <w:rPr>
                <w:rFonts w:ascii="Cambria Math" w:hAnsi="Cambria Math" w:eastAsia="宋体"/>
                <w:color w:val="000000" w:themeColor="text1"/>
                <w:sz w:val="24"/>
                <w14:textFill>
                  <w14:solidFill>
                    <w14:schemeClr w14:val="tx1"/>
                  </w14:solidFill>
                </w14:textFill>
              </w:rPr>
            </m:ctrlPr>
          </m:sup>
        </m:sSup>
        <m:r>
          <m:rPr>
            <m:sty m:val="p"/>
          </m:rPr>
          <w:rPr>
            <w:rFonts w:hint="default" w:ascii="Cambria Math" w:hAnsi="Cambria Math" w:eastAsia="宋体"/>
            <w:color w:val="000000" w:themeColor="text1"/>
            <w:sz w:val="24"/>
            <w14:textFill>
              <w14:solidFill>
                <w14:schemeClr w14:val="tx1"/>
              </w14:solidFill>
            </w14:textFill>
          </w:rPr>
          <m:t>和</m:t>
        </m:r>
        <m:r>
          <m:rPr/>
          <w:rPr>
            <w:rFonts w:hint="default" w:ascii="Cambria Math" w:hAnsi="Cambria Math" w:eastAsia="宋体"/>
            <w:color w:val="000000" w:themeColor="text1"/>
            <w:sz w:val="24"/>
            <w14:textFill>
              <w14:solidFill>
                <w14:schemeClr w14:val="tx1"/>
              </w14:solidFill>
            </w14:textFill>
          </w:rPr>
          <m:t>B∈</m:t>
        </m:r>
        <m:sSup>
          <m:sSupPr>
            <m:ctrlPr>
              <w:rPr>
                <w:rFonts w:hint="default" w:ascii="Cambria Math" w:hAnsi="Cambria Math" w:eastAsia="宋体"/>
                <w:color w:val="000000" w:themeColor="text1"/>
                <w:sz w:val="24"/>
                <w14:textFill>
                  <w14:solidFill>
                    <w14:schemeClr w14:val="tx1"/>
                  </w14:solidFill>
                </w14:textFill>
              </w:rPr>
            </m:ctrlPr>
          </m:sSupPr>
          <m:e>
            <m:r>
              <m:rPr>
                <m:scr m:val="double-struck"/>
              </m:rPr>
              <w:rPr>
                <w:rFonts w:hint="default" w:ascii="Cambria Math" w:hAnsi="Cambria Math" w:eastAsia="MS Mincho"/>
                <w:color w:val="000000" w:themeColor="text1"/>
                <w:sz w:val="24"/>
                <w14:textFill>
                  <w14:solidFill>
                    <w14:schemeClr w14:val="tx1"/>
                  </w14:solidFill>
                </w14:textFill>
              </w:rPr>
              <m:t>ℝ</m:t>
            </m:r>
            <m:ctrlPr>
              <w:rPr>
                <w:rFonts w:ascii="Cambria Math" w:hAnsi="Cambria Math" w:eastAsia="宋体"/>
                <w:color w:val="000000" w:themeColor="text1"/>
                <w:sz w:val="24"/>
                <w14:textFill>
                  <w14:solidFill>
                    <w14:schemeClr w14:val="tx1"/>
                  </w14:solidFill>
                </w14:textFill>
              </w:rPr>
            </m:ctrlPr>
          </m:e>
          <m:sup>
            <m:r>
              <m:rPr/>
              <w:rPr>
                <w:rFonts w:hint="default" w:ascii="Cambria Math" w:hAnsi="Cambria Math" w:eastAsia="宋体"/>
                <w:color w:val="000000" w:themeColor="text1"/>
                <w:sz w:val="24"/>
                <w14:textFill>
                  <w14:solidFill>
                    <w14:schemeClr w14:val="tx1"/>
                  </w14:solidFill>
                </w14:textFill>
              </w:rPr>
              <m:t>r×k</m:t>
            </m:r>
            <m:ctrlPr>
              <w:rPr>
                <w:rFonts w:ascii="Cambria Math" w:hAnsi="Cambria Math" w:eastAsia="宋体"/>
                <w:color w:val="000000" w:themeColor="text1"/>
                <w:sz w:val="24"/>
                <w14:textFill>
                  <w14:solidFill>
                    <w14:schemeClr w14:val="tx1"/>
                  </w14:solidFill>
                </w14:textFill>
              </w:rPr>
            </m:ctrlPr>
          </m:sup>
        </m:sSup>
      </m:oMath>
      <w:r>
        <w:rPr>
          <w:rFonts w:ascii="Times New Roman" w:hAnsi="Times New Roman" w:eastAsia="宋体"/>
          <w:b w:val="0"/>
          <w:i w:val="0"/>
          <w:color w:val="000000" w:themeColor="text1"/>
          <w:sz w:val="24"/>
          <w14:textFill>
            <w14:solidFill>
              <w14:schemeClr w14:val="tx1"/>
            </w14:solidFill>
          </w14:textFill>
        </w:rPr>
        <w:t>，其中秩</w:t>
      </w:r>
      <m:oMath>
        <m:r>
          <m:rPr/>
          <w:rPr>
            <w:rFonts w:hint="default" w:ascii="Cambria Math" w:hAnsi="Cambria Math" w:eastAsia="宋体"/>
            <w:color w:val="000000" w:themeColor="text1"/>
            <w:sz w:val="24"/>
            <w14:textFill>
              <w14:solidFill>
                <w14:schemeClr w14:val="tx1"/>
              </w14:solidFill>
            </w14:textFill>
          </w:rPr>
          <m:t>r≪</m:t>
        </m:r>
        <m:func>
          <m:funcPr>
            <m:ctrlPr>
              <w:rPr>
                <w:rFonts w:hint="default" w:ascii="Cambria Math" w:hAnsi="Cambria Math" w:eastAsia="宋体"/>
                <w:color w:val="000000" w:themeColor="text1"/>
                <w:sz w:val="24"/>
                <w14:textFill>
                  <w14:solidFill>
                    <w14:schemeClr w14:val="tx1"/>
                  </w14:solidFill>
                </w14:textFill>
              </w:rPr>
            </m:ctrlPr>
          </m:funcPr>
          <m:fName>
            <m:r>
              <m:rPr>
                <m:sty m:val="p"/>
              </m:rPr>
              <w:rPr>
                <w:rFonts w:hint="default" w:ascii="Cambria Math" w:hAnsi="Cambria Math" w:eastAsia="宋体"/>
                <w:color w:val="000000" w:themeColor="text1"/>
                <w:sz w:val="24"/>
                <w14:textFill>
                  <w14:solidFill>
                    <w14:schemeClr w14:val="tx1"/>
                  </w14:solidFill>
                </w14:textFill>
              </w:rPr>
              <m:t>min</m:t>
            </m:r>
            <m:ctrlPr>
              <w:rPr>
                <w:rFonts w:ascii="Cambria Math" w:hAnsi="Cambria Math" w:eastAsia="宋体"/>
                <w:color w:val="000000" w:themeColor="text1"/>
                <w:sz w:val="24"/>
                <w14:textFill>
                  <w14:solidFill>
                    <w14:schemeClr w14:val="tx1"/>
                  </w14:solidFill>
                </w14:textFill>
              </w:rPr>
            </m:ctrlPr>
          </m:fName>
          <m:e>
            <m:r>
              <m:rPr/>
              <w:rPr>
                <w:rFonts w:hint="default" w:ascii="Cambria Math" w:hAnsi="Cambria Math" w:eastAsia="宋体"/>
                <w:color w:val="000000" w:themeColor="text1"/>
                <w:sz w:val="24"/>
                <w14:textFill>
                  <w14:solidFill>
                    <w14:schemeClr w14:val="tx1"/>
                  </w14:solidFill>
                </w14:textFill>
              </w:rPr>
              <m:t>(</m:t>
            </m:r>
            <m:ctrlPr>
              <w:rPr>
                <w:rFonts w:ascii="Cambria Math" w:hAnsi="Cambria Math" w:eastAsia="宋体"/>
                <w:color w:val="000000" w:themeColor="text1"/>
                <w:sz w:val="24"/>
                <w14:textFill>
                  <w14:solidFill>
                    <w14:schemeClr w14:val="tx1"/>
                  </w14:solidFill>
                </w14:textFill>
              </w:rPr>
            </m:ctrlPr>
          </m:e>
        </m:func>
        <m:r>
          <m:rPr/>
          <w:rPr>
            <w:rFonts w:hint="default" w:ascii="Cambria Math" w:hAnsi="Cambria Math" w:eastAsia="宋体"/>
            <w:color w:val="000000" w:themeColor="text1"/>
            <w:sz w:val="24"/>
            <w14:textFill>
              <w14:solidFill>
                <w14:schemeClr w14:val="tx1"/>
              </w14:solidFill>
            </w14:textFill>
          </w:rPr>
          <m:t>d,k)</m:t>
        </m:r>
      </m:oMath>
      <w:r>
        <w:rPr>
          <w:rFonts w:ascii="Times New Roman" w:hAnsi="Times New Roman" w:eastAsia="宋体"/>
          <w:b w:val="0"/>
          <w:i w:val="0"/>
          <w:color w:val="000000" w:themeColor="text1"/>
          <w:sz w:val="24"/>
          <w14:textFill>
            <w14:solidFill>
              <w14:schemeClr w14:val="tx1"/>
            </w14:solidFill>
          </w14:textFill>
        </w:rPr>
        <w:t>。微调后的前向传播为：</w:t>
      </w:r>
    </w:p>
    <w:p w14:paraId="38782A48">
      <w:pPr>
        <w:spacing w:before="40" w:after="40" w:line="360" w:lineRule="auto"/>
        <w:jc w:val="center"/>
        <w:rPr>
          <w:color w:val="000000" w:themeColor="text1"/>
          <w14:textFill>
            <w14:solidFill>
              <w14:schemeClr w14:val="tx1"/>
            </w14:solidFill>
          </w14:textFill>
        </w:rPr>
      </w:pPr>
      <m:oMathPara>
        <m:oMath>
          <m:r>
            <m:rPr/>
            <w:rPr>
              <w:rFonts w:hint="default" w:ascii="Cambria Math" w:hAnsi="Cambria Math" w:eastAsia="宋体"/>
              <w:color w:val="000000" w:themeColor="text1"/>
              <w:sz w:val="22"/>
              <w14:textFill>
                <w14:solidFill>
                  <w14:schemeClr w14:val="tx1"/>
                </w14:solidFill>
              </w14:textFill>
            </w:rPr>
            <m:t>ℎ=</m:t>
          </m:r>
          <m:sSub>
            <m:sSubPr>
              <m:ctrlPr>
                <w:rPr>
                  <w:rFonts w:hint="default" w:ascii="Cambria Math" w:hAnsi="Cambria Math" w:eastAsia="宋体"/>
                  <w:color w:val="000000" w:themeColor="text1"/>
                  <w:sz w:val="22"/>
                  <w14:textFill>
                    <w14:solidFill>
                      <w14:schemeClr w14:val="tx1"/>
                    </w14:solidFill>
                  </w14:textFill>
                </w:rPr>
              </m:ctrlPr>
            </m:sSubPr>
            <m:e>
              <m:r>
                <m:rPr/>
                <w:rPr>
                  <w:rFonts w:hint="default" w:ascii="Cambria Math" w:hAnsi="Cambria Math" w:eastAsia="宋体"/>
                  <w:color w:val="000000" w:themeColor="text1"/>
                  <w:sz w:val="22"/>
                  <w14:textFill>
                    <w14:solidFill>
                      <w14:schemeClr w14:val="tx1"/>
                    </w14:solidFill>
                  </w14:textFill>
                </w:rPr>
                <m:t>W</m:t>
              </m:r>
              <m:ctrlPr>
                <w:rPr>
                  <w:rFonts w:ascii="Cambria Math" w:hAnsi="Cambria Math" w:eastAsia="宋体"/>
                  <w:color w:val="000000" w:themeColor="text1"/>
                  <w:sz w:val="22"/>
                  <w14:textFill>
                    <w14:solidFill>
                      <w14:schemeClr w14:val="tx1"/>
                    </w14:solidFill>
                  </w14:textFill>
                </w:rPr>
              </m:ctrlPr>
            </m:e>
            <m:sub>
              <m:r>
                <m:rPr/>
                <w:rPr>
                  <w:rFonts w:hint="default" w:ascii="Cambria Math" w:hAnsi="Cambria Math" w:eastAsia="宋体"/>
                  <w:color w:val="000000" w:themeColor="text1"/>
                  <w:sz w:val="22"/>
                  <w14:textFill>
                    <w14:solidFill>
                      <w14:schemeClr w14:val="tx1"/>
                    </w14:solidFill>
                  </w14:textFill>
                </w:rPr>
                <m:t>0</m:t>
              </m:r>
              <m:ctrlPr>
                <w:rPr>
                  <w:rFonts w:ascii="Cambria Math" w:hAnsi="Cambria Math" w:eastAsia="宋体"/>
                  <w:color w:val="000000" w:themeColor="text1"/>
                  <w:sz w:val="22"/>
                  <w14:textFill>
                    <w14:solidFill>
                      <w14:schemeClr w14:val="tx1"/>
                    </w14:solidFill>
                  </w14:textFill>
                </w:rPr>
              </m:ctrlPr>
            </m:sub>
          </m:sSub>
          <m:r>
            <m:rPr/>
            <w:rPr>
              <w:rFonts w:hint="default" w:ascii="Cambria Math" w:hAnsi="Cambria Math" w:eastAsia="宋体"/>
              <w:color w:val="000000" w:themeColor="text1"/>
              <w:sz w:val="22"/>
              <w14:textFill>
                <w14:solidFill>
                  <w14:schemeClr w14:val="tx1"/>
                </w14:solidFill>
              </w14:textFill>
            </w:rPr>
            <m:t>x+</m:t>
          </m:r>
          <m:f>
            <m:fPr>
              <m:ctrlPr>
                <w:rPr>
                  <w:rFonts w:hint="default" w:ascii="Cambria Math" w:hAnsi="Cambria Math" w:eastAsia="宋体"/>
                  <w:i/>
                  <w:color w:val="000000" w:themeColor="text1"/>
                  <w:sz w:val="22"/>
                  <w14:textFill>
                    <w14:solidFill>
                      <w14:schemeClr w14:val="tx1"/>
                    </w14:solidFill>
                  </w14:textFill>
                </w:rPr>
              </m:ctrlPr>
            </m:fPr>
            <m:num>
              <m:r>
                <m:rPr/>
                <w:rPr>
                  <w:rFonts w:hint="default" w:ascii="Cambria Math" w:hAnsi="Cambria Math" w:eastAsia="宋体"/>
                  <w:color w:val="000000" w:themeColor="text1"/>
                  <w:sz w:val="22"/>
                  <w14:textFill>
                    <w14:solidFill>
                      <w14:schemeClr w14:val="tx1"/>
                    </w14:solidFill>
                  </w14:textFill>
                </w:rPr>
                <m:t>α</m:t>
              </m:r>
              <m:ctrlPr>
                <w:rPr>
                  <w:rFonts w:ascii="Cambria Math" w:hAnsi="Cambria Math" w:eastAsia="宋体"/>
                  <w:color w:val="000000" w:themeColor="text1"/>
                  <w:sz w:val="22"/>
                  <w14:textFill>
                    <w14:solidFill>
                      <w14:schemeClr w14:val="tx1"/>
                    </w14:solidFill>
                  </w14:textFill>
                </w:rPr>
              </m:ctrlPr>
            </m:num>
            <m:den>
              <m:r>
                <m:rPr/>
                <w:rPr>
                  <w:rFonts w:hint="default" w:ascii="Cambria Math" w:hAnsi="Cambria Math" w:eastAsia="宋体"/>
                  <w:color w:val="000000" w:themeColor="text1"/>
                  <w:sz w:val="22"/>
                  <w14:textFill>
                    <w14:solidFill>
                      <w14:schemeClr w14:val="tx1"/>
                    </w14:solidFill>
                  </w14:textFill>
                </w:rPr>
                <m:t>r</m:t>
              </m:r>
              <m:ctrlPr>
                <w:rPr>
                  <w:rFonts w:ascii="Cambria Math" w:hAnsi="Cambria Math" w:eastAsia="宋体"/>
                  <w:color w:val="000000" w:themeColor="text1"/>
                  <w:sz w:val="22"/>
                  <w14:textFill>
                    <w14:solidFill>
                      <w14:schemeClr w14:val="tx1"/>
                    </w14:solidFill>
                  </w14:textFill>
                </w:rPr>
              </m:ctrlPr>
            </m:den>
          </m:f>
          <m:r>
            <m:rPr/>
            <w:rPr>
              <w:rFonts w:hint="default" w:ascii="Cambria Math" w:hAnsi="Cambria Math" w:eastAsia="宋体"/>
              <w:color w:val="000000" w:themeColor="text1"/>
              <w:sz w:val="22"/>
              <w14:textFill>
                <w14:solidFill>
                  <w14:schemeClr w14:val="tx1"/>
                </w14:solidFill>
              </w14:textFill>
            </w:rPr>
            <m:t>BAx</m:t>
          </m:r>
        </m:oMath>
      </m:oMathPara>
    </w:p>
    <w:p w14:paraId="77A24421">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其中</w:t>
      </w:r>
      <m:oMath>
        <m:r>
          <m:rPr/>
          <w:rPr>
            <w:rFonts w:hint="default" w:ascii="Cambria Math" w:hAnsi="Cambria Math" w:eastAsia="宋体"/>
            <w:color w:val="000000" w:themeColor="text1"/>
            <w:sz w:val="24"/>
            <w14:textFill>
              <w14:solidFill>
                <w14:schemeClr w14:val="tx1"/>
              </w14:solidFill>
            </w14:textFill>
          </w:rPr>
          <m:t>α</m:t>
        </m:r>
      </m:oMath>
      <w:r>
        <w:rPr>
          <w:rFonts w:ascii="Times New Roman" w:hAnsi="Times New Roman" w:eastAsia="宋体"/>
          <w:b w:val="0"/>
          <w:i w:val="0"/>
          <w:color w:val="000000" w:themeColor="text1"/>
          <w:sz w:val="24"/>
          <w14:textFill>
            <w14:solidFill>
              <w14:schemeClr w14:val="tx1"/>
            </w14:solidFill>
          </w14:textFill>
        </w:rPr>
        <w:t>为缩放系数，控制适配器对原始输出的影响幅度。在本文的设定中，LoRA的秩</w:t>
      </w:r>
      <m:oMath>
        <m:r>
          <m:rPr/>
          <w:rPr>
            <w:rFonts w:hint="default" w:ascii="Cambria Math" w:hAnsi="Cambria Math" w:eastAsia="宋体"/>
            <w:color w:val="000000" w:themeColor="text1"/>
            <w:sz w:val="24"/>
            <w14:textFill>
              <w14:solidFill>
                <w14:schemeClr w14:val="tx1"/>
              </w14:solidFill>
            </w14:textFill>
          </w:rPr>
          <m:t>r=4</m:t>
        </m:r>
      </m:oMath>
      <w:r>
        <w:rPr>
          <w:rFonts w:ascii="Times New Roman" w:hAnsi="Times New Roman" w:eastAsia="宋体"/>
          <w:b w:val="0"/>
          <w:i w:val="0"/>
          <w:color w:val="000000" w:themeColor="text1"/>
          <w:sz w:val="24"/>
          <w14:textFill>
            <w14:solidFill>
              <w14:schemeClr w14:val="tx1"/>
            </w14:solidFill>
          </w14:textFill>
        </w:rPr>
        <w:t>，缩放系数</w:t>
      </w:r>
      <m:oMath>
        <m:r>
          <m:rPr/>
          <w:rPr>
            <w:rFonts w:hint="default" w:ascii="Cambria Math" w:hAnsi="Cambria Math" w:eastAsia="宋体"/>
            <w:color w:val="000000" w:themeColor="text1"/>
            <w:sz w:val="24"/>
            <w14:textFill>
              <w14:solidFill>
                <w14:schemeClr w14:val="tx1"/>
              </w14:solidFill>
            </w14:textFill>
          </w:rPr>
          <m:t>α=8</m:t>
        </m:r>
      </m:oMath>
      <w:r>
        <w:rPr>
          <w:rFonts w:ascii="Times New Roman" w:hAnsi="Times New Roman" w:eastAsia="宋体"/>
          <w:b w:val="0"/>
          <w:i w:val="0"/>
          <w:color w:val="000000" w:themeColor="text1"/>
          <w:sz w:val="24"/>
          <w14:textFill>
            <w14:solidFill>
              <w14:schemeClr w14:val="tx1"/>
            </w14:solidFill>
          </w14:textFill>
        </w:rPr>
        <w:t>，适配器注入目标为注意力机制的查询投影和值投影两个线性层。</w:t>
      </w:r>
    </w:p>
    <w:p w14:paraId="41BD3A59">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相较于全参数微调，LoRA的可训练参数量仅为基座模型的千分之几，在20GB显存以内即可完成对40亿参数模型的领域适配，同时保持推理时无额外延迟。对于航班链文本分类这类数据规模中等、与预训练语料分布差异较大的任务，LoRA在防止灾难性遗忘和控制过拟合方面相较于全参数微调具有天然优势。</w:t>
      </w:r>
    </w:p>
    <w:p w14:paraId="6D1B69F9">
      <w:pPr>
        <w:pStyle w:val="4"/>
        <w:keepNext w:val="0"/>
        <w:keepLines w:val="0"/>
        <w:widowControl w:val="0"/>
        <w:spacing w:before="0" w:after="0" w:line="480" w:lineRule="exact"/>
        <w:ind w:firstLine="560" w:firstLineChars="200"/>
        <w:jc w:val="both"/>
        <w:rPr>
          <w:rFonts w:hint="eastAsia" w:ascii="Times New Roman" w:hAnsi="Times New Roman" w:eastAsia="楷体" w:cs="Times New Roman"/>
          <w:b w:val="0"/>
          <w:bCs w:val="0"/>
          <w:color w:val="000000" w:themeColor="text1"/>
          <w:kern w:val="2"/>
          <w:sz w:val="28"/>
          <w:szCs w:val="32"/>
          <w:lang w:eastAsia="zh-CN"/>
          <w14:textFill>
            <w14:solidFill>
              <w14:schemeClr w14:val="tx1"/>
            </w14:solidFill>
          </w14:textFill>
        </w:rPr>
      </w:pPr>
      <w:r>
        <w:rPr>
          <w:rFonts w:hint="eastAsia" w:ascii="Times New Roman" w:hAnsi="Times New Roman" w:eastAsia="楷体" w:cs="Times New Roman"/>
          <w:b w:val="0"/>
          <w:bCs w:val="0"/>
          <w:color w:val="000000" w:themeColor="text1"/>
          <w:kern w:val="2"/>
          <w:sz w:val="28"/>
          <w:szCs w:val="32"/>
          <w:lang w:eastAsia="zh-CN"/>
          <w14:textFill>
            <w14:solidFill>
              <w14:schemeClr w14:val="tx1"/>
            </w14:solidFill>
          </w14:textFill>
        </w:rPr>
        <w:t>（</w:t>
      </w:r>
      <w:r>
        <w:rPr>
          <w:rFonts w:hint="eastAsia" w:ascii="Times New Roman" w:hAnsi="Times New Roman" w:eastAsia="楷体" w:cs="Times New Roman"/>
          <w:b w:val="0"/>
          <w:bCs w:val="0"/>
          <w:color w:val="000000" w:themeColor="text1"/>
          <w:kern w:val="2"/>
          <w:sz w:val="28"/>
          <w:szCs w:val="32"/>
          <w:lang w:val="en-US" w:eastAsia="zh-CN"/>
          <w14:textFill>
            <w14:solidFill>
              <w14:schemeClr w14:val="tx1"/>
            </w14:solidFill>
          </w14:textFill>
        </w:rPr>
        <w:t>三</w:t>
      </w:r>
      <w:r>
        <w:rPr>
          <w:rFonts w:hint="eastAsia" w:ascii="Times New Roman" w:hAnsi="Times New Roman" w:eastAsia="楷体" w:cs="Times New Roman"/>
          <w:b w:val="0"/>
          <w:bCs w:val="0"/>
          <w:color w:val="000000" w:themeColor="text1"/>
          <w:kern w:val="2"/>
          <w:sz w:val="28"/>
          <w:szCs w:val="32"/>
          <w:lang w:eastAsia="zh-CN"/>
          <w14:textFill>
            <w14:solidFill>
              <w14:schemeClr w14:val="tx1"/>
            </w14:solidFill>
          </w14:textFill>
        </w:rPr>
        <w:t>）生成式文本分类与对数概率评分</w:t>
      </w:r>
    </w:p>
    <w:p w14:paraId="0FD751EB">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本文采用生成式分类范式将航班链序列预测转化为语言模型的文本生成任务。给定航班链的结构化文本描述</w:t>
      </w:r>
      <w:r>
        <w:rPr>
          <w:rFonts w:ascii="Times New Roman" w:hAnsi="Times New Roman" w:eastAsia="宋体"/>
          <w:b w:val="0"/>
          <w:i/>
          <w:color w:val="000000" w:themeColor="text1"/>
          <w:sz w:val="24"/>
          <w14:textFill>
            <w14:solidFill>
              <w14:schemeClr w14:val="tx1"/>
            </w14:solidFill>
          </w14:textFill>
        </w:rPr>
        <w:t>X</w:t>
      </w:r>
      <w:r>
        <w:rPr>
          <w:rFonts w:ascii="Times New Roman" w:hAnsi="Times New Roman" w:eastAsia="宋体"/>
          <w:b w:val="0"/>
          <w:i w:val="0"/>
          <w:color w:val="000000" w:themeColor="text1"/>
          <w:sz w:val="24"/>
          <w14:textFill>
            <w14:solidFill>
              <w14:schemeClr w14:val="tx1"/>
            </w14:solidFill>
          </w14:textFill>
        </w:rPr>
        <w:t>，模型在提示模板</w:t>
      </w:r>
      <w:r>
        <w:rPr>
          <w:rFonts w:ascii="Times New Roman" w:hAnsi="Times New Roman" w:eastAsia="宋体"/>
          <w:b w:val="0"/>
          <w:i/>
          <w:color w:val="000000" w:themeColor="text1"/>
          <w:sz w:val="24"/>
          <w14:textFill>
            <w14:solidFill>
              <w14:schemeClr w14:val="tx1"/>
            </w14:solidFill>
          </w14:textFill>
        </w:rPr>
        <w:t>P</w:t>
      </w:r>
      <w:r>
        <w:rPr>
          <w:rFonts w:ascii="Times New Roman" w:hAnsi="Times New Roman" w:eastAsia="宋体"/>
          <w:b w:val="0"/>
          <w:i w:val="0"/>
          <w:color w:val="000000" w:themeColor="text1"/>
          <w:sz w:val="24"/>
          <w14:textFill>
            <w14:solidFill>
              <w14:schemeClr w14:val="tx1"/>
            </w14:solidFill>
          </w14:textFill>
        </w:rPr>
        <w:t>的引导下生成两个候选标签词元——"正常"和"延误"——的对数概率。设标签"延误"对应的词元序列为</w:t>
      </w:r>
      <m:oMath>
        <m:sSubSup>
          <m:sSubSupPr>
            <m:ctrlPr>
              <w:rPr>
                <w:rFonts w:hint="default" w:ascii="Cambria Math" w:hAnsi="Cambria Math" w:eastAsia="宋体"/>
                <w:color w:val="000000" w:themeColor="text1"/>
                <w:sz w:val="24"/>
                <w14:textFill>
                  <w14:solidFill>
                    <w14:schemeClr w14:val="tx1"/>
                  </w14:solidFill>
                </w14:textFill>
              </w:rPr>
            </m:ctrlPr>
          </m:sSubSupPr>
          <m:e>
            <m:r>
              <m:rPr/>
              <w:rPr>
                <w:rFonts w:hint="default" w:ascii="Cambria Math" w:hAnsi="Cambria Math" w:eastAsia="宋体"/>
                <w:color w:val="000000" w:themeColor="text1"/>
                <w:sz w:val="24"/>
                <w14:textFill>
                  <w14:solidFill>
                    <w14:schemeClr w14:val="tx1"/>
                  </w14:solidFill>
                </w14:textFill>
              </w:rPr>
              <m:t>t</m:t>
            </m:r>
            <m:ctrlPr>
              <w:rPr>
                <w:rFonts w:ascii="Cambria Math" w:hAnsi="Cambria Math" w:eastAsia="宋体"/>
                <w:color w:val="000000" w:themeColor="text1"/>
                <w:sz w:val="24"/>
                <w14:textFill>
                  <w14:solidFill>
                    <w14:schemeClr w14:val="tx1"/>
                  </w14:solidFill>
                </w14:textFill>
              </w:rPr>
            </m:ctrlPr>
          </m:e>
          <m:sub>
            <m:r>
              <m:rPr/>
              <w:rPr>
                <w:rFonts w:hint="default" w:ascii="Cambria Math" w:hAnsi="Cambria Math" w:eastAsia="宋体"/>
                <w:color w:val="000000" w:themeColor="text1"/>
                <w:sz w:val="24"/>
                <w14:textFill>
                  <w14:solidFill>
                    <w14:schemeClr w14:val="tx1"/>
                  </w14:solidFill>
                </w14:textFill>
              </w:rPr>
              <m:t>1</m:t>
            </m:r>
            <m:ctrlPr>
              <w:rPr>
                <w:rFonts w:ascii="Cambria Math" w:hAnsi="Cambria Math" w:eastAsia="宋体"/>
                <w:color w:val="000000" w:themeColor="text1"/>
                <w:sz w:val="24"/>
                <w14:textFill>
                  <w14:solidFill>
                    <w14:schemeClr w14:val="tx1"/>
                  </w14:solidFill>
                </w14:textFill>
              </w:rPr>
            </m:ctrlPr>
          </m:sub>
          <m:sup>
            <m:r>
              <m:rPr>
                <m:sty m:val="p"/>
              </m:rPr>
              <w:rPr>
                <w:rFonts w:hint="default" w:ascii="Cambria Math" w:hAnsi="Cambria Math" w:eastAsia="宋体"/>
                <w:color w:val="000000" w:themeColor="text1"/>
                <w:sz w:val="24"/>
                <w14:textFill>
                  <w14:solidFill>
                    <w14:schemeClr w14:val="tx1"/>
                  </w14:solidFill>
                </w14:textFill>
              </w:rPr>
              <m:t>pos</m:t>
            </m:r>
            <m:ctrlPr>
              <w:rPr>
                <w:rFonts w:ascii="Cambria Math" w:hAnsi="Cambria Math" w:eastAsia="宋体"/>
                <w:color w:val="000000" w:themeColor="text1"/>
                <w:sz w:val="24"/>
                <w14:textFill>
                  <w14:solidFill>
                    <w14:schemeClr w14:val="tx1"/>
                  </w14:solidFill>
                </w14:textFill>
              </w:rPr>
            </m:ctrlPr>
          </m:sup>
        </m:sSubSup>
        <m:r>
          <m:rPr/>
          <w:rPr>
            <w:rFonts w:hint="default" w:ascii="Cambria Math" w:hAnsi="Cambria Math" w:eastAsia="宋体"/>
            <w:color w:val="000000" w:themeColor="text1"/>
            <w:sz w:val="24"/>
            <w14:textFill>
              <w14:solidFill>
                <w14:schemeClr w14:val="tx1"/>
              </w14:solidFill>
            </w14:textFill>
          </w:rPr>
          <m:t>,</m:t>
        </m:r>
        <m:sSubSup>
          <m:sSubSupPr>
            <m:ctrlPr>
              <w:rPr>
                <w:rFonts w:hint="default" w:ascii="Cambria Math" w:hAnsi="Cambria Math" w:eastAsia="宋体"/>
                <w:color w:val="000000" w:themeColor="text1"/>
                <w:sz w:val="24"/>
                <w14:textFill>
                  <w14:solidFill>
                    <w14:schemeClr w14:val="tx1"/>
                  </w14:solidFill>
                </w14:textFill>
              </w:rPr>
            </m:ctrlPr>
          </m:sSubSupPr>
          <m:e>
            <m:r>
              <m:rPr/>
              <w:rPr>
                <w:rFonts w:hint="default" w:ascii="Cambria Math" w:hAnsi="Cambria Math" w:eastAsia="宋体"/>
                <w:color w:val="000000" w:themeColor="text1"/>
                <w:sz w:val="24"/>
                <w14:textFill>
                  <w14:solidFill>
                    <w14:schemeClr w14:val="tx1"/>
                  </w14:solidFill>
                </w14:textFill>
              </w:rPr>
              <m:t>t</m:t>
            </m:r>
            <m:ctrlPr>
              <w:rPr>
                <w:rFonts w:ascii="Cambria Math" w:hAnsi="Cambria Math" w:eastAsia="宋体"/>
                <w:color w:val="000000" w:themeColor="text1"/>
                <w:sz w:val="24"/>
                <w14:textFill>
                  <w14:solidFill>
                    <w14:schemeClr w14:val="tx1"/>
                  </w14:solidFill>
                </w14:textFill>
              </w:rPr>
            </m:ctrlPr>
          </m:e>
          <m:sub>
            <m:r>
              <m:rPr/>
              <w:rPr>
                <w:rFonts w:hint="default" w:ascii="Cambria Math" w:hAnsi="Cambria Math" w:eastAsia="宋体"/>
                <w:color w:val="000000" w:themeColor="text1"/>
                <w:sz w:val="24"/>
                <w14:textFill>
                  <w14:solidFill>
                    <w14:schemeClr w14:val="tx1"/>
                  </w14:solidFill>
                </w14:textFill>
              </w:rPr>
              <m:t>2</m:t>
            </m:r>
            <m:ctrlPr>
              <w:rPr>
                <w:rFonts w:ascii="Cambria Math" w:hAnsi="Cambria Math" w:eastAsia="宋体"/>
                <w:color w:val="000000" w:themeColor="text1"/>
                <w:sz w:val="24"/>
                <w14:textFill>
                  <w14:solidFill>
                    <w14:schemeClr w14:val="tx1"/>
                  </w14:solidFill>
                </w14:textFill>
              </w:rPr>
            </m:ctrlPr>
          </m:sub>
          <m:sup>
            <m:r>
              <m:rPr>
                <m:sty m:val="p"/>
              </m:rPr>
              <w:rPr>
                <w:rFonts w:hint="default" w:ascii="Cambria Math" w:hAnsi="Cambria Math" w:eastAsia="宋体"/>
                <w:color w:val="000000" w:themeColor="text1"/>
                <w:sz w:val="24"/>
                <w14:textFill>
                  <w14:solidFill>
                    <w14:schemeClr w14:val="tx1"/>
                  </w14:solidFill>
                </w14:textFill>
              </w:rPr>
              <m:t>pos</m:t>
            </m:r>
            <m:ctrlPr>
              <w:rPr>
                <w:rFonts w:ascii="Cambria Math" w:hAnsi="Cambria Math" w:eastAsia="宋体"/>
                <w:color w:val="000000" w:themeColor="text1"/>
                <w:sz w:val="24"/>
                <w14:textFill>
                  <w14:solidFill>
                    <w14:schemeClr w14:val="tx1"/>
                  </w14:solidFill>
                </w14:textFill>
              </w:rPr>
            </m:ctrlPr>
          </m:sup>
        </m:sSubSup>
        <m:r>
          <m:rPr/>
          <w:rPr>
            <w:rFonts w:hint="default" w:ascii="Cambria Math" w:hAnsi="Cambria Math" w:eastAsia="宋体"/>
            <w:color w:val="000000" w:themeColor="text1"/>
            <w:sz w:val="24"/>
            <w14:textFill>
              <w14:solidFill>
                <w14:schemeClr w14:val="tx1"/>
              </w14:solidFill>
            </w14:textFill>
          </w:rPr>
          <m:t>,…,</m:t>
        </m:r>
        <m:sSubSup>
          <m:sSubSupPr>
            <m:ctrlPr>
              <w:rPr>
                <w:rFonts w:hint="default" w:ascii="Cambria Math" w:hAnsi="Cambria Math" w:eastAsia="宋体"/>
                <w:color w:val="000000" w:themeColor="text1"/>
                <w:sz w:val="24"/>
                <w14:textFill>
                  <w14:solidFill>
                    <w14:schemeClr w14:val="tx1"/>
                  </w14:solidFill>
                </w14:textFill>
              </w:rPr>
            </m:ctrlPr>
          </m:sSubSupPr>
          <m:e>
            <m:r>
              <m:rPr/>
              <w:rPr>
                <w:rFonts w:hint="default" w:ascii="Cambria Math" w:hAnsi="Cambria Math" w:eastAsia="宋体"/>
                <w:color w:val="000000" w:themeColor="text1"/>
                <w:sz w:val="24"/>
                <w14:textFill>
                  <w14:solidFill>
                    <w14:schemeClr w14:val="tx1"/>
                  </w14:solidFill>
                </w14:textFill>
              </w:rPr>
              <m:t>t</m:t>
            </m:r>
            <m:ctrlPr>
              <w:rPr>
                <w:rFonts w:ascii="Cambria Math" w:hAnsi="Cambria Math" w:eastAsia="宋体"/>
                <w:color w:val="000000" w:themeColor="text1"/>
                <w:sz w:val="24"/>
                <w14:textFill>
                  <w14:solidFill>
                    <w14:schemeClr w14:val="tx1"/>
                  </w14:solidFill>
                </w14:textFill>
              </w:rPr>
            </m:ctrlPr>
          </m:e>
          <m:sub>
            <m:r>
              <m:rPr/>
              <w:rPr>
                <w:rFonts w:hint="default" w:ascii="Cambria Math" w:hAnsi="Cambria Math" w:eastAsia="宋体"/>
                <w:color w:val="000000" w:themeColor="text1"/>
                <w:sz w:val="24"/>
                <w14:textFill>
                  <w14:solidFill>
                    <w14:schemeClr w14:val="tx1"/>
                  </w14:solidFill>
                </w14:textFill>
              </w:rPr>
              <m:t>m</m:t>
            </m:r>
            <m:ctrlPr>
              <w:rPr>
                <w:rFonts w:ascii="Cambria Math" w:hAnsi="Cambria Math" w:eastAsia="宋体"/>
                <w:color w:val="000000" w:themeColor="text1"/>
                <w:sz w:val="24"/>
                <w14:textFill>
                  <w14:solidFill>
                    <w14:schemeClr w14:val="tx1"/>
                  </w14:solidFill>
                </w14:textFill>
              </w:rPr>
            </m:ctrlPr>
          </m:sub>
          <m:sup>
            <m:r>
              <m:rPr>
                <m:sty m:val="p"/>
              </m:rPr>
              <w:rPr>
                <w:rFonts w:hint="default" w:ascii="Cambria Math" w:hAnsi="Cambria Math" w:eastAsia="宋体"/>
                <w:color w:val="000000" w:themeColor="text1"/>
                <w:sz w:val="24"/>
                <w14:textFill>
                  <w14:solidFill>
                    <w14:schemeClr w14:val="tx1"/>
                  </w14:solidFill>
                </w14:textFill>
              </w:rPr>
              <m:t>pos</m:t>
            </m:r>
            <m:ctrlPr>
              <w:rPr>
                <w:rFonts w:ascii="Cambria Math" w:hAnsi="Cambria Math" w:eastAsia="宋体"/>
                <w:color w:val="000000" w:themeColor="text1"/>
                <w:sz w:val="24"/>
                <w14:textFill>
                  <w14:solidFill>
                    <w14:schemeClr w14:val="tx1"/>
                  </w14:solidFill>
                </w14:textFill>
              </w:rPr>
            </m:ctrlPr>
          </m:sup>
        </m:sSubSup>
      </m:oMath>
      <w:r>
        <w:rPr>
          <w:rFonts w:ascii="Times New Roman" w:hAnsi="Times New Roman" w:eastAsia="宋体"/>
          <w:b w:val="0"/>
          <w:i w:val="0"/>
          <w:color w:val="000000" w:themeColor="text1"/>
          <w:sz w:val="24"/>
          <w14:textFill>
            <w14:solidFill>
              <w14:schemeClr w14:val="tx1"/>
            </w14:solidFill>
          </w14:textFill>
        </w:rPr>
        <w:t>，"正常"对应的词元序列为</w:t>
      </w:r>
      <m:oMath>
        <m:sSubSup>
          <m:sSubSupPr>
            <m:ctrlPr>
              <w:rPr>
                <w:rFonts w:hint="default" w:ascii="Cambria Math" w:hAnsi="Cambria Math" w:eastAsia="宋体"/>
                <w:color w:val="000000" w:themeColor="text1"/>
                <w:sz w:val="24"/>
                <w14:textFill>
                  <w14:solidFill>
                    <w14:schemeClr w14:val="tx1"/>
                  </w14:solidFill>
                </w14:textFill>
              </w:rPr>
            </m:ctrlPr>
          </m:sSubSupPr>
          <m:e>
            <m:r>
              <m:rPr/>
              <w:rPr>
                <w:rFonts w:hint="default" w:ascii="Cambria Math" w:hAnsi="Cambria Math" w:eastAsia="宋体"/>
                <w:color w:val="000000" w:themeColor="text1"/>
                <w:sz w:val="24"/>
                <w14:textFill>
                  <w14:solidFill>
                    <w14:schemeClr w14:val="tx1"/>
                  </w14:solidFill>
                </w14:textFill>
              </w:rPr>
              <m:t>t</m:t>
            </m:r>
            <m:ctrlPr>
              <w:rPr>
                <w:rFonts w:ascii="Cambria Math" w:hAnsi="Cambria Math" w:eastAsia="宋体"/>
                <w:color w:val="000000" w:themeColor="text1"/>
                <w:sz w:val="24"/>
                <w14:textFill>
                  <w14:solidFill>
                    <w14:schemeClr w14:val="tx1"/>
                  </w14:solidFill>
                </w14:textFill>
              </w:rPr>
            </m:ctrlPr>
          </m:e>
          <m:sub>
            <m:r>
              <m:rPr/>
              <w:rPr>
                <w:rFonts w:hint="default" w:ascii="Cambria Math" w:hAnsi="Cambria Math" w:eastAsia="宋体"/>
                <w:color w:val="000000" w:themeColor="text1"/>
                <w:sz w:val="24"/>
                <w14:textFill>
                  <w14:solidFill>
                    <w14:schemeClr w14:val="tx1"/>
                  </w14:solidFill>
                </w14:textFill>
              </w:rPr>
              <m:t>1</m:t>
            </m:r>
            <m:ctrlPr>
              <w:rPr>
                <w:rFonts w:ascii="Cambria Math" w:hAnsi="Cambria Math" w:eastAsia="宋体"/>
                <w:color w:val="000000" w:themeColor="text1"/>
                <w:sz w:val="24"/>
                <w14:textFill>
                  <w14:solidFill>
                    <w14:schemeClr w14:val="tx1"/>
                  </w14:solidFill>
                </w14:textFill>
              </w:rPr>
            </m:ctrlPr>
          </m:sub>
          <m:sup>
            <m:r>
              <m:rPr>
                <m:sty m:val="p"/>
              </m:rPr>
              <w:rPr>
                <w:rFonts w:hint="default" w:ascii="Cambria Math" w:hAnsi="Cambria Math" w:eastAsia="宋体"/>
                <w:color w:val="000000" w:themeColor="text1"/>
                <w:sz w:val="24"/>
                <w14:textFill>
                  <w14:solidFill>
                    <w14:schemeClr w14:val="tx1"/>
                  </w14:solidFill>
                </w14:textFill>
              </w:rPr>
              <m:t>neg</m:t>
            </m:r>
            <m:ctrlPr>
              <w:rPr>
                <w:rFonts w:ascii="Cambria Math" w:hAnsi="Cambria Math" w:eastAsia="宋体"/>
                <w:color w:val="000000" w:themeColor="text1"/>
                <w:sz w:val="24"/>
                <w14:textFill>
                  <w14:solidFill>
                    <w14:schemeClr w14:val="tx1"/>
                  </w14:solidFill>
                </w14:textFill>
              </w:rPr>
            </m:ctrlPr>
          </m:sup>
        </m:sSubSup>
        <m:r>
          <m:rPr/>
          <w:rPr>
            <w:rFonts w:hint="default" w:ascii="Cambria Math" w:hAnsi="Cambria Math" w:eastAsia="宋体"/>
            <w:color w:val="000000" w:themeColor="text1"/>
            <w:sz w:val="24"/>
            <w14:textFill>
              <w14:solidFill>
                <w14:schemeClr w14:val="tx1"/>
              </w14:solidFill>
            </w14:textFill>
          </w:rPr>
          <m:t>,</m:t>
        </m:r>
        <m:sSubSup>
          <m:sSubSupPr>
            <m:ctrlPr>
              <w:rPr>
                <w:rFonts w:hint="default" w:ascii="Cambria Math" w:hAnsi="Cambria Math" w:eastAsia="宋体"/>
                <w:color w:val="000000" w:themeColor="text1"/>
                <w:sz w:val="24"/>
                <w14:textFill>
                  <w14:solidFill>
                    <w14:schemeClr w14:val="tx1"/>
                  </w14:solidFill>
                </w14:textFill>
              </w:rPr>
            </m:ctrlPr>
          </m:sSubSupPr>
          <m:e>
            <m:r>
              <m:rPr/>
              <w:rPr>
                <w:rFonts w:hint="default" w:ascii="Cambria Math" w:hAnsi="Cambria Math" w:eastAsia="宋体"/>
                <w:color w:val="000000" w:themeColor="text1"/>
                <w:sz w:val="24"/>
                <w14:textFill>
                  <w14:solidFill>
                    <w14:schemeClr w14:val="tx1"/>
                  </w14:solidFill>
                </w14:textFill>
              </w:rPr>
              <m:t>t</m:t>
            </m:r>
            <m:ctrlPr>
              <w:rPr>
                <w:rFonts w:ascii="Cambria Math" w:hAnsi="Cambria Math" w:eastAsia="宋体"/>
                <w:color w:val="000000" w:themeColor="text1"/>
                <w:sz w:val="24"/>
                <w14:textFill>
                  <w14:solidFill>
                    <w14:schemeClr w14:val="tx1"/>
                  </w14:solidFill>
                </w14:textFill>
              </w:rPr>
            </m:ctrlPr>
          </m:e>
          <m:sub>
            <m:r>
              <m:rPr/>
              <w:rPr>
                <w:rFonts w:hint="default" w:ascii="Cambria Math" w:hAnsi="Cambria Math" w:eastAsia="宋体"/>
                <w:color w:val="000000" w:themeColor="text1"/>
                <w:sz w:val="24"/>
                <w14:textFill>
                  <w14:solidFill>
                    <w14:schemeClr w14:val="tx1"/>
                  </w14:solidFill>
                </w14:textFill>
              </w:rPr>
              <m:t>2</m:t>
            </m:r>
            <m:ctrlPr>
              <w:rPr>
                <w:rFonts w:ascii="Cambria Math" w:hAnsi="Cambria Math" w:eastAsia="宋体"/>
                <w:color w:val="000000" w:themeColor="text1"/>
                <w:sz w:val="24"/>
                <w14:textFill>
                  <w14:solidFill>
                    <w14:schemeClr w14:val="tx1"/>
                  </w14:solidFill>
                </w14:textFill>
              </w:rPr>
            </m:ctrlPr>
          </m:sub>
          <m:sup>
            <m:r>
              <m:rPr>
                <m:sty m:val="p"/>
              </m:rPr>
              <w:rPr>
                <w:rFonts w:hint="default" w:ascii="Cambria Math" w:hAnsi="Cambria Math" w:eastAsia="宋体"/>
                <w:color w:val="000000" w:themeColor="text1"/>
                <w:sz w:val="24"/>
                <w14:textFill>
                  <w14:solidFill>
                    <w14:schemeClr w14:val="tx1"/>
                  </w14:solidFill>
                </w14:textFill>
              </w:rPr>
              <m:t>neg</m:t>
            </m:r>
            <m:ctrlPr>
              <w:rPr>
                <w:rFonts w:ascii="Cambria Math" w:hAnsi="Cambria Math" w:eastAsia="宋体"/>
                <w:color w:val="000000" w:themeColor="text1"/>
                <w:sz w:val="24"/>
                <w14:textFill>
                  <w14:solidFill>
                    <w14:schemeClr w14:val="tx1"/>
                  </w14:solidFill>
                </w14:textFill>
              </w:rPr>
            </m:ctrlPr>
          </m:sup>
        </m:sSubSup>
      </m:oMath>
      <w:r>
        <w:rPr>
          <w:rFonts w:ascii="Times New Roman" w:hAnsi="Times New Roman" w:eastAsia="宋体"/>
          <w:b w:val="0"/>
          <w:i/>
          <w:color w:val="000000" w:themeColor="text1"/>
          <w:sz w:val="24"/>
          <w14:textFill>
            <w14:solidFill>
              <w14:schemeClr w14:val="tx1"/>
            </w14:solidFill>
          </w14:textFill>
        </w:rPr>
        <w:t xml:space="preserve">, </w:t>
      </w:r>
      <m:oMath>
        <m:r>
          <m:rPr/>
          <w:rPr>
            <w:rFonts w:hint="default" w:ascii="Cambria Math" w:hAnsi="Cambria Math" w:eastAsia="宋体"/>
            <w:color w:val="000000" w:themeColor="text1"/>
            <w:sz w:val="24"/>
            <w14:textFill>
              <w14:solidFill>
                <w14:schemeClr w14:val="tx1"/>
              </w14:solidFill>
            </w14:textFill>
          </w:rPr>
          <m:t>…,</m:t>
        </m:r>
        <m:sSubSup>
          <m:sSubSupPr>
            <m:ctrlPr>
              <w:rPr>
                <w:rFonts w:hint="default" w:ascii="Cambria Math" w:hAnsi="Cambria Math" w:eastAsia="宋体"/>
                <w:color w:val="000000" w:themeColor="text1"/>
                <w:sz w:val="24"/>
                <w14:textFill>
                  <w14:solidFill>
                    <w14:schemeClr w14:val="tx1"/>
                  </w14:solidFill>
                </w14:textFill>
              </w:rPr>
            </m:ctrlPr>
          </m:sSubSupPr>
          <m:e>
            <m:r>
              <m:rPr/>
              <w:rPr>
                <w:rFonts w:hint="default" w:ascii="Cambria Math" w:hAnsi="Cambria Math" w:eastAsia="宋体"/>
                <w:color w:val="000000" w:themeColor="text1"/>
                <w:sz w:val="24"/>
                <w14:textFill>
                  <w14:solidFill>
                    <w14:schemeClr w14:val="tx1"/>
                  </w14:solidFill>
                </w14:textFill>
              </w:rPr>
              <m:t>t</m:t>
            </m:r>
            <m:ctrlPr>
              <w:rPr>
                <w:rFonts w:ascii="Cambria Math" w:hAnsi="Cambria Math" w:eastAsia="宋体"/>
                <w:color w:val="000000" w:themeColor="text1"/>
                <w:sz w:val="24"/>
                <w14:textFill>
                  <w14:solidFill>
                    <w14:schemeClr w14:val="tx1"/>
                  </w14:solidFill>
                </w14:textFill>
              </w:rPr>
            </m:ctrlPr>
          </m:e>
          <m:sub>
            <m:r>
              <m:rPr/>
              <w:rPr>
                <w:rFonts w:hint="default" w:ascii="Cambria Math" w:hAnsi="Cambria Math" w:eastAsia="宋体"/>
                <w:color w:val="000000" w:themeColor="text1"/>
                <w:sz w:val="24"/>
                <w14:textFill>
                  <w14:solidFill>
                    <w14:schemeClr w14:val="tx1"/>
                  </w14:solidFill>
                </w14:textFill>
              </w:rPr>
              <m:t>n</m:t>
            </m:r>
            <m:ctrlPr>
              <w:rPr>
                <w:rFonts w:ascii="Cambria Math" w:hAnsi="Cambria Math" w:eastAsia="宋体"/>
                <w:color w:val="000000" w:themeColor="text1"/>
                <w:sz w:val="24"/>
                <w14:textFill>
                  <w14:solidFill>
                    <w14:schemeClr w14:val="tx1"/>
                  </w14:solidFill>
                </w14:textFill>
              </w:rPr>
            </m:ctrlPr>
          </m:sub>
          <m:sup>
            <m:r>
              <m:rPr>
                <m:sty m:val="p"/>
              </m:rPr>
              <w:rPr>
                <w:rFonts w:hint="default" w:ascii="Cambria Math" w:hAnsi="Cambria Math" w:eastAsia="宋体"/>
                <w:color w:val="000000" w:themeColor="text1"/>
                <w:sz w:val="24"/>
                <w14:textFill>
                  <w14:solidFill>
                    <w14:schemeClr w14:val="tx1"/>
                  </w14:solidFill>
                </w14:textFill>
              </w:rPr>
              <m:t>neg</m:t>
            </m:r>
            <m:ctrlPr>
              <w:rPr>
                <w:rFonts w:ascii="Cambria Math" w:hAnsi="Cambria Math" w:eastAsia="宋体"/>
                <w:color w:val="000000" w:themeColor="text1"/>
                <w:sz w:val="24"/>
                <w14:textFill>
                  <w14:solidFill>
                    <w14:schemeClr w14:val="tx1"/>
                  </w14:solidFill>
                </w14:textFill>
              </w:rPr>
            </m:ctrlPr>
          </m:sup>
        </m:sSubSup>
      </m:oMath>
      <w:r>
        <w:rPr>
          <w:rFonts w:ascii="Times New Roman" w:hAnsi="Times New Roman" w:eastAsia="宋体"/>
          <w:b w:val="0"/>
          <w:i w:val="0"/>
          <w:color w:val="000000" w:themeColor="text1"/>
          <w:sz w:val="24"/>
          <w14:textFill>
            <w14:solidFill>
              <w14:schemeClr w14:val="tx1"/>
            </w14:solidFill>
          </w14:textFill>
        </w:rPr>
        <w:t>，则每个标签的归一化对数概率为：</w:t>
      </w:r>
    </w:p>
    <w:p w14:paraId="46FD1FE6">
      <w:pPr>
        <w:spacing w:before="40" w:after="40" w:line="360" w:lineRule="auto"/>
        <w:jc w:val="center"/>
        <w:rPr>
          <w:color w:val="000000" w:themeColor="text1"/>
          <w14:textFill>
            <w14:solidFill>
              <w14:schemeClr w14:val="tx1"/>
            </w14:solidFill>
          </w14:textFill>
        </w:rPr>
      </w:pPr>
      <m:oMathPara>
        <m:oMath>
          <m:r>
            <m:rPr>
              <m:sty m:val="p"/>
            </m:rPr>
            <w:rPr>
              <w:rFonts w:hint="default" w:ascii="Cambria Math" w:hAnsi="Cambria Math" w:eastAsia="宋体"/>
              <w:color w:val="000000" w:themeColor="text1"/>
              <w:sz w:val="22"/>
              <w14:textFill>
                <w14:solidFill>
                  <w14:schemeClr w14:val="tx1"/>
                </w14:solidFill>
              </w14:textFill>
            </w:rPr>
            <m:t>logprob</m:t>
          </m:r>
          <m:r>
            <m:rPr/>
            <w:rPr>
              <w:rFonts w:hint="default" w:ascii="Cambria Math" w:hAnsi="Cambria Math" w:eastAsia="宋体"/>
              <w:color w:val="000000" w:themeColor="text1"/>
              <w:sz w:val="22"/>
              <w14:textFill>
                <w14:solidFill>
                  <w14:schemeClr w14:val="tx1"/>
                </w14:solidFill>
              </w14:textFill>
            </w:rPr>
            <m:t>(y)=</m:t>
          </m:r>
          <m:f>
            <m:fPr>
              <m:ctrlPr>
                <w:rPr>
                  <w:rFonts w:hint="default" w:ascii="Cambria Math" w:hAnsi="Cambria Math" w:eastAsia="宋体"/>
                  <w:i/>
                  <w:color w:val="000000" w:themeColor="text1"/>
                  <w:sz w:val="22"/>
                  <w14:textFill>
                    <w14:solidFill>
                      <w14:schemeClr w14:val="tx1"/>
                    </w14:solidFill>
                  </w14:textFill>
                </w:rPr>
              </m:ctrlPr>
            </m:fPr>
            <m:num>
              <m:r>
                <m:rPr/>
                <w:rPr>
                  <w:rFonts w:hint="default" w:ascii="Cambria Math" w:hAnsi="Cambria Math" w:eastAsia="宋体"/>
                  <w:color w:val="000000" w:themeColor="text1"/>
                  <w:sz w:val="22"/>
                  <w14:textFill>
                    <w14:solidFill>
                      <w14:schemeClr w14:val="tx1"/>
                    </w14:solidFill>
                  </w14:textFill>
                </w:rPr>
                <m:t>1</m:t>
              </m:r>
              <m:ctrlPr>
                <w:rPr>
                  <w:rFonts w:ascii="Cambria Math" w:hAnsi="Cambria Math" w:eastAsia="宋体"/>
                  <w:color w:val="000000" w:themeColor="text1"/>
                  <w:sz w:val="22"/>
                  <w14:textFill>
                    <w14:solidFill>
                      <w14:schemeClr w14:val="tx1"/>
                    </w14:solidFill>
                  </w14:textFill>
                </w:rPr>
              </m:ctrlPr>
            </m:num>
            <m:den>
              <m:sSub>
                <m:sSubPr>
                  <m:ctrlPr>
                    <w:rPr>
                      <w:rFonts w:hint="default" w:ascii="Cambria Math" w:hAnsi="Cambria Math" w:eastAsia="宋体"/>
                      <w:color w:val="000000" w:themeColor="text1"/>
                      <w:sz w:val="22"/>
                      <w14:textFill>
                        <w14:solidFill>
                          <w14:schemeClr w14:val="tx1"/>
                        </w14:solidFill>
                      </w14:textFill>
                    </w:rPr>
                  </m:ctrlPr>
                </m:sSubPr>
                <m:e>
                  <m:r>
                    <m:rPr/>
                    <w:rPr>
                      <w:rFonts w:hint="default" w:ascii="Cambria Math" w:hAnsi="Cambria Math" w:eastAsia="宋体"/>
                      <w:color w:val="000000" w:themeColor="text1"/>
                      <w:sz w:val="22"/>
                      <w14:textFill>
                        <w14:solidFill>
                          <w14:schemeClr w14:val="tx1"/>
                        </w14:solidFill>
                      </w14:textFill>
                    </w:rPr>
                    <m:t>L</m:t>
                  </m:r>
                  <m:ctrlPr>
                    <w:rPr>
                      <w:rFonts w:ascii="Cambria Math" w:hAnsi="Cambria Math" w:eastAsia="宋体"/>
                      <w:color w:val="000000" w:themeColor="text1"/>
                      <w:sz w:val="22"/>
                      <w14:textFill>
                        <w14:solidFill>
                          <w14:schemeClr w14:val="tx1"/>
                        </w14:solidFill>
                      </w14:textFill>
                    </w:rPr>
                  </m:ctrlPr>
                </m:e>
                <m:sub>
                  <m:r>
                    <m:rPr/>
                    <w:rPr>
                      <w:rFonts w:hint="default" w:ascii="Cambria Math" w:hAnsi="Cambria Math" w:eastAsia="宋体"/>
                      <w:color w:val="000000" w:themeColor="text1"/>
                      <w:sz w:val="22"/>
                      <w14:textFill>
                        <w14:solidFill>
                          <w14:schemeClr w14:val="tx1"/>
                        </w14:solidFill>
                      </w14:textFill>
                    </w:rPr>
                    <m:t>y</m:t>
                  </m:r>
                  <m:ctrlPr>
                    <w:rPr>
                      <w:rFonts w:ascii="Cambria Math" w:hAnsi="Cambria Math" w:eastAsia="宋体"/>
                      <w:color w:val="000000" w:themeColor="text1"/>
                      <w:sz w:val="22"/>
                      <w14:textFill>
                        <w14:solidFill>
                          <w14:schemeClr w14:val="tx1"/>
                        </w14:solidFill>
                      </w14:textFill>
                    </w:rPr>
                  </m:ctrlPr>
                </m:sub>
              </m:sSub>
              <m:ctrlPr>
                <w:rPr>
                  <w:rFonts w:hint="default" w:ascii="Cambria Math" w:hAnsi="Cambria Math" w:eastAsia="宋体"/>
                  <w:color w:val="000000" w:themeColor="text1"/>
                  <w:sz w:val="22"/>
                  <w14:textFill>
                    <w14:solidFill>
                      <w14:schemeClr w14:val="tx1"/>
                    </w14:solidFill>
                  </w14:textFill>
                </w:rPr>
              </m:ctrlPr>
            </m:den>
          </m:f>
          <m:nary>
            <m:naryPr>
              <m:chr m:val="∑"/>
              <m:limLoc m:val="undOvr"/>
              <m:ctrlPr>
                <w:rPr>
                  <w:rFonts w:hint="default" w:ascii="Cambria Math" w:hAnsi="Cambria Math" w:eastAsia="宋体"/>
                  <w:color w:val="000000" w:themeColor="text1"/>
                  <w:sz w:val="22"/>
                  <w14:textFill>
                    <w14:solidFill>
                      <w14:schemeClr w14:val="tx1"/>
                    </w14:solidFill>
                  </w14:textFill>
                </w:rPr>
              </m:ctrlPr>
            </m:naryPr>
            <m:sub>
              <m:r>
                <m:rPr/>
                <w:rPr>
                  <w:rFonts w:hint="default" w:ascii="Cambria Math" w:hAnsi="Cambria Math" w:eastAsia="宋体"/>
                  <w:color w:val="000000" w:themeColor="text1"/>
                  <w:sz w:val="22"/>
                  <w14:textFill>
                    <w14:solidFill>
                      <w14:schemeClr w14:val="tx1"/>
                    </w14:solidFill>
                  </w14:textFill>
                </w:rPr>
                <m:t>j=1</m:t>
              </m:r>
              <m:ctrlPr>
                <w:rPr>
                  <w:rFonts w:hint="default" w:ascii="Cambria Math" w:hAnsi="Cambria Math" w:eastAsia="宋体"/>
                  <w:color w:val="000000" w:themeColor="text1"/>
                  <w:sz w:val="22"/>
                  <w14:textFill>
                    <w14:solidFill>
                      <w14:schemeClr w14:val="tx1"/>
                    </w14:solidFill>
                  </w14:textFill>
                </w:rPr>
              </m:ctrlPr>
            </m:sub>
            <m:sup>
              <m:sSub>
                <m:sSubPr>
                  <m:ctrlPr>
                    <w:rPr>
                      <w:rFonts w:hint="default" w:ascii="Cambria Math" w:hAnsi="Cambria Math" w:eastAsia="宋体"/>
                      <w:color w:val="000000" w:themeColor="text1"/>
                      <w:sz w:val="22"/>
                      <w14:textFill>
                        <w14:solidFill>
                          <w14:schemeClr w14:val="tx1"/>
                        </w14:solidFill>
                      </w14:textFill>
                    </w:rPr>
                  </m:ctrlPr>
                </m:sSubPr>
                <m:e>
                  <m:r>
                    <m:rPr/>
                    <w:rPr>
                      <w:rFonts w:hint="default" w:ascii="Cambria Math" w:hAnsi="Cambria Math" w:eastAsia="宋体"/>
                      <w:color w:val="000000" w:themeColor="text1"/>
                      <w:sz w:val="22"/>
                      <w14:textFill>
                        <w14:solidFill>
                          <w14:schemeClr w14:val="tx1"/>
                        </w14:solidFill>
                      </w14:textFill>
                    </w:rPr>
                    <m:t>L</m:t>
                  </m:r>
                  <m:ctrlPr>
                    <w:rPr>
                      <w:rFonts w:ascii="Cambria Math" w:hAnsi="Cambria Math" w:eastAsia="宋体"/>
                      <w:color w:val="000000" w:themeColor="text1"/>
                      <w:sz w:val="22"/>
                      <w14:textFill>
                        <w14:solidFill>
                          <w14:schemeClr w14:val="tx1"/>
                        </w14:solidFill>
                      </w14:textFill>
                    </w:rPr>
                  </m:ctrlPr>
                </m:e>
                <m:sub>
                  <m:r>
                    <m:rPr/>
                    <w:rPr>
                      <w:rFonts w:hint="default" w:ascii="Cambria Math" w:hAnsi="Cambria Math" w:eastAsia="宋体"/>
                      <w:color w:val="000000" w:themeColor="text1"/>
                      <w:sz w:val="22"/>
                      <w14:textFill>
                        <w14:solidFill>
                          <w14:schemeClr w14:val="tx1"/>
                        </w14:solidFill>
                      </w14:textFill>
                    </w:rPr>
                    <m:t>y</m:t>
                  </m:r>
                  <m:ctrlPr>
                    <w:rPr>
                      <w:rFonts w:ascii="Cambria Math" w:hAnsi="Cambria Math" w:eastAsia="宋体"/>
                      <w:color w:val="000000" w:themeColor="text1"/>
                      <w:sz w:val="22"/>
                      <w14:textFill>
                        <w14:solidFill>
                          <w14:schemeClr w14:val="tx1"/>
                        </w14:solidFill>
                      </w14:textFill>
                    </w:rPr>
                  </m:ctrlPr>
                </m:sub>
              </m:sSub>
              <m:ctrlPr>
                <w:rPr>
                  <w:rFonts w:hint="default" w:ascii="Cambria Math" w:hAnsi="Cambria Math" w:eastAsia="宋体"/>
                  <w:color w:val="000000" w:themeColor="text1"/>
                  <w:sz w:val="22"/>
                  <w14:textFill>
                    <w14:solidFill>
                      <w14:schemeClr w14:val="tx1"/>
                    </w14:solidFill>
                  </w14:textFill>
                </w:rPr>
              </m:ctrlPr>
            </m:sup>
            <m:e>
              <m:func>
                <m:funcPr>
                  <m:ctrlPr>
                    <w:rPr>
                      <w:rFonts w:hint="default" w:ascii="Cambria Math" w:hAnsi="Cambria Math" w:eastAsia="宋体"/>
                      <w:color w:val="000000" w:themeColor="text1"/>
                      <w:sz w:val="22"/>
                      <w14:textFill>
                        <w14:solidFill>
                          <w14:schemeClr w14:val="tx1"/>
                        </w14:solidFill>
                      </w14:textFill>
                    </w:rPr>
                  </m:ctrlPr>
                </m:funcPr>
                <m:fName>
                  <m:r>
                    <m:rPr>
                      <m:sty m:val="p"/>
                    </m:rPr>
                    <w:rPr>
                      <w:rFonts w:hint="default" w:ascii="Cambria Math" w:hAnsi="Cambria Math" w:eastAsia="宋体"/>
                      <w:color w:val="000000" w:themeColor="text1"/>
                      <w:sz w:val="22"/>
                      <w14:textFill>
                        <w14:solidFill>
                          <w14:schemeClr w14:val="tx1"/>
                        </w14:solidFill>
                      </w14:textFill>
                    </w:rPr>
                    <m:t>log</m:t>
                  </m:r>
                  <m:ctrlPr>
                    <w:rPr>
                      <w:rFonts w:ascii="Cambria Math" w:hAnsi="Cambria Math" w:eastAsia="宋体"/>
                      <w:color w:val="000000" w:themeColor="text1"/>
                      <w:sz w:val="22"/>
                      <w14:textFill>
                        <w14:solidFill>
                          <w14:schemeClr w14:val="tx1"/>
                        </w14:solidFill>
                      </w14:textFill>
                    </w:rPr>
                  </m:ctrlPr>
                </m:fName>
                <m:e>
                  <m:r>
                    <m:rPr/>
                    <w:rPr>
                      <w:rFonts w:hint="default" w:ascii="Cambria Math" w:hAnsi="Cambria Math" w:eastAsia="宋体"/>
                      <w:color w:val="000000" w:themeColor="text1"/>
                      <w:sz w:val="22"/>
                      <w14:textFill>
                        <w14:solidFill>
                          <w14:schemeClr w14:val="tx1"/>
                        </w14:solidFill>
                      </w14:textFill>
                    </w:rPr>
                    <m:t>P</m:t>
                  </m:r>
                  <m:ctrlPr>
                    <w:rPr>
                      <w:rFonts w:ascii="Cambria Math" w:hAnsi="Cambria Math" w:eastAsia="宋体"/>
                      <w:color w:val="000000" w:themeColor="text1"/>
                      <w:sz w:val="22"/>
                      <w14:textFill>
                        <w14:solidFill>
                          <w14:schemeClr w14:val="tx1"/>
                        </w14:solidFill>
                      </w14:textFill>
                    </w:rPr>
                  </m:ctrlPr>
                </m:e>
              </m:func>
              <m:ctrlPr>
                <w:rPr>
                  <w:rFonts w:hint="default" w:ascii="Cambria Math" w:hAnsi="Cambria Math" w:eastAsia="宋体"/>
                  <w:color w:val="000000" w:themeColor="text1"/>
                  <w:sz w:val="22"/>
                  <w14:textFill>
                    <w14:solidFill>
                      <w14:schemeClr w14:val="tx1"/>
                    </w14:solidFill>
                  </w14:textFill>
                </w:rPr>
              </m:ctrlPr>
            </m:e>
          </m:nary>
          <m:r>
            <m:rPr/>
            <w:rPr>
              <w:rFonts w:hint="default" w:ascii="Cambria Math" w:hAnsi="Cambria Math" w:eastAsia="宋体"/>
              <w:color w:val="000000" w:themeColor="text1"/>
              <w:sz w:val="22"/>
              <w14:textFill>
                <w14:solidFill>
                  <w14:schemeClr w14:val="tx1"/>
                </w14:solidFill>
              </w14:textFill>
            </w:rPr>
            <m:t>(</m:t>
          </m:r>
          <m:sSubSup>
            <m:sSubSupPr>
              <m:ctrlPr>
                <w:rPr>
                  <w:rFonts w:hint="default" w:ascii="Cambria Math" w:hAnsi="Cambria Math" w:eastAsia="宋体"/>
                  <w:color w:val="000000" w:themeColor="text1"/>
                  <w:sz w:val="22"/>
                  <w14:textFill>
                    <w14:solidFill>
                      <w14:schemeClr w14:val="tx1"/>
                    </w14:solidFill>
                  </w14:textFill>
                </w:rPr>
              </m:ctrlPr>
            </m:sSubSupPr>
            <m:e>
              <m:r>
                <m:rPr/>
                <w:rPr>
                  <w:rFonts w:hint="default" w:ascii="Cambria Math" w:hAnsi="Cambria Math" w:eastAsia="宋体"/>
                  <w:color w:val="000000" w:themeColor="text1"/>
                  <w:sz w:val="22"/>
                  <w14:textFill>
                    <w14:solidFill>
                      <w14:schemeClr w14:val="tx1"/>
                    </w14:solidFill>
                  </w14:textFill>
                </w:rPr>
                <m:t>t</m:t>
              </m:r>
              <m:ctrlPr>
                <w:rPr>
                  <w:rFonts w:hint="default" w:ascii="Cambria Math" w:hAnsi="Cambria Math" w:eastAsia="宋体"/>
                  <w:color w:val="000000" w:themeColor="text1"/>
                  <w:sz w:val="22"/>
                  <w14:textFill>
                    <w14:solidFill>
                      <w14:schemeClr w14:val="tx1"/>
                    </w14:solidFill>
                  </w14:textFill>
                </w:rPr>
              </m:ctrlPr>
            </m:e>
            <m:sub>
              <m:r>
                <m:rPr/>
                <w:rPr>
                  <w:rFonts w:hint="default" w:ascii="Cambria Math" w:hAnsi="Cambria Math" w:eastAsia="宋体"/>
                  <w:color w:val="000000" w:themeColor="text1"/>
                  <w:sz w:val="22"/>
                  <w14:textFill>
                    <w14:solidFill>
                      <w14:schemeClr w14:val="tx1"/>
                    </w14:solidFill>
                  </w14:textFill>
                </w:rPr>
                <m:t>j</m:t>
              </m:r>
              <m:ctrlPr>
                <w:rPr>
                  <w:rFonts w:hint="default" w:ascii="Cambria Math" w:hAnsi="Cambria Math" w:eastAsia="宋体"/>
                  <w:color w:val="000000" w:themeColor="text1"/>
                  <w:sz w:val="22"/>
                  <w14:textFill>
                    <w14:solidFill>
                      <w14:schemeClr w14:val="tx1"/>
                    </w14:solidFill>
                  </w14:textFill>
                </w:rPr>
              </m:ctrlPr>
            </m:sub>
            <m:sup>
              <m:r>
                <m:rPr/>
                <w:rPr>
                  <w:rFonts w:hint="default" w:ascii="Cambria Math" w:hAnsi="Cambria Math" w:eastAsia="宋体"/>
                  <w:color w:val="000000" w:themeColor="text1"/>
                  <w:sz w:val="22"/>
                  <w14:textFill>
                    <w14:solidFill>
                      <w14:schemeClr w14:val="tx1"/>
                    </w14:solidFill>
                  </w14:textFill>
                </w:rPr>
                <m:t>y</m:t>
              </m:r>
              <m:ctrlPr>
                <w:rPr>
                  <w:rFonts w:hint="default" w:ascii="Cambria Math" w:hAnsi="Cambria Math" w:eastAsia="宋体"/>
                  <w:color w:val="000000" w:themeColor="text1"/>
                  <w:sz w:val="22"/>
                  <w14:textFill>
                    <w14:solidFill>
                      <w14:schemeClr w14:val="tx1"/>
                    </w14:solidFill>
                  </w14:textFill>
                </w:rPr>
              </m:ctrlPr>
            </m:sup>
          </m:sSubSup>
          <m:r>
            <m:rPr/>
            <w:rPr>
              <w:rFonts w:hint="default" w:ascii="Cambria Math" w:hAnsi="Cambria Math" w:eastAsia="宋体"/>
              <w:color w:val="000000" w:themeColor="text1"/>
              <w:sz w:val="22"/>
              <w14:textFill>
                <w14:solidFill>
                  <w14:schemeClr w14:val="tx1"/>
                </w14:solidFill>
              </w14:textFill>
            </w:rPr>
            <m:t>∣P(X),</m:t>
          </m:r>
          <m:sSubSup>
            <m:sSubSupPr>
              <m:ctrlPr>
                <w:rPr>
                  <w:rFonts w:hint="default" w:ascii="Cambria Math" w:hAnsi="Cambria Math" w:eastAsia="宋体"/>
                  <w:color w:val="000000" w:themeColor="text1"/>
                  <w:sz w:val="22"/>
                  <w14:textFill>
                    <w14:solidFill>
                      <w14:schemeClr w14:val="tx1"/>
                    </w14:solidFill>
                  </w14:textFill>
                </w:rPr>
              </m:ctrlPr>
            </m:sSubSupPr>
            <m:e>
              <m:r>
                <m:rPr/>
                <w:rPr>
                  <w:rFonts w:hint="default" w:ascii="Cambria Math" w:hAnsi="Cambria Math" w:eastAsia="宋体"/>
                  <w:color w:val="000000" w:themeColor="text1"/>
                  <w:sz w:val="22"/>
                  <w14:textFill>
                    <w14:solidFill>
                      <w14:schemeClr w14:val="tx1"/>
                    </w14:solidFill>
                  </w14:textFill>
                </w:rPr>
                <m:t>t</m:t>
              </m:r>
              <m:ctrlPr>
                <w:rPr>
                  <w:rFonts w:hint="default" w:ascii="Cambria Math" w:hAnsi="Cambria Math" w:eastAsia="宋体"/>
                  <w:color w:val="000000" w:themeColor="text1"/>
                  <w:sz w:val="22"/>
                  <w14:textFill>
                    <w14:solidFill>
                      <w14:schemeClr w14:val="tx1"/>
                    </w14:solidFill>
                  </w14:textFill>
                </w:rPr>
              </m:ctrlPr>
            </m:e>
            <m:sub>
              <m:r>
                <m:rPr/>
                <w:rPr>
                  <w:rFonts w:hint="default" w:ascii="Cambria Math" w:hAnsi="Cambria Math" w:eastAsia="宋体"/>
                  <w:color w:val="000000" w:themeColor="text1"/>
                  <w:sz w:val="22"/>
                  <w14:textFill>
                    <w14:solidFill>
                      <w14:schemeClr w14:val="tx1"/>
                    </w14:solidFill>
                  </w14:textFill>
                </w:rPr>
                <m:t>1</m:t>
              </m:r>
              <m:ctrlPr>
                <w:rPr>
                  <w:rFonts w:hint="default" w:ascii="Cambria Math" w:hAnsi="Cambria Math" w:eastAsia="宋体"/>
                  <w:color w:val="000000" w:themeColor="text1"/>
                  <w:sz w:val="22"/>
                  <w14:textFill>
                    <w14:solidFill>
                      <w14:schemeClr w14:val="tx1"/>
                    </w14:solidFill>
                  </w14:textFill>
                </w:rPr>
              </m:ctrlPr>
            </m:sub>
            <m:sup>
              <m:r>
                <m:rPr/>
                <w:rPr>
                  <w:rFonts w:hint="default" w:ascii="Cambria Math" w:hAnsi="Cambria Math" w:eastAsia="宋体"/>
                  <w:color w:val="000000" w:themeColor="text1"/>
                  <w:sz w:val="22"/>
                  <w14:textFill>
                    <w14:solidFill>
                      <w14:schemeClr w14:val="tx1"/>
                    </w14:solidFill>
                  </w14:textFill>
                </w:rPr>
                <m:t>y</m:t>
              </m:r>
              <m:ctrlPr>
                <w:rPr>
                  <w:rFonts w:hint="default" w:ascii="Cambria Math" w:hAnsi="Cambria Math" w:eastAsia="宋体"/>
                  <w:color w:val="000000" w:themeColor="text1"/>
                  <w:sz w:val="22"/>
                  <w14:textFill>
                    <w14:solidFill>
                      <w14:schemeClr w14:val="tx1"/>
                    </w14:solidFill>
                  </w14:textFill>
                </w:rPr>
              </m:ctrlPr>
            </m:sup>
          </m:sSubSup>
          <m:r>
            <m:rPr/>
            <w:rPr>
              <w:rFonts w:hint="default" w:ascii="Cambria Math" w:hAnsi="Cambria Math" w:eastAsia="宋体"/>
              <w:color w:val="000000" w:themeColor="text1"/>
              <w:sz w:val="22"/>
              <w14:textFill>
                <w14:solidFill>
                  <w14:schemeClr w14:val="tx1"/>
                </w14:solidFill>
              </w14:textFill>
            </w:rPr>
            <m:t>,…,</m:t>
          </m:r>
          <m:sSubSup>
            <m:sSubSupPr>
              <m:ctrlPr>
                <w:rPr>
                  <w:rFonts w:hint="default" w:ascii="Cambria Math" w:hAnsi="Cambria Math" w:eastAsia="宋体"/>
                  <w:color w:val="000000" w:themeColor="text1"/>
                  <w:sz w:val="22"/>
                  <w14:textFill>
                    <w14:solidFill>
                      <w14:schemeClr w14:val="tx1"/>
                    </w14:solidFill>
                  </w14:textFill>
                </w:rPr>
              </m:ctrlPr>
            </m:sSubSupPr>
            <m:e>
              <m:r>
                <m:rPr/>
                <w:rPr>
                  <w:rFonts w:hint="default" w:ascii="Cambria Math" w:hAnsi="Cambria Math" w:eastAsia="宋体"/>
                  <w:color w:val="000000" w:themeColor="text1"/>
                  <w:sz w:val="22"/>
                  <w14:textFill>
                    <w14:solidFill>
                      <w14:schemeClr w14:val="tx1"/>
                    </w14:solidFill>
                  </w14:textFill>
                </w:rPr>
                <m:t>t</m:t>
              </m:r>
              <m:ctrlPr>
                <w:rPr>
                  <w:rFonts w:hint="default" w:ascii="Cambria Math" w:hAnsi="Cambria Math" w:eastAsia="宋体"/>
                  <w:color w:val="000000" w:themeColor="text1"/>
                  <w:sz w:val="22"/>
                  <w14:textFill>
                    <w14:solidFill>
                      <w14:schemeClr w14:val="tx1"/>
                    </w14:solidFill>
                  </w14:textFill>
                </w:rPr>
              </m:ctrlPr>
            </m:e>
            <m:sub>
              <m:r>
                <m:rPr/>
                <w:rPr>
                  <w:rFonts w:hint="default" w:ascii="Cambria Math" w:hAnsi="Cambria Math" w:eastAsia="宋体"/>
                  <w:color w:val="000000" w:themeColor="text1"/>
                  <w:sz w:val="22"/>
                  <w14:textFill>
                    <w14:solidFill>
                      <w14:schemeClr w14:val="tx1"/>
                    </w14:solidFill>
                  </w14:textFill>
                </w:rPr>
                <m:t>j−1</m:t>
              </m:r>
              <m:ctrlPr>
                <w:rPr>
                  <w:rFonts w:hint="default" w:ascii="Cambria Math" w:hAnsi="Cambria Math" w:eastAsia="宋体"/>
                  <w:color w:val="000000" w:themeColor="text1"/>
                  <w:sz w:val="22"/>
                  <w14:textFill>
                    <w14:solidFill>
                      <w14:schemeClr w14:val="tx1"/>
                    </w14:solidFill>
                  </w14:textFill>
                </w:rPr>
              </m:ctrlPr>
            </m:sub>
            <m:sup>
              <m:r>
                <m:rPr/>
                <w:rPr>
                  <w:rFonts w:hint="default" w:ascii="Cambria Math" w:hAnsi="Cambria Math" w:eastAsia="宋体"/>
                  <w:color w:val="000000" w:themeColor="text1"/>
                  <w:sz w:val="22"/>
                  <w14:textFill>
                    <w14:solidFill>
                      <w14:schemeClr w14:val="tx1"/>
                    </w14:solidFill>
                  </w14:textFill>
                </w:rPr>
                <m:t>y</m:t>
              </m:r>
              <m:ctrlPr>
                <w:rPr>
                  <w:rFonts w:hint="default" w:ascii="Cambria Math" w:hAnsi="Cambria Math" w:eastAsia="宋体"/>
                  <w:color w:val="000000" w:themeColor="text1"/>
                  <w:sz w:val="22"/>
                  <w14:textFill>
                    <w14:solidFill>
                      <w14:schemeClr w14:val="tx1"/>
                    </w14:solidFill>
                  </w14:textFill>
                </w:rPr>
              </m:ctrlPr>
            </m:sup>
          </m:sSubSup>
          <m:r>
            <m:rPr/>
            <w:rPr>
              <w:rFonts w:hint="default" w:ascii="Cambria Math" w:hAnsi="Cambria Math" w:eastAsia="宋体"/>
              <w:color w:val="000000" w:themeColor="text1"/>
              <w:sz w:val="22"/>
              <w14:textFill>
                <w14:solidFill>
                  <w14:schemeClr w14:val="tx1"/>
                </w14:solidFill>
              </w14:textFill>
            </w:rPr>
            <m:t>)</m:t>
          </m:r>
        </m:oMath>
      </m:oMathPara>
    </w:p>
    <w:p w14:paraId="6261739D">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通过Softmax归一化两个标签的对数概率，得到延误类别的置信度得分。验证集上的最优分类阈值通过对数概率得分在</w:t>
      </w:r>
      <m:oMath>
        <m:r>
          <m:rPr/>
          <w:rPr>
            <w:rFonts w:hint="default" w:ascii="Cambria Math" w:hAnsi="Cambria Math" w:eastAsia="宋体"/>
            <w:color w:val="000000" w:themeColor="text1"/>
            <w:sz w:val="24"/>
            <w14:textFill>
              <w14:solidFill>
                <w14:schemeClr w14:val="tx1"/>
              </w14:solidFill>
            </w14:textFill>
          </w:rPr>
          <m:t>[0.1,0.9]</m:t>
        </m:r>
      </m:oMath>
      <w:r>
        <w:rPr>
          <w:rFonts w:ascii="Times New Roman" w:hAnsi="Times New Roman" w:eastAsia="宋体"/>
          <w:b w:val="0"/>
          <w:i w:val="0"/>
          <w:color w:val="000000" w:themeColor="text1"/>
          <w:sz w:val="24"/>
          <w14:textFill>
            <w14:solidFill>
              <w14:schemeClr w14:val="tx1"/>
            </w14:solidFill>
          </w14:textFill>
        </w:rPr>
        <w:t>区间内以F1值为目标进行网格搜索确定。该方案无需修改模型输出层，直接利用语言模型已有的词表分布完成分类，是一种与预训练目标高度一致的最小侵入式适配方法。</w:t>
      </w:r>
    </w:p>
    <w:p w14:paraId="09217545">
      <w:pPr>
        <w:pStyle w:val="4"/>
        <w:keepNext w:val="0"/>
        <w:keepLines w:val="0"/>
        <w:widowControl w:val="0"/>
        <w:spacing w:before="0" w:after="0" w:line="480" w:lineRule="exact"/>
        <w:ind w:firstLine="560" w:firstLineChars="200"/>
        <w:jc w:val="both"/>
        <w:rPr>
          <w:rFonts w:hint="eastAsia" w:ascii="Times New Roman" w:hAnsi="Times New Roman" w:eastAsia="楷体" w:cs="Times New Roman"/>
          <w:b w:val="0"/>
          <w:bCs w:val="0"/>
          <w:color w:val="000000" w:themeColor="text1"/>
          <w:kern w:val="2"/>
          <w:sz w:val="28"/>
          <w:szCs w:val="32"/>
          <w:lang w:eastAsia="zh-CN"/>
          <w14:textFill>
            <w14:solidFill>
              <w14:schemeClr w14:val="tx1"/>
            </w14:solidFill>
          </w14:textFill>
        </w:rPr>
      </w:pPr>
      <w:r>
        <w:rPr>
          <w:rFonts w:hint="eastAsia" w:ascii="Times New Roman" w:hAnsi="Times New Roman" w:eastAsia="楷体" w:cs="Times New Roman"/>
          <w:b w:val="0"/>
          <w:bCs w:val="0"/>
          <w:color w:val="000000" w:themeColor="text1"/>
          <w:kern w:val="2"/>
          <w:sz w:val="28"/>
          <w:szCs w:val="32"/>
          <w:lang w:eastAsia="zh-CN"/>
          <w14:textFill>
            <w14:solidFill>
              <w14:schemeClr w14:val="tx1"/>
            </w14:solidFill>
          </w14:textFill>
        </w:rPr>
        <w:t>（</w:t>
      </w:r>
      <w:r>
        <w:rPr>
          <w:rFonts w:hint="eastAsia" w:ascii="Times New Roman" w:hAnsi="Times New Roman" w:eastAsia="楷体" w:cs="Times New Roman"/>
          <w:b w:val="0"/>
          <w:bCs w:val="0"/>
          <w:color w:val="000000" w:themeColor="text1"/>
          <w:kern w:val="2"/>
          <w:sz w:val="28"/>
          <w:szCs w:val="32"/>
          <w:lang w:val="en-US" w:eastAsia="zh-CN"/>
          <w14:textFill>
            <w14:solidFill>
              <w14:schemeClr w14:val="tx1"/>
            </w14:solidFill>
          </w14:textFill>
        </w:rPr>
        <w:t>四</w:t>
      </w:r>
      <w:r>
        <w:rPr>
          <w:rFonts w:hint="eastAsia" w:ascii="Times New Roman" w:hAnsi="Times New Roman" w:eastAsia="楷体" w:cs="Times New Roman"/>
          <w:b w:val="0"/>
          <w:bCs w:val="0"/>
          <w:color w:val="000000" w:themeColor="text1"/>
          <w:kern w:val="2"/>
          <w:sz w:val="28"/>
          <w:szCs w:val="32"/>
          <w:lang w:eastAsia="zh-CN"/>
          <w14:textFill>
            <w14:solidFill>
              <w14:schemeClr w14:val="tx1"/>
            </w14:solidFill>
          </w14:textFill>
        </w:rPr>
        <w:t>）评价指标</w:t>
      </w:r>
    </w:p>
    <w:p w14:paraId="2FB8200C">
      <w:pPr>
        <w:spacing w:before="0" w:after="0" w:line="360" w:lineRule="auto"/>
        <w:ind w:firstLine="480"/>
        <w:jc w:val="left"/>
        <w:rPr>
          <w:rFonts w:ascii="Times New Roman" w:hAnsi="Times New Roman" w:eastAsia="宋体"/>
          <w:b w:val="0"/>
          <w:i w:val="0"/>
          <w:color w:val="000000" w:themeColor="text1"/>
          <w:sz w:val="24"/>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航班延误预测面临类别不平衡问题，正类样本占比约为百分之十五至二十。本文采用准确率、受试者工作特征曲线下面积、精确率-召回率曲线下面积和F1分数作为主要评价指标。设真正例为</w:t>
      </w:r>
      <w:r>
        <w:rPr>
          <w:rFonts w:ascii="Times New Roman" w:hAnsi="Times New Roman" w:eastAsia="宋体"/>
          <w:b w:val="0"/>
          <w:i/>
          <w:color w:val="000000" w:themeColor="text1"/>
          <w:sz w:val="24"/>
          <w14:textFill>
            <w14:solidFill>
              <w14:schemeClr w14:val="tx1"/>
            </w14:solidFill>
          </w14:textFill>
        </w:rPr>
        <w:t>TP</w:t>
      </w:r>
      <w:r>
        <w:rPr>
          <w:rFonts w:ascii="Times New Roman" w:hAnsi="Times New Roman" w:eastAsia="宋体"/>
          <w:b w:val="0"/>
          <w:i w:val="0"/>
          <w:color w:val="000000" w:themeColor="text1"/>
          <w:sz w:val="24"/>
          <w14:textFill>
            <w14:solidFill>
              <w14:schemeClr w14:val="tx1"/>
            </w14:solidFill>
          </w14:textFill>
        </w:rPr>
        <w:t>、真负例为</w:t>
      </w:r>
      <w:r>
        <w:rPr>
          <w:rFonts w:ascii="Times New Roman" w:hAnsi="Times New Roman" w:eastAsia="宋体"/>
          <w:b w:val="0"/>
          <w:i/>
          <w:color w:val="000000" w:themeColor="text1"/>
          <w:sz w:val="24"/>
          <w14:textFill>
            <w14:solidFill>
              <w14:schemeClr w14:val="tx1"/>
            </w14:solidFill>
          </w14:textFill>
        </w:rPr>
        <w:t>TN</w:t>
      </w:r>
      <w:r>
        <w:rPr>
          <w:rFonts w:ascii="Times New Roman" w:hAnsi="Times New Roman" w:eastAsia="宋体"/>
          <w:b w:val="0"/>
          <w:i w:val="0"/>
          <w:color w:val="000000" w:themeColor="text1"/>
          <w:sz w:val="24"/>
          <w14:textFill>
            <w14:solidFill>
              <w14:schemeClr w14:val="tx1"/>
            </w14:solidFill>
          </w14:textFill>
        </w:rPr>
        <w:t>、假正例为</w:t>
      </w:r>
      <w:r>
        <w:rPr>
          <w:rFonts w:ascii="Times New Roman" w:hAnsi="Times New Roman" w:eastAsia="宋体"/>
          <w:b w:val="0"/>
          <w:i/>
          <w:color w:val="000000" w:themeColor="text1"/>
          <w:sz w:val="24"/>
          <w14:textFill>
            <w14:solidFill>
              <w14:schemeClr w14:val="tx1"/>
            </w14:solidFill>
          </w14:textFill>
        </w:rPr>
        <w:t>FP</w:t>
      </w:r>
      <w:r>
        <w:rPr>
          <w:rFonts w:ascii="Times New Roman" w:hAnsi="Times New Roman" w:eastAsia="宋体"/>
          <w:b w:val="0"/>
          <w:i w:val="0"/>
          <w:color w:val="000000" w:themeColor="text1"/>
          <w:sz w:val="24"/>
          <w14:textFill>
            <w14:solidFill>
              <w14:schemeClr w14:val="tx1"/>
            </w14:solidFill>
          </w14:textFill>
        </w:rPr>
        <w:t>、假负例为</w:t>
      </w:r>
      <w:r>
        <w:rPr>
          <w:rFonts w:ascii="Times New Roman" w:hAnsi="Times New Roman" w:eastAsia="宋体"/>
          <w:b w:val="0"/>
          <w:i/>
          <w:color w:val="000000" w:themeColor="text1"/>
          <w:sz w:val="24"/>
          <w14:textFill>
            <w14:solidFill>
              <w14:schemeClr w14:val="tx1"/>
            </w14:solidFill>
          </w14:textFill>
        </w:rPr>
        <w:t>FN</w:t>
      </w:r>
      <w:r>
        <w:rPr>
          <w:rFonts w:ascii="Times New Roman" w:hAnsi="Times New Roman" w:eastAsia="宋体"/>
          <w:b w:val="0"/>
          <w:i w:val="0"/>
          <w:color w:val="000000" w:themeColor="text1"/>
          <w:sz w:val="24"/>
          <w14:textFill>
            <w14:solidFill>
              <w14:schemeClr w14:val="tx1"/>
            </w14:solidFill>
          </w14:textFill>
        </w:rPr>
        <w:t>，各指标定义如下：</w:t>
      </w:r>
    </w:p>
    <w:p w14:paraId="2E046805">
      <w:pPr>
        <w:keepNext w:val="0"/>
        <w:keepLines w:val="0"/>
        <w:widowControl/>
        <w:suppressLineNumbers w:val="0"/>
        <w:spacing w:before="0" w:beforeAutospacing="0" w:line="10" w:lineRule="atLeast"/>
        <w:jc w:val="left"/>
        <w:rPr>
          <w:rFonts w:ascii="Times New Roman" w:hAnsi="Times New Roman" w:eastAsia="宋体"/>
          <w:b w:val="0"/>
          <w:i w:val="0"/>
          <w:color w:val="000000" w:themeColor="text1"/>
          <w:sz w:val="24"/>
          <w14:textFill>
            <w14:solidFill>
              <w14:schemeClr w14:val="tx1"/>
            </w14:solidFill>
          </w14:textFill>
        </w:rPr>
      </w:pPr>
      <m:oMathPara>
        <m:oMath>
          <m:r>
            <m:rPr/>
            <w:rPr>
              <w:rFonts w:hint="default" w:ascii="Cambria Math" w:hAnsi="Cambria Math" w:eastAsia="sans-serif"/>
              <w:sz w:val="24"/>
            </w:rPr>
            <m:t>Accuracy=</m:t>
          </m:r>
          <m:f>
            <m:fPr>
              <m:ctrlPr>
                <w:rPr>
                  <w:rFonts w:hint="default" w:ascii="Cambria Math" w:hAnsi="Cambria Math" w:eastAsia="sans-serif"/>
                  <w:i/>
                  <w:sz w:val="24"/>
                </w:rPr>
              </m:ctrlPr>
            </m:fPr>
            <m:num>
              <m:r>
                <m:rPr/>
                <w:rPr>
                  <w:rFonts w:hint="default" w:ascii="Cambria Math" w:hAnsi="Cambria Math" w:eastAsia="sans-serif"/>
                  <w:sz w:val="24"/>
                </w:rPr>
                <m:t>TP+TN</m:t>
              </m:r>
              <m:ctrlPr>
                <w:rPr>
                  <w:rFonts w:ascii="Cambria Math" w:hAnsi="Cambria Math" w:eastAsia="sans-serif"/>
                  <w:sz w:val="24"/>
                </w:rPr>
              </m:ctrlPr>
            </m:num>
            <m:den>
              <m:r>
                <m:rPr/>
                <w:rPr>
                  <w:rFonts w:hint="default" w:ascii="Cambria Math" w:hAnsi="Cambria Math" w:eastAsia="sans-serif"/>
                  <w:sz w:val="24"/>
                </w:rPr>
                <m:t>TP+TN+FP+FN</m:t>
              </m:r>
              <m:ctrlPr>
                <w:rPr>
                  <w:rFonts w:ascii="Cambria Math" w:hAnsi="Cambria Math" w:eastAsia="sans-serif"/>
                  <w:sz w:val="24"/>
                </w:rPr>
              </m:ctrlPr>
            </m:den>
          </m:f>
        </m:oMath>
      </m:oMathPara>
    </w:p>
    <w:p w14:paraId="359DEAE5">
      <w:pPr>
        <w:keepNext w:val="0"/>
        <w:keepLines w:val="0"/>
        <w:widowControl/>
        <w:suppressLineNumbers w:val="0"/>
        <w:spacing w:before="0" w:beforeAutospacing="0" w:line="10" w:lineRule="atLeast"/>
        <w:jc w:val="left"/>
        <w:rPr>
          <w:rFonts w:hint="default" w:ascii="Cambria Math" w:hAnsi="Cambria Math" w:eastAsia="sans-serif"/>
          <w:i/>
          <w:sz w:val="24"/>
        </w:rPr>
      </w:pPr>
      <m:oMathPara>
        <m:oMath>
          <m:r>
            <m:rPr/>
            <w:rPr>
              <w:rFonts w:hint="eastAsia" w:ascii="Cambria Math" w:hAnsi="Cambria Math" w:eastAsia="sans-serif"/>
              <w:sz w:val="24"/>
            </w:rPr>
            <m:t>Precision</m:t>
          </m:r>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TP</m:t>
              </m:r>
              <m:ctrlPr>
                <w:rPr>
                  <w:rFonts w:hint="default" w:ascii="Cambria Math" w:hAnsi="Cambria Math" w:eastAsia="sans-serif"/>
                  <w:i/>
                  <w:sz w:val="24"/>
                </w:rPr>
              </m:ctrlPr>
            </m:num>
            <m:den>
              <m:r>
                <m:rPr/>
                <w:rPr>
                  <w:rFonts w:hint="default" w:ascii="Cambria Math" w:hAnsi="Cambria Math" w:eastAsia="sans-serif"/>
                  <w:sz w:val="24"/>
                </w:rPr>
                <m:t>TP+FP</m:t>
              </m:r>
              <m:ctrlPr>
                <w:rPr>
                  <w:rFonts w:hint="default" w:ascii="Cambria Math" w:hAnsi="Cambria Math" w:eastAsia="sans-serif"/>
                  <w:i/>
                  <w:sz w:val="24"/>
                </w:rPr>
              </m:ctrlPr>
            </m:den>
          </m:f>
        </m:oMath>
      </m:oMathPara>
    </w:p>
    <w:p w14:paraId="34C3531B">
      <w:pPr>
        <w:keepNext w:val="0"/>
        <w:keepLines w:val="0"/>
        <w:widowControl/>
        <w:suppressLineNumbers w:val="0"/>
        <w:spacing w:before="0" w:beforeAutospacing="0" w:line="10" w:lineRule="atLeast"/>
        <w:jc w:val="left"/>
        <w:rPr>
          <w:rFonts w:hint="default" w:ascii="Cambria Math" w:hAnsi="Cambria Math" w:eastAsia="sans-serif"/>
          <w:i/>
          <w:sz w:val="24"/>
        </w:rPr>
      </w:pPr>
      <m:oMathPara>
        <m:oMath>
          <m:r>
            <m:rPr/>
            <w:rPr>
              <w:rFonts w:hint="default" w:ascii="Cambria Math" w:hAnsi="Cambria Math" w:eastAsia="宋体"/>
              <w:sz w:val="24"/>
              <w:lang w:val="en-US" w:eastAsia="zh-CN"/>
            </w:rPr>
            <m:t xml:space="preserve"> </m:t>
          </m:r>
          <m:r>
            <w:rPr>
              <w:rFonts w:hint="default" w:ascii="Cambria Math" w:hAnsi="Cambria Math" w:eastAsia="sans-serif"/>
              <w:i/>
              <w:sz w:val="24"/>
            </w:rPr>
            <m:t>Recall</m:t>
          </m:r>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TP</m:t>
              </m:r>
              <m:ctrlPr>
                <w:rPr>
                  <w:rFonts w:hint="default" w:ascii="Cambria Math" w:hAnsi="Cambria Math" w:eastAsia="sans-serif"/>
                  <w:i/>
                  <w:sz w:val="24"/>
                </w:rPr>
              </m:ctrlPr>
            </m:num>
            <m:den>
              <m:r>
                <m:rPr/>
                <w:rPr>
                  <w:rFonts w:hint="default" w:ascii="Cambria Math" w:hAnsi="Cambria Math" w:eastAsia="sans-serif"/>
                  <w:sz w:val="24"/>
                </w:rPr>
                <m:t>TP+FN</m:t>
              </m:r>
              <m:ctrlPr>
                <w:rPr>
                  <w:rFonts w:hint="default" w:ascii="Cambria Math" w:hAnsi="Cambria Math" w:eastAsia="sans-serif"/>
                  <w:i/>
                  <w:sz w:val="24"/>
                </w:rPr>
              </m:ctrlPr>
            </m:den>
          </m:f>
        </m:oMath>
      </m:oMathPara>
    </w:p>
    <w:p w14:paraId="6B6EE565">
      <w:pPr>
        <w:keepNext w:val="0"/>
        <w:keepLines w:val="0"/>
        <w:widowControl/>
        <w:suppressLineNumbers w:val="0"/>
        <w:spacing w:before="0" w:beforeAutospacing="0" w:line="10" w:lineRule="atLeast"/>
        <w:jc w:val="left"/>
        <w:rPr>
          <w:rFonts w:hint="default" w:ascii="Cambria Math" w:hAnsi="Cambria Math" w:eastAsia="sans-serif"/>
          <w:i/>
          <w:sz w:val="24"/>
        </w:rPr>
      </w:pPr>
      <m:oMathPara>
        <m:oMath>
          <m:r>
            <m:rPr/>
            <w:rPr>
              <w:rFonts w:hint="default" w:ascii="Cambria Math" w:hAnsi="Cambria Math" w:eastAsia="sans-serif"/>
              <w:sz w:val="24"/>
            </w:rPr>
            <m:t>F1=</m:t>
          </m:r>
          <m:f>
            <m:fPr>
              <m:ctrlPr>
                <w:rPr>
                  <w:rFonts w:hint="default" w:ascii="Cambria Math" w:hAnsi="Cambria Math" w:eastAsia="sans-serif"/>
                  <w:i/>
                  <w:sz w:val="24"/>
                </w:rPr>
              </m:ctrlPr>
            </m:fPr>
            <m:num>
              <m:r>
                <m:rPr/>
                <w:rPr>
                  <w:rFonts w:hint="default" w:ascii="Cambria Math" w:hAnsi="Cambria Math" w:eastAsia="sans-serif"/>
                  <w:sz w:val="24"/>
                </w:rPr>
                <m:t>2PR</m:t>
              </m:r>
              <m:ctrlPr>
                <w:rPr>
                  <w:rFonts w:hint="default" w:ascii="Cambria Math" w:hAnsi="Cambria Math" w:eastAsia="sans-serif"/>
                  <w:i/>
                  <w:sz w:val="24"/>
                </w:rPr>
              </m:ctrlPr>
            </m:num>
            <m:den>
              <m:r>
                <m:rPr/>
                <w:rPr>
                  <w:rFonts w:hint="default" w:ascii="Cambria Math" w:hAnsi="Cambria Math" w:eastAsia="sans-serif"/>
                  <w:sz w:val="24"/>
                </w:rPr>
                <m:t>P+R</m:t>
              </m:r>
              <m:ctrlPr>
                <w:rPr>
                  <w:rFonts w:hint="default" w:ascii="Cambria Math" w:hAnsi="Cambria Math" w:eastAsia="sans-serif"/>
                  <w:i/>
                  <w:sz w:val="24"/>
                </w:rPr>
              </m:ctrlPr>
            </m:den>
          </m:f>
        </m:oMath>
      </m:oMathPara>
    </w:p>
    <w:p w14:paraId="1914B2FF">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混淆矩阵呈现四类样本的数量分布，用于诊断模型的系统性偏差。此外，本文还报告精确率不低于0.50约束下最大化召回率的结果，模拟航空公司运行控制中对预警信号高可信度的决策偏好。</w:t>
      </w:r>
    </w:p>
    <w:p w14:paraId="3A4ED3DC">
      <w:pPr>
        <w:pageBreakBefore/>
        <w:spacing w:before="240" w:after="120" w:line="360" w:lineRule="auto"/>
        <w:jc w:val="center"/>
        <w:rPr>
          <w:color w:val="000000" w:themeColor="text1"/>
          <w14:textFill>
            <w14:solidFill>
              <w14:schemeClr w14:val="tx1"/>
            </w14:solidFill>
          </w14:textFill>
        </w:rPr>
      </w:pPr>
      <w:r>
        <w:rPr>
          <w:rFonts w:ascii="Times New Roman" w:hAnsi="Times New Roman" w:eastAsia="黑体"/>
          <w:b/>
          <w:i w:val="0"/>
          <w:color w:val="000000" w:themeColor="text1"/>
          <w:sz w:val="30"/>
          <w14:textFill>
            <w14:solidFill>
              <w14:schemeClr w14:val="tx1"/>
            </w14:solidFill>
          </w14:textFill>
        </w:rPr>
        <w:t>三、多元数据处理</w:t>
      </w:r>
    </w:p>
    <w:p w14:paraId="3B4B895E">
      <w:pPr>
        <w:spacing w:before="120" w:after="60" w:line="360" w:lineRule="auto"/>
        <w:ind w:firstLine="560"/>
        <w:jc w:val="left"/>
        <w:rPr>
          <w:color w:val="000000" w:themeColor="text1"/>
          <w14:textFill>
            <w14:solidFill>
              <w14:schemeClr w14:val="tx1"/>
            </w14:solidFill>
          </w14:textFill>
        </w:rPr>
      </w:pPr>
      <w:r>
        <w:rPr>
          <w:rFonts w:ascii="Times New Roman" w:hAnsi="Times New Roman" w:eastAsia="楷体"/>
          <w:b w:val="0"/>
          <w:i w:val="0"/>
          <w:color w:val="000000" w:themeColor="text1"/>
          <w:sz w:val="28"/>
          <w14:textFill>
            <w14:solidFill>
              <w14:schemeClr w14:val="tx1"/>
            </w14:solidFill>
          </w14:textFill>
        </w:rPr>
        <w:t>（一）数据简介</w:t>
      </w:r>
    </w:p>
    <w:p w14:paraId="42350CFB">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本文采用Aeolus多模态航班延误数据集。该数据集覆盖2016年至2024年共九个完整年份的美国国内航班运营记录，包含超过5400万条航班数据，涉及320个机场。数据集同时提供表格、航班链和航班网络三种模态的对齐数据，每种模态均支持回归和分类两类预测任务。</w:t>
      </w:r>
    </w:p>
    <w:p w14:paraId="55DDBBE3">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Aeolus的原始数据源自美国运输统计局航班准点率报告系统，包含每条航班的计划与实际时刻、承运人、航班号、飞机尾号、起降机场等运营字段。在基础航班信息之上，数据集融合了起降机场的逐小时气象数据，覆盖温度、降水量和风速三个变量，以及机场地理坐标和等级信息。数据集的构建者采用严格的时间序列切分协议——以日期为最小划分单元、按百分之六十、百分之二十、百分之二十的比例分配训练集、验证集和测试集——从根本上避免了随机切分可能引入的时序泄漏。</w:t>
      </w:r>
    </w:p>
    <w:p w14:paraId="4C6B3AC5">
      <w:pPr>
        <w:spacing w:before="120" w:after="60" w:line="360" w:lineRule="auto"/>
        <w:ind w:firstLine="560"/>
        <w:jc w:val="left"/>
        <w:rPr>
          <w:color w:val="000000" w:themeColor="text1"/>
          <w14:textFill>
            <w14:solidFill>
              <w14:schemeClr w14:val="tx1"/>
            </w14:solidFill>
          </w14:textFill>
        </w:rPr>
      </w:pPr>
      <w:r>
        <w:rPr>
          <w:rFonts w:ascii="Times New Roman" w:hAnsi="Times New Roman" w:eastAsia="楷体"/>
          <w:b w:val="0"/>
          <w:i w:val="0"/>
          <w:color w:val="000000" w:themeColor="text1"/>
          <w:sz w:val="28"/>
          <w14:textFill>
            <w14:solidFill>
              <w14:schemeClr w14:val="tx1"/>
            </w14:solidFill>
          </w14:textFill>
        </w:rPr>
        <w:t>（二）航班链构建方法</w:t>
      </w:r>
    </w:p>
    <w:p w14:paraId="4240FB53">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航班链是Aeolus数据集的核心时序模态，其构建方式直接决定了延误传播信号的传递质量</w:t>
      </w:r>
      <w:r>
        <w:rPr>
          <w:rFonts w:hint="eastAsia" w:ascii="Times New Roman" w:hAnsi="Times New Roman" w:eastAsia="宋体"/>
          <w:b w:val="0"/>
          <w:i w:val="0"/>
          <w:color w:val="000000" w:themeColor="text1"/>
          <w:sz w:val="24"/>
          <w:lang w:val="en-US" w:eastAsia="zh-CN"/>
          <w14:textFill>
            <w14:solidFill>
              <w14:schemeClr w14:val="tx1"/>
            </w14:solidFill>
          </w14:textFill>
        </w:rPr>
        <w:t>,</w:t>
      </w:r>
      <w:r>
        <w:rPr>
          <w:rFonts w:ascii="Times New Roman" w:hAnsi="Times New Roman" w:eastAsia="宋体"/>
          <w:b w:val="0"/>
          <w:i w:val="0"/>
          <w:color w:val="000000" w:themeColor="text1"/>
          <w:sz w:val="24"/>
          <w14:textFill>
            <w14:solidFill>
              <w14:schemeClr w14:val="tx1"/>
            </w14:solidFill>
          </w14:textFill>
        </w:rPr>
        <w:t>物理航班链的构建过程如下。对于每个自然日，将该日所有航班按飞机尾号分组。同一架飞机当日执飞的航段集合构成一个原始链。在组内，各航段按计划出发时间升序排列，形成具有因果时序关系的航班序列。单条链的最大保留长度为六个航段，超出部分截断。有效链的判定条件为长度不小于二——仅含单一航段的链无法提供传播特征，予以剔除。</w:t>
      </w:r>
    </w:p>
    <w:p w14:paraId="250570A1">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相较于航线聚合式链构建，物理航班链具有两个关键优势。航线聚合式链中相邻航段可能由不同飞机执飞，其间不存在实质性的延误传播关系；物理航班链中相邻航段是同架飞机的先后执飞任务，前段延误通过机组等待、廊桥占用的物理过程真实传递到后段，具备因果保真性。特征可计算性方面，在物理航班链中，过站缓冲时间可以精确计算为当前航段计划出发时刻与前序航段计划到达时刻之差，而在航线聚合式链中该值无法准确定义。</w:t>
      </w:r>
    </w:p>
    <w:p w14:paraId="7C4046E6">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以飞机尾号N12345为例，其某日执飞的航段序列为：08:00从机场A飞往机场B，11:30从机场B飞往机场C，15:00从机场C飞往机场D。在该物理链中，第二个航段的特征包含第一个航段的实际延误信息，第三个航段的特征包含前两个航段的延误统计信息。若改用航线聚合式分组，这三个航段可能被分配至不同的链中，彼此间的传播关系完全丢失。</w:t>
      </w:r>
    </w:p>
    <w:p w14:paraId="518121F2">
      <w:pPr>
        <w:spacing w:before="120" w:after="60" w:line="360" w:lineRule="auto"/>
        <w:ind w:firstLine="560"/>
        <w:jc w:val="left"/>
        <w:rPr>
          <w:color w:val="000000" w:themeColor="text1"/>
          <w14:textFill>
            <w14:solidFill>
              <w14:schemeClr w14:val="tx1"/>
            </w14:solidFill>
          </w14:textFill>
        </w:rPr>
      </w:pPr>
      <w:r>
        <w:rPr>
          <w:rFonts w:ascii="Times New Roman" w:hAnsi="Times New Roman" w:eastAsia="楷体"/>
          <w:b w:val="0"/>
          <w:i w:val="0"/>
          <w:color w:val="000000" w:themeColor="text1"/>
          <w:sz w:val="28"/>
          <w14:textFill>
            <w14:solidFill>
              <w14:schemeClr w14:val="tx1"/>
            </w14:solidFill>
          </w14:textFill>
        </w:rPr>
        <w:t>（三）特征工程与标签构建</w:t>
      </w:r>
    </w:p>
    <w:p w14:paraId="0517B90E">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航班链中每个航位包含两类特征：稠密数值特征和稀疏类别编码特征。</w:t>
      </w:r>
    </w:p>
    <w:p w14:paraId="2F316767">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稠密特征分为基础气象运营特征和延误传播衍生特征两个子集。基础稠密特征共十二维，包括出发地与到达地的气温、降水量、风速六个气象变量，以及起降机场的经纬度四个地理变量，此外包含计划飞行时长和航班频次两个运营变量。该十二维特征由原始数据直接读取或经缩放转换得到。</w:t>
      </w:r>
    </w:p>
    <w:p w14:paraId="4EEB127C">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延误传播衍生特征共六维，全部由链内前序航段的信息计算获得，是本文特征工程的核心部分。前序出发延误分钟数为当前航段前一航段的实际出发延误，被截断在正负240分钟区间内。前序到达延误分钟数同理取自前一航段的到达延误。计划过站缓冲时间定义为当前航段的计划出发时刻与前序航段的计划到达时刻的分钟差，被截断在720分钟以内。前两段出发延误均值和前两段出发延误最大值分别对当前航段之前两个有效航段的出发延误取统计量。前两段出发延误变化趋势定义为最近两段出发延误的一阶差分，反映延误是在加剧还是缓解。</w:t>
      </w:r>
    </w:p>
    <w:p w14:paraId="75B9B2F0">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上述六个传播特征构成了四个维度的延误传播描述体系：前序状态维度直接传递上游延误的绝对量级，缓冲维度量化过站时间的宽裕程度，统计维度对多段历史进行聚合平滑，趋势维度捕捉延误的加速或衰减方向。四个维度协同为模型提供了从上游到下游的完整传播信息链路。</w:t>
      </w:r>
    </w:p>
    <w:p w14:paraId="06CED07E">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稀疏类别编码特征共九维，涵盖月份、星期、计划出发小时、计划到达小时四个时间类别，以及出发机场编码、到达机场编码、承运人编码、航班号编码、飞机尾号编码五个实体类别。全部稀疏特征均按照年份级别预建编码映射表，确保同一实体在不同日期间的编码一致性。缺失值统一映射至预留的零号索引。</w:t>
      </w:r>
    </w:p>
    <w:p w14:paraId="7DAE4B6A">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分类标签以出发延误15分钟为阈值构建。对于航班链中第</w:t>
      </w:r>
      <w:r>
        <w:rPr>
          <w:rFonts w:ascii="Times New Roman" w:hAnsi="Times New Roman" w:eastAsia="宋体"/>
          <w:b w:val="0"/>
          <w:i/>
          <w:color w:val="000000" w:themeColor="text1"/>
          <w:sz w:val="24"/>
          <w14:textFill>
            <w14:solidFill>
              <w14:schemeClr w14:val="tx1"/>
            </w14:solidFill>
          </w14:textFill>
        </w:rPr>
        <w:t>i</w:t>
      </w:r>
      <w:r>
        <w:rPr>
          <w:rFonts w:ascii="Times New Roman" w:hAnsi="Times New Roman" w:eastAsia="宋体"/>
          <w:b w:val="0"/>
          <w:i w:val="0"/>
          <w:color w:val="000000" w:themeColor="text1"/>
          <w:sz w:val="24"/>
          <w14:textFill>
            <w14:solidFill>
              <w14:schemeClr w14:val="tx1"/>
            </w14:solidFill>
          </w14:textFill>
        </w:rPr>
        <w:t>个位置上的航段，若其实际出发延误分钟数</w:t>
      </w:r>
      <m:oMath>
        <m:sSub>
          <m:sSubPr>
            <m:ctrlPr>
              <w:rPr>
                <w:rFonts w:hint="default" w:ascii="Cambria Math" w:hAnsi="Cambria Math" w:eastAsia="宋体"/>
                <w:color w:val="000000" w:themeColor="text1"/>
                <w:sz w:val="24"/>
                <w14:textFill>
                  <w14:solidFill>
                    <w14:schemeClr w14:val="tx1"/>
                  </w14:solidFill>
                </w14:textFill>
              </w:rPr>
            </m:ctrlPr>
          </m:sSubPr>
          <m:e>
            <m:r>
              <m:rPr/>
              <w:rPr>
                <w:rFonts w:hint="default" w:ascii="Cambria Math" w:hAnsi="Cambria Math" w:eastAsia="宋体"/>
                <w:color w:val="000000" w:themeColor="text1"/>
                <w:sz w:val="24"/>
                <w14:textFill>
                  <w14:solidFill>
                    <w14:schemeClr w14:val="tx1"/>
                  </w14:solidFill>
                </w14:textFill>
              </w:rPr>
              <m:t>D</m:t>
            </m:r>
            <m:ctrlPr>
              <w:rPr>
                <w:rFonts w:ascii="Cambria Math" w:hAnsi="Cambria Math" w:eastAsia="宋体"/>
                <w:color w:val="000000" w:themeColor="text1"/>
                <w:sz w:val="24"/>
                <w14:textFill>
                  <w14:solidFill>
                    <w14:schemeClr w14:val="tx1"/>
                  </w14:solidFill>
                </w14:textFill>
              </w:rPr>
            </m:ctrlPr>
          </m:e>
          <m:sub>
            <m:r>
              <m:rPr/>
              <w:rPr>
                <w:rFonts w:hint="default" w:ascii="Cambria Math" w:hAnsi="Cambria Math" w:eastAsia="宋体"/>
                <w:color w:val="000000" w:themeColor="text1"/>
                <w:sz w:val="24"/>
                <w14:textFill>
                  <w14:solidFill>
                    <w14:schemeClr w14:val="tx1"/>
                  </w14:solidFill>
                </w14:textFill>
              </w:rPr>
              <m:t>i</m:t>
            </m:r>
            <m:ctrlPr>
              <w:rPr>
                <w:rFonts w:ascii="Cambria Math" w:hAnsi="Cambria Math" w:eastAsia="宋体"/>
                <w:color w:val="000000" w:themeColor="text1"/>
                <w:sz w:val="24"/>
                <w14:textFill>
                  <w14:solidFill>
                    <w14:schemeClr w14:val="tx1"/>
                  </w14:solidFill>
                </w14:textFill>
              </w:rPr>
            </m:ctrlPr>
          </m:sub>
        </m:sSub>
      </m:oMath>
      <w:r>
        <w:rPr>
          <w:rFonts w:ascii="Times New Roman" w:hAnsi="Times New Roman" w:eastAsia="宋体"/>
          <w:b w:val="0"/>
          <w:i w:val="0"/>
          <w:color w:val="000000" w:themeColor="text1"/>
          <w:sz w:val="24"/>
          <w14:textFill>
            <w14:solidFill>
              <w14:schemeClr w14:val="tx1"/>
            </w14:solidFill>
          </w14:textFill>
        </w:rPr>
        <w:t>满足</w:t>
      </w:r>
      <m:oMath>
        <m:sSub>
          <m:sSubPr>
            <m:ctrlPr>
              <w:rPr>
                <w:rFonts w:hint="default" w:ascii="Cambria Math" w:hAnsi="Cambria Math" w:eastAsia="宋体"/>
                <w:color w:val="000000" w:themeColor="text1"/>
                <w:sz w:val="24"/>
                <w14:textFill>
                  <w14:solidFill>
                    <w14:schemeClr w14:val="tx1"/>
                  </w14:solidFill>
                </w14:textFill>
              </w:rPr>
            </m:ctrlPr>
          </m:sSubPr>
          <m:e>
            <m:r>
              <m:rPr/>
              <w:rPr>
                <w:rFonts w:hint="default" w:ascii="Cambria Math" w:hAnsi="Cambria Math" w:eastAsia="宋体"/>
                <w:color w:val="000000" w:themeColor="text1"/>
                <w:sz w:val="24"/>
                <w14:textFill>
                  <w14:solidFill>
                    <w14:schemeClr w14:val="tx1"/>
                  </w14:solidFill>
                </w14:textFill>
              </w:rPr>
              <m:t>D</m:t>
            </m:r>
            <m:ctrlPr>
              <w:rPr>
                <w:rFonts w:ascii="Cambria Math" w:hAnsi="Cambria Math" w:eastAsia="宋体"/>
                <w:color w:val="000000" w:themeColor="text1"/>
                <w:sz w:val="24"/>
                <w14:textFill>
                  <w14:solidFill>
                    <w14:schemeClr w14:val="tx1"/>
                  </w14:solidFill>
                </w14:textFill>
              </w:rPr>
            </m:ctrlPr>
          </m:e>
          <m:sub>
            <m:r>
              <m:rPr/>
              <w:rPr>
                <w:rFonts w:hint="default" w:ascii="Cambria Math" w:hAnsi="Cambria Math" w:eastAsia="宋体"/>
                <w:color w:val="000000" w:themeColor="text1"/>
                <w:sz w:val="24"/>
                <w14:textFill>
                  <w14:solidFill>
                    <w14:schemeClr w14:val="tx1"/>
                  </w14:solidFill>
                </w14:textFill>
              </w:rPr>
              <m:t>i</m:t>
            </m:r>
            <m:ctrlPr>
              <w:rPr>
                <w:rFonts w:ascii="Cambria Math" w:hAnsi="Cambria Math" w:eastAsia="宋体"/>
                <w:color w:val="000000" w:themeColor="text1"/>
                <w:sz w:val="24"/>
                <w14:textFill>
                  <w14:solidFill>
                    <w14:schemeClr w14:val="tx1"/>
                  </w14:solidFill>
                </w14:textFill>
              </w:rPr>
            </m:ctrlPr>
          </m:sub>
        </m:sSub>
        <m:r>
          <m:rPr/>
          <w:rPr>
            <w:rFonts w:hint="default" w:ascii="Cambria Math" w:hAnsi="Cambria Math" w:eastAsia="宋体"/>
            <w:color w:val="000000" w:themeColor="text1"/>
            <w:sz w:val="24"/>
            <w14:textFill>
              <w14:solidFill>
                <w14:schemeClr w14:val="tx1"/>
              </w14:solidFill>
            </w14:textFill>
          </w:rPr>
          <m:t>&gt;15</m:t>
        </m:r>
      </m:oMath>
      <w:r>
        <w:rPr>
          <w:rFonts w:ascii="Times New Roman" w:hAnsi="Times New Roman" w:eastAsia="宋体"/>
          <w:b w:val="0"/>
          <w:i w:val="0"/>
          <w:color w:val="000000" w:themeColor="text1"/>
          <w:sz w:val="24"/>
          <w14:textFill>
            <w14:solidFill>
              <w14:schemeClr w14:val="tx1"/>
            </w14:solidFill>
          </w14:textFill>
        </w:rPr>
        <w:t>，则标签</w:t>
      </w:r>
      <m:oMath>
        <m:sSub>
          <m:sSubPr>
            <m:ctrlPr>
              <w:rPr>
                <w:rFonts w:hint="default" w:ascii="Cambria Math" w:hAnsi="Cambria Math" w:eastAsia="宋体"/>
                <w:color w:val="000000" w:themeColor="text1"/>
                <w:sz w:val="24"/>
                <w14:textFill>
                  <w14:solidFill>
                    <w14:schemeClr w14:val="tx1"/>
                  </w14:solidFill>
                </w14:textFill>
              </w:rPr>
            </m:ctrlPr>
          </m:sSubPr>
          <m:e>
            <m:r>
              <m:rPr/>
              <w:rPr>
                <w:rFonts w:hint="default" w:ascii="Cambria Math" w:hAnsi="Cambria Math" w:eastAsia="宋体"/>
                <w:color w:val="000000" w:themeColor="text1"/>
                <w:sz w:val="24"/>
                <w14:textFill>
                  <w14:solidFill>
                    <w14:schemeClr w14:val="tx1"/>
                  </w14:solidFill>
                </w14:textFill>
              </w:rPr>
              <m:t>y</m:t>
            </m:r>
            <m:ctrlPr>
              <w:rPr>
                <w:rFonts w:ascii="Cambria Math" w:hAnsi="Cambria Math" w:eastAsia="宋体"/>
                <w:color w:val="000000" w:themeColor="text1"/>
                <w:sz w:val="24"/>
                <w14:textFill>
                  <w14:solidFill>
                    <w14:schemeClr w14:val="tx1"/>
                  </w14:solidFill>
                </w14:textFill>
              </w:rPr>
            </m:ctrlPr>
          </m:e>
          <m:sub>
            <m:r>
              <m:rPr/>
              <w:rPr>
                <w:rFonts w:hint="default" w:ascii="Cambria Math" w:hAnsi="Cambria Math" w:eastAsia="宋体"/>
                <w:color w:val="000000" w:themeColor="text1"/>
                <w:sz w:val="24"/>
                <w14:textFill>
                  <w14:solidFill>
                    <w14:schemeClr w14:val="tx1"/>
                  </w14:solidFill>
                </w14:textFill>
              </w:rPr>
              <m:t>i</m:t>
            </m:r>
            <m:ctrlPr>
              <w:rPr>
                <w:rFonts w:ascii="Cambria Math" w:hAnsi="Cambria Math" w:eastAsia="宋体"/>
                <w:color w:val="000000" w:themeColor="text1"/>
                <w:sz w:val="24"/>
                <w14:textFill>
                  <w14:solidFill>
                    <w14:schemeClr w14:val="tx1"/>
                  </w14:solidFill>
                </w14:textFill>
              </w:rPr>
            </m:ctrlPr>
          </m:sub>
        </m:sSub>
        <m:r>
          <m:rPr/>
          <w:rPr>
            <w:rFonts w:hint="default" w:ascii="Cambria Math" w:hAnsi="Cambria Math" w:eastAsia="宋体"/>
            <w:color w:val="000000" w:themeColor="text1"/>
            <w:sz w:val="24"/>
            <w14:textFill>
              <w14:solidFill>
                <w14:schemeClr w14:val="tx1"/>
              </w14:solidFill>
            </w14:textFill>
          </w:rPr>
          <m:t>=1</m:t>
        </m:r>
      </m:oMath>
      <w:r>
        <w:rPr>
          <w:rFonts w:ascii="Times New Roman" w:hAnsi="Times New Roman" w:eastAsia="宋体"/>
          <w:b w:val="0"/>
          <w:i w:val="0"/>
          <w:color w:val="000000" w:themeColor="text1"/>
          <w:sz w:val="24"/>
          <w14:textFill>
            <w14:solidFill>
              <w14:schemeClr w14:val="tx1"/>
            </w14:solidFill>
          </w14:textFill>
        </w:rPr>
        <w:t>；否则</w:t>
      </w:r>
      <m:oMath>
        <m:sSub>
          <m:sSubPr>
            <m:ctrlPr>
              <w:rPr>
                <w:rFonts w:hint="default" w:ascii="Cambria Math" w:hAnsi="Cambria Math" w:eastAsia="宋体"/>
                <w:color w:val="000000" w:themeColor="text1"/>
                <w:sz w:val="24"/>
                <w14:textFill>
                  <w14:solidFill>
                    <w14:schemeClr w14:val="tx1"/>
                  </w14:solidFill>
                </w14:textFill>
              </w:rPr>
            </m:ctrlPr>
          </m:sSubPr>
          <m:e>
            <m:r>
              <m:rPr/>
              <w:rPr>
                <w:rFonts w:hint="default" w:ascii="Cambria Math" w:hAnsi="Cambria Math" w:eastAsia="宋体"/>
                <w:color w:val="000000" w:themeColor="text1"/>
                <w:sz w:val="24"/>
                <w14:textFill>
                  <w14:solidFill>
                    <w14:schemeClr w14:val="tx1"/>
                  </w14:solidFill>
                </w14:textFill>
              </w:rPr>
              <m:t>y</m:t>
            </m:r>
            <m:ctrlPr>
              <w:rPr>
                <w:rFonts w:ascii="Cambria Math" w:hAnsi="Cambria Math" w:eastAsia="宋体"/>
                <w:color w:val="000000" w:themeColor="text1"/>
                <w:sz w:val="24"/>
                <w14:textFill>
                  <w14:solidFill>
                    <w14:schemeClr w14:val="tx1"/>
                  </w14:solidFill>
                </w14:textFill>
              </w:rPr>
            </m:ctrlPr>
          </m:e>
          <m:sub>
            <m:r>
              <m:rPr/>
              <w:rPr>
                <w:rFonts w:hint="default" w:ascii="Cambria Math" w:hAnsi="Cambria Math" w:eastAsia="宋体"/>
                <w:color w:val="000000" w:themeColor="text1"/>
                <w:sz w:val="24"/>
                <w14:textFill>
                  <w14:solidFill>
                    <w14:schemeClr w14:val="tx1"/>
                  </w14:solidFill>
                </w14:textFill>
              </w:rPr>
              <m:t>i</m:t>
            </m:r>
            <m:ctrlPr>
              <w:rPr>
                <w:rFonts w:ascii="Cambria Math" w:hAnsi="Cambria Math" w:eastAsia="宋体"/>
                <w:color w:val="000000" w:themeColor="text1"/>
                <w:sz w:val="24"/>
                <w14:textFill>
                  <w14:solidFill>
                    <w14:schemeClr w14:val="tx1"/>
                  </w14:solidFill>
                </w14:textFill>
              </w:rPr>
            </m:ctrlPr>
          </m:sub>
        </m:sSub>
        <m:r>
          <m:rPr/>
          <w:rPr>
            <w:rFonts w:hint="default" w:ascii="Cambria Math" w:hAnsi="Cambria Math" w:eastAsia="宋体"/>
            <w:color w:val="000000" w:themeColor="text1"/>
            <w:sz w:val="24"/>
            <w14:textFill>
              <w14:solidFill>
                <w14:schemeClr w14:val="tx1"/>
              </w14:solidFill>
            </w14:textFill>
          </w:rPr>
          <m:t>=0</m:t>
        </m:r>
      </m:oMath>
      <w:r>
        <w:rPr>
          <w:rFonts w:ascii="Times New Roman" w:hAnsi="Times New Roman" w:eastAsia="宋体"/>
          <w:b w:val="0"/>
          <w:i w:val="0"/>
          <w:color w:val="000000" w:themeColor="text1"/>
          <w:sz w:val="24"/>
          <w14:textFill>
            <w14:solidFill>
              <w14:schemeClr w14:val="tx1"/>
            </w14:solidFill>
          </w14:textFill>
        </w:rPr>
        <w:t>。需要特别说明的是，前序航段的实际延误仅作为输入特征被使用，不作为预测标签。预测目标始终限定为当前航段的出发延误状态。</w:t>
      </w:r>
    </w:p>
    <w:p w14:paraId="1F987F40">
      <w:pPr>
        <w:spacing w:before="120" w:after="60" w:line="360" w:lineRule="auto"/>
        <w:ind w:firstLine="560"/>
        <w:jc w:val="left"/>
        <w:rPr>
          <w:color w:val="000000" w:themeColor="text1"/>
          <w14:textFill>
            <w14:solidFill>
              <w14:schemeClr w14:val="tx1"/>
            </w14:solidFill>
          </w14:textFill>
        </w:rPr>
      </w:pPr>
      <w:r>
        <w:rPr>
          <w:rFonts w:ascii="Times New Roman" w:hAnsi="Times New Roman" w:eastAsia="楷体"/>
          <w:b w:val="0"/>
          <w:i w:val="0"/>
          <w:color w:val="000000" w:themeColor="text1"/>
          <w:sz w:val="28"/>
          <w14:textFill>
            <w14:solidFill>
              <w14:schemeClr w14:val="tx1"/>
            </w14:solidFill>
          </w14:textFill>
        </w:rPr>
        <w:t>（四）数据泄漏防控</w:t>
      </w:r>
    </w:p>
    <w:p w14:paraId="6CAB19CE">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在航班链预测任务中，数据泄漏的潜在来源较多且较隐蔽。本文从时间切分、特征计算和标签隔离三个层面进行了系统性的泄漏防控。</w:t>
      </w:r>
    </w:p>
    <w:p w14:paraId="5A73F44F">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时间切分层面上，采用以日期为独立单元的时间序列切分策略，将2024年的全部366天按照前百分之六十为训练集、中间百分之二十为验证集、后百分之二十为测试集的比例分配，确保训练集、验证集和测试集之间不存在日期重叠。随机切分将不同日期的航段混合后分配，可能导致模型在训练阶段隐式获取测试日的天气分布或航班量模式。时间切分完整保留了自然的时序因果方向——训练集仅覆盖较早的日期，测试集仅包含较晚的日期。</w:t>
      </w:r>
    </w:p>
    <w:p w14:paraId="109EF17B">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特征计算层面上，六个延误传播衍生特征的构建严格遵循因果时序约束。在计算航班链中第</w:t>
      </w:r>
      <w:r>
        <w:rPr>
          <w:rFonts w:ascii="Times New Roman" w:hAnsi="Times New Roman" w:eastAsia="宋体"/>
          <w:b w:val="0"/>
          <w:i/>
          <w:color w:val="000000" w:themeColor="text1"/>
          <w:sz w:val="24"/>
          <w14:textFill>
            <w14:solidFill>
              <w14:schemeClr w14:val="tx1"/>
            </w14:solidFill>
          </w14:textFill>
        </w:rPr>
        <w:t>i</w:t>
      </w:r>
      <w:r>
        <w:rPr>
          <w:rFonts w:ascii="Times New Roman" w:hAnsi="Times New Roman" w:eastAsia="宋体"/>
          <w:b w:val="0"/>
          <w:i w:val="0"/>
          <w:color w:val="000000" w:themeColor="text1"/>
          <w:sz w:val="24"/>
          <w14:textFill>
            <w14:solidFill>
              <w14:schemeClr w14:val="tx1"/>
            </w14:solidFill>
          </w14:textFill>
        </w:rPr>
        <w:t>个航位的传播特征时，仅允许读取下标小于</w:t>
      </w:r>
      <w:r>
        <w:rPr>
          <w:rFonts w:ascii="Times New Roman" w:hAnsi="Times New Roman" w:eastAsia="宋体"/>
          <w:b w:val="0"/>
          <w:i/>
          <w:color w:val="000000" w:themeColor="text1"/>
          <w:sz w:val="24"/>
          <w14:textFill>
            <w14:solidFill>
              <w14:schemeClr w14:val="tx1"/>
            </w14:solidFill>
          </w14:textFill>
        </w:rPr>
        <w:t>i</w:t>
      </w:r>
      <w:r>
        <w:rPr>
          <w:rFonts w:ascii="Times New Roman" w:hAnsi="Times New Roman" w:eastAsia="宋体"/>
          <w:b w:val="0"/>
          <w:i w:val="0"/>
          <w:color w:val="000000" w:themeColor="text1"/>
          <w:sz w:val="24"/>
          <w14:textFill>
            <w14:solidFill>
              <w14:schemeClr w14:val="tx1"/>
            </w14:solidFill>
          </w14:textFill>
        </w:rPr>
        <w:t>的前序航段数据。任何涉及下标大于或等于</w:t>
      </w:r>
      <w:r>
        <w:rPr>
          <w:rFonts w:ascii="Times New Roman" w:hAnsi="Times New Roman" w:eastAsia="宋体"/>
          <w:b w:val="0"/>
          <w:i/>
          <w:color w:val="000000" w:themeColor="text1"/>
          <w:sz w:val="24"/>
          <w14:textFill>
            <w14:solidFill>
              <w14:schemeClr w14:val="tx1"/>
            </w14:solidFill>
          </w14:textFill>
        </w:rPr>
        <w:t>i</w:t>
      </w:r>
      <w:r>
        <w:rPr>
          <w:rFonts w:ascii="Times New Roman" w:hAnsi="Times New Roman" w:eastAsia="宋体"/>
          <w:b w:val="0"/>
          <w:i w:val="0"/>
          <w:color w:val="000000" w:themeColor="text1"/>
          <w:sz w:val="24"/>
          <w14:textFill>
            <w14:solidFill>
              <w14:schemeClr w14:val="tx1"/>
            </w14:solidFill>
          </w14:textFill>
        </w:rPr>
        <w:t>的航段信息的操作均构成未来信息泄漏。以位置</w:t>
      </w:r>
      <w:r>
        <w:rPr>
          <w:rFonts w:ascii="Times New Roman" w:hAnsi="Times New Roman" w:eastAsia="宋体"/>
          <w:b w:val="0"/>
          <w:i/>
          <w:color w:val="000000" w:themeColor="text1"/>
          <w:sz w:val="24"/>
          <w14:textFill>
            <w14:solidFill>
              <w14:schemeClr w14:val="tx1"/>
            </w14:solidFill>
          </w14:textFill>
        </w:rPr>
        <w:t>i = 3</w:t>
      </w:r>
      <w:r>
        <w:rPr>
          <w:rFonts w:ascii="Times New Roman" w:hAnsi="Times New Roman" w:eastAsia="宋体"/>
          <w:b w:val="0"/>
          <w:i w:val="0"/>
          <w:color w:val="000000" w:themeColor="text1"/>
          <w:sz w:val="24"/>
          <w14:textFill>
            <w14:solidFill>
              <w14:schemeClr w14:val="tx1"/>
            </w14:solidFill>
          </w14:textFill>
        </w:rPr>
        <w:t>的前两段延误均值计算为例，仅使用位置1和位置2的延误值，位置3的目标标签从未参与其自身特征的构建。链条中首段航班的全部传播特征赋为缺失值。</w:t>
      </w:r>
    </w:p>
    <w:p w14:paraId="0763268B">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标签隔离层面上，前序航班的目标标签不作为当前航班标签的组成部分，模型的所有预测目标均限定为单一航段的出发延误状态。前序航段的信息仅通过稠密传播特征和稀疏分类特征进入模型，其原始标签变量始终被隔离在输入空间之外。</w:t>
      </w:r>
    </w:p>
    <w:p w14:paraId="1708D3AF">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上述三层防泄漏措施确保了模型评估的统计有效性。任何在训练过程中违反因果时序或跨日期交叉的特征，都会导致测试集上的性能指标被系统性高估，从而使方法比较失去公平基础。</w:t>
      </w:r>
    </w:p>
    <w:p w14:paraId="658CD70F">
      <w:pPr>
        <w:pageBreakBefore/>
        <w:spacing w:before="240" w:after="120" w:line="360" w:lineRule="auto"/>
        <w:jc w:val="center"/>
        <w:rPr>
          <w:color w:val="000000" w:themeColor="text1"/>
          <w14:textFill>
            <w14:solidFill>
              <w14:schemeClr w14:val="tx1"/>
            </w14:solidFill>
          </w14:textFill>
        </w:rPr>
      </w:pPr>
      <w:r>
        <w:rPr>
          <w:rFonts w:ascii="Times New Roman" w:hAnsi="Times New Roman" w:eastAsia="黑体"/>
          <w:b/>
          <w:i w:val="0"/>
          <w:color w:val="000000" w:themeColor="text1"/>
          <w:sz w:val="30"/>
          <w14:textFill>
            <w14:solidFill>
              <w14:schemeClr w14:val="tx1"/>
            </w14:solidFill>
          </w14:textFill>
        </w:rPr>
        <w:t>四、模型设计</w:t>
      </w:r>
    </w:p>
    <w:p w14:paraId="481FC60B">
      <w:pPr>
        <w:spacing w:before="120" w:after="60" w:line="360" w:lineRule="auto"/>
        <w:ind w:firstLine="560"/>
        <w:jc w:val="left"/>
        <w:rPr>
          <w:color w:val="000000" w:themeColor="text1"/>
          <w14:textFill>
            <w14:solidFill>
              <w14:schemeClr w14:val="tx1"/>
            </w14:solidFill>
          </w14:textFill>
        </w:rPr>
      </w:pPr>
      <w:r>
        <w:rPr>
          <w:rFonts w:ascii="Times New Roman" w:hAnsi="Times New Roman" w:eastAsia="楷体"/>
          <w:b w:val="0"/>
          <w:i w:val="0"/>
          <w:color w:val="000000" w:themeColor="text1"/>
          <w:sz w:val="28"/>
          <w14:textFill>
            <w14:solidFill>
              <w14:schemeClr w14:val="tx1"/>
            </w14:solidFill>
          </w14:textFill>
        </w:rPr>
        <w:t>（一）整体思路</w:t>
      </w:r>
    </w:p>
    <w:p w14:paraId="364CEE43">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本文以大规模语言模型为核心，将航班链延误预测转化为生成式文本分类任务。结构化链数据经自然语言模板转换为分类提示后，送入Gemma-4-E4B基座进行LoRA微调，以标签词元的对数概率得分作为分类依据。为提供参照系，引入LSTM序列模型、XGBoost、MLP和GCN作为跨模态基线。</w:t>
      </w:r>
    </w:p>
    <w:p w14:paraId="2B4A9117">
      <w:pPr>
        <w:spacing w:before="120" w:after="60" w:line="360" w:lineRule="auto"/>
        <w:ind w:firstLine="560"/>
        <w:jc w:val="left"/>
        <w:rPr>
          <w:color w:val="000000" w:themeColor="text1"/>
          <w14:textFill>
            <w14:solidFill>
              <w14:schemeClr w14:val="tx1"/>
            </w14:solidFill>
          </w14:textFill>
        </w:rPr>
      </w:pPr>
      <w:r>
        <w:rPr>
          <w:rFonts w:ascii="Times New Roman" w:hAnsi="Times New Roman" w:eastAsia="楷体"/>
          <w:b w:val="0"/>
          <w:i w:val="0"/>
          <w:color w:val="000000" w:themeColor="text1"/>
          <w:sz w:val="28"/>
          <w14:textFill>
            <w14:solidFill>
              <w14:schemeClr w14:val="tx1"/>
            </w14:solidFill>
          </w14:textFill>
        </w:rPr>
        <w:t>（二）基于Gemma-4-E4B的</w:t>
      </w:r>
      <w:r>
        <w:rPr>
          <w:rFonts w:hint="eastAsia" w:ascii="Times New Roman" w:hAnsi="Times New Roman" w:eastAsia="楷体"/>
          <w:b w:val="0"/>
          <w:i w:val="0"/>
          <w:color w:val="000000" w:themeColor="text1"/>
          <w:sz w:val="28"/>
          <w:lang w:val="en-US" w:eastAsia="zh-CN"/>
          <w14:textFill>
            <w14:solidFill>
              <w14:schemeClr w14:val="tx1"/>
            </w14:solidFill>
          </w14:textFill>
        </w:rPr>
        <w:t>LLM</w:t>
      </w:r>
      <w:r>
        <w:rPr>
          <w:rFonts w:ascii="Times New Roman" w:hAnsi="Times New Roman" w:eastAsia="楷体"/>
          <w:b w:val="0"/>
          <w:i w:val="0"/>
          <w:color w:val="000000" w:themeColor="text1"/>
          <w:sz w:val="28"/>
          <w14:textFill>
            <w14:solidFill>
              <w14:schemeClr w14:val="tx1"/>
            </w14:solidFill>
          </w14:textFill>
        </w:rPr>
        <w:t>模型微调</w:t>
      </w:r>
    </w:p>
    <w:p w14:paraId="2495095B">
      <w:pPr>
        <w:spacing w:before="60" w:after="0" w:line="360" w:lineRule="auto"/>
        <w:ind w:firstLine="481"/>
        <w:jc w:val="left"/>
        <w:rPr>
          <w:color w:val="000000" w:themeColor="text1"/>
          <w14:textFill>
            <w14:solidFill>
              <w14:schemeClr w14:val="tx1"/>
            </w14:solidFill>
          </w14:textFill>
        </w:rPr>
      </w:pPr>
      <w:r>
        <w:rPr>
          <w:rFonts w:ascii="Times New Roman" w:hAnsi="Times New Roman" w:eastAsia="黑体"/>
          <w:b/>
          <w:i w:val="0"/>
          <w:color w:val="000000" w:themeColor="text1"/>
          <w:sz w:val="24"/>
          <w14:textFill>
            <w14:solidFill>
              <w14:schemeClr w14:val="tx1"/>
            </w14:solidFill>
          </w14:textFill>
        </w:rPr>
        <w:t>1. 基座模型选择与文本塔抽取</w:t>
      </w:r>
    </w:p>
    <w:p w14:paraId="04F2F78C">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语言模型实验采用谷歌Gemma-4-E4B作为基座模型。该模型为多模态架构，总参数量约为四十亿，其中的文本语言塔可作为独立的因果语言模型使用。为降低显存开销，本文仅加载多模态检查点中的文本权重构造Gemma实例，</w:t>
      </w:r>
      <w:r>
        <w:rPr>
          <w:rFonts w:hint="eastAsia" w:ascii="Times New Roman" w:hAnsi="Times New Roman" w:eastAsia="宋体"/>
          <w:b w:val="0"/>
          <w:i w:val="0"/>
          <w:color w:val="000000" w:themeColor="text1"/>
          <w:sz w:val="24"/>
          <w:lang w:val="en-US" w:eastAsia="zh-CN"/>
          <w14:textFill>
            <w14:solidFill>
              <w14:schemeClr w14:val="tx1"/>
            </w14:solidFill>
          </w14:textFill>
        </w:rPr>
        <w:t>其中</w:t>
      </w:r>
      <w:r>
        <w:rPr>
          <w:rFonts w:ascii="Times New Roman" w:hAnsi="Times New Roman" w:eastAsia="宋体"/>
          <w:b w:val="0"/>
          <w:i w:val="0"/>
          <w:color w:val="000000" w:themeColor="text1"/>
          <w:sz w:val="24"/>
          <w14:textFill>
            <w14:solidFill>
              <w14:schemeClr w14:val="tx1"/>
            </w14:solidFill>
          </w14:textFill>
        </w:rPr>
        <w:t>视觉和音频塔不参与训练与推理。</w:t>
      </w:r>
    </w:p>
    <w:p w14:paraId="229CB8CB">
      <w:pPr>
        <w:spacing w:before="60" w:after="0" w:line="360" w:lineRule="auto"/>
        <w:ind w:firstLine="481"/>
        <w:jc w:val="left"/>
        <w:rPr>
          <w:color w:val="000000" w:themeColor="text1"/>
          <w14:textFill>
            <w14:solidFill>
              <w14:schemeClr w14:val="tx1"/>
            </w14:solidFill>
          </w14:textFill>
        </w:rPr>
      </w:pPr>
      <w:r>
        <w:rPr>
          <w:rFonts w:ascii="Times New Roman" w:hAnsi="Times New Roman" w:eastAsia="黑体"/>
          <w:b/>
          <w:i w:val="0"/>
          <w:color w:val="000000" w:themeColor="text1"/>
          <w:sz w:val="24"/>
          <w14:textFill>
            <w14:solidFill>
              <w14:schemeClr w14:val="tx1"/>
            </w14:solidFill>
          </w14:textFill>
        </w:rPr>
        <w:t>2. 文本输入构建</w:t>
      </w:r>
    </w:p>
    <w:p w14:paraId="209C32D5">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航班链的结构化数据需转换为自然语言文本后方可输入模型。本文设计了精简型提示模板，将链内信息按五个语义组重组。链位置组包含当前航段在链中的位次和链总有效长度。当前航班组包含起降机场、计划时刻和航班频次。传播摘要组排列六个延误传播衍生特征的键值对。前序航班组以压缩文本展示前两个航段的起降、时刻和延误信息。天气组和机场承运人组分别列出气象变量和实体编码值。各组的缺失字段统一标注为"缺失"。完整文本经模板包装为分类提示后送入模型。</w:t>
      </w:r>
    </w:p>
    <w:p w14:paraId="68ED3BE9">
      <w:pPr>
        <w:spacing w:before="60" w:after="0" w:line="360" w:lineRule="auto"/>
        <w:ind w:firstLine="481"/>
        <w:jc w:val="left"/>
        <w:rPr>
          <w:color w:val="000000" w:themeColor="text1"/>
          <w14:textFill>
            <w14:solidFill>
              <w14:schemeClr w14:val="tx1"/>
            </w14:solidFill>
          </w14:textFill>
        </w:rPr>
      </w:pPr>
      <w:r>
        <w:rPr>
          <w:rFonts w:ascii="Times New Roman" w:hAnsi="Times New Roman" w:eastAsia="黑体"/>
          <w:b/>
          <w:i w:val="0"/>
          <w:color w:val="000000" w:themeColor="text1"/>
          <w:sz w:val="24"/>
          <w14:textFill>
            <w14:solidFill>
              <w14:schemeClr w14:val="tx1"/>
            </w14:solidFill>
          </w14:textFill>
        </w:rPr>
        <w:t>3. LoRA微调配置</w:t>
      </w:r>
    </w:p>
    <w:p w14:paraId="4F83A500">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LoRA适配器的秩设为4，缩放系数设为8，Dropout率为0.05。目标模块限定为注意力机制中的查询投影</w:t>
      </w:r>
      <m:oMath>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Sub>
        <m:r>
          <m:rPr/>
          <w:rPr>
            <w:rFonts w:hint="default" w:ascii="Cambria Math" w:hAnsi="Cambria Math" w:eastAsia="宋体"/>
            <w:sz w:val="24"/>
          </w:rPr>
          <m:t>roj</m:t>
        </m:r>
      </m:oMath>
      <w:r>
        <w:rPr>
          <w:rFonts w:ascii="Times New Roman" w:hAnsi="Times New Roman" w:eastAsia="宋体"/>
          <w:b w:val="0"/>
          <w:i w:val="0"/>
          <w:color w:val="000000" w:themeColor="text1"/>
          <w:sz w:val="24"/>
          <w14:textFill>
            <w14:solidFill>
              <w14:schemeClr w14:val="tx1"/>
            </w14:solidFill>
          </w14:textFill>
        </w:rPr>
        <w:t>和值投影</w:t>
      </w:r>
      <m:oMath>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Sub>
        <m:r>
          <m:rPr/>
          <w:rPr>
            <w:rFonts w:hint="default" w:ascii="Cambria Math" w:hAnsi="Cambria Math" w:eastAsia="宋体"/>
            <w:sz w:val="24"/>
          </w:rPr>
          <m:t>roj</m:t>
        </m:r>
      </m:oMath>
      <w:r>
        <w:rPr>
          <w:rFonts w:ascii="Times New Roman" w:hAnsi="Times New Roman" w:eastAsia="宋体"/>
          <w:b w:val="0"/>
          <w:i w:val="0"/>
          <w:color w:val="000000" w:themeColor="text1"/>
          <w:sz w:val="24"/>
          <w14:textFill>
            <w14:solidFill>
              <w14:schemeClr w14:val="tx1"/>
            </w14:solidFill>
          </w14:textFill>
        </w:rPr>
        <w:t>两个线性层。可训练参数量约为文本塔模型参数量的百分之一以下，推理时无额外延迟。</w:t>
      </w:r>
    </w:p>
    <w:p w14:paraId="17FE6819">
      <w:pPr>
        <w:spacing w:before="60" w:after="0" w:line="360" w:lineRule="auto"/>
        <w:ind w:firstLine="481"/>
        <w:jc w:val="left"/>
        <w:rPr>
          <w:color w:val="000000" w:themeColor="text1"/>
          <w14:textFill>
            <w14:solidFill>
              <w14:schemeClr w14:val="tx1"/>
            </w14:solidFill>
          </w14:textFill>
        </w:rPr>
      </w:pPr>
      <w:r>
        <w:rPr>
          <w:rFonts w:ascii="Times New Roman" w:hAnsi="Times New Roman" w:eastAsia="黑体"/>
          <w:b/>
          <w:i w:val="0"/>
          <w:color w:val="000000" w:themeColor="text1"/>
          <w:sz w:val="24"/>
          <w14:textFill>
            <w14:solidFill>
              <w14:schemeClr w14:val="tx1"/>
            </w14:solidFill>
          </w14:textFill>
        </w:rPr>
        <w:t>4. 训练设置</w:t>
      </w:r>
    </w:p>
    <w:p w14:paraId="112D6B10">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优化器选用AdamW，学习率</w:t>
      </w:r>
      <m:oMath>
        <m:r>
          <m:rPr/>
          <w:rPr>
            <w:rFonts w:hint="default" w:ascii="Cambria Math" w:hAnsi="Cambria Math" w:eastAsia="宋体"/>
            <w:sz w:val="24"/>
          </w:rPr>
          <m:t>1×1</m:t>
        </m:r>
        <m:sSup>
          <m:sSupPr>
            <m:ctrlPr>
              <w:rPr>
                <w:rFonts w:hint="default" w:ascii="Cambria Math" w:hAnsi="Cambria Math" w:eastAsia="宋体"/>
                <w:sz w:val="24"/>
              </w:rPr>
            </m:ctrlPr>
          </m:sSupPr>
          <m:e>
            <m:r>
              <m:rPr/>
              <w:rPr>
                <w:rFonts w:hint="default" w:ascii="Cambria Math" w:hAnsi="Cambria Math" w:eastAsia="宋体"/>
                <w:sz w:val="24"/>
              </w:rPr>
              <m:t>0</m:t>
            </m:r>
            <m:ctrlPr>
              <w:rPr>
                <w:rFonts w:ascii="Cambria Math" w:hAnsi="Cambria Math" w:eastAsia="宋体"/>
                <w:sz w:val="24"/>
              </w:rPr>
            </m:ctrlPr>
          </m:e>
          <m:sup>
            <m:r>
              <m:rPr/>
              <w:rPr>
                <w:rFonts w:hint="default" w:ascii="Cambria Math" w:hAnsi="Cambria Math" w:eastAsia="宋体"/>
                <w:sz w:val="24"/>
              </w:rPr>
              <m:t>−4</m:t>
            </m:r>
            <m:ctrlPr>
              <w:rPr>
                <w:rFonts w:ascii="Cambria Math" w:hAnsi="Cambria Math" w:eastAsia="宋体"/>
                <w:sz w:val="24"/>
              </w:rPr>
            </m:ctrlPr>
          </m:sup>
        </m:sSup>
      </m:oMath>
      <w:r>
        <w:rPr>
          <w:rFonts w:ascii="Times New Roman" w:hAnsi="Times New Roman" w:eastAsia="宋体"/>
          <w:b w:val="0"/>
          <w:i w:val="0"/>
          <w:color w:val="000000" w:themeColor="text1"/>
          <w:sz w:val="24"/>
          <w14:textFill>
            <w14:solidFill>
              <w14:schemeClr w14:val="tx1"/>
            </w14:solidFill>
          </w14:textFill>
        </w:rPr>
        <w:t>，批次大小1，梯度累积步数32，等效批次规模32。总训练轮数1轮，预热比例百分之三，最大序列长度192词元，权重衰减0.01。为缓解类别不平衡，训练采样采用均衡模式</w:t>
      </w:r>
      <w:r>
        <w:rPr>
          <w:rFonts w:hint="eastAsia" w:ascii="Times New Roman" w:hAnsi="Times New Roman" w:eastAsia="宋体"/>
          <w:b w:val="0"/>
          <w:i w:val="0"/>
          <w:color w:val="000000" w:themeColor="text1"/>
          <w:sz w:val="24"/>
          <w:lang w:val="en-US" w:eastAsia="zh-CN"/>
          <w14:textFill>
            <w14:solidFill>
              <w14:schemeClr w14:val="tx1"/>
            </w14:solidFill>
          </w14:textFill>
        </w:rPr>
        <w:t>,</w:t>
      </w:r>
      <w:r>
        <w:rPr>
          <w:rFonts w:ascii="Times New Roman" w:hAnsi="Times New Roman" w:eastAsia="宋体"/>
          <w:b w:val="0"/>
          <w:i w:val="0"/>
          <w:color w:val="000000" w:themeColor="text1"/>
          <w:sz w:val="24"/>
          <w14:textFill>
            <w14:solidFill>
              <w14:schemeClr w14:val="tx1"/>
            </w14:solidFill>
          </w14:textFill>
        </w:rPr>
        <w:t>目标正类比例0.20作为WeightedRandomSampler的权重参数，每轮采样10000条样本。</w:t>
      </w:r>
    </w:p>
    <w:p w14:paraId="62B65626">
      <w:pPr>
        <w:spacing w:before="60" w:after="0" w:line="360" w:lineRule="auto"/>
        <w:ind w:firstLine="481"/>
        <w:jc w:val="left"/>
        <w:rPr>
          <w:color w:val="000000" w:themeColor="text1"/>
          <w14:textFill>
            <w14:solidFill>
              <w14:schemeClr w14:val="tx1"/>
            </w14:solidFill>
          </w14:textFill>
        </w:rPr>
      </w:pPr>
      <w:r>
        <w:rPr>
          <w:rFonts w:ascii="Times New Roman" w:hAnsi="Times New Roman" w:eastAsia="黑体"/>
          <w:b/>
          <w:i w:val="0"/>
          <w:color w:val="000000" w:themeColor="text1"/>
          <w:sz w:val="24"/>
          <w14:textFill>
            <w14:solidFill>
              <w14:schemeClr w14:val="tx1"/>
            </w14:solidFill>
          </w14:textFill>
        </w:rPr>
        <w:t>5. 评估机制</w:t>
      </w:r>
    </w:p>
    <w:p w14:paraId="6AFA6350">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评估采用基于对数概率的评分范式。对于每条测试样本，模型逐词元自回归生成两个候选标签"正常"和"延误"的平均对数概率，经Softmax归一化后取延误类别的概率作为置信度得分。验证集上在0.10至0.90区间内以0.01步长搜索F1最优阈值，测试集固定使用该阈值进行最终评测。该方案不修改模型输出层，直接利用语言模型已有的词表分布完</w:t>
      </w:r>
      <w:bookmarkStart w:id="0" w:name="_GoBack"/>
      <w:bookmarkEnd w:id="0"/>
      <w:r>
        <w:rPr>
          <w:rFonts w:ascii="Times New Roman" w:hAnsi="Times New Roman" w:eastAsia="宋体"/>
          <w:b w:val="0"/>
          <w:i w:val="0"/>
          <w:color w:val="000000" w:themeColor="text1"/>
          <w:sz w:val="24"/>
          <w14:textFill>
            <w14:solidFill>
              <w14:schemeClr w14:val="tx1"/>
            </w14:solidFill>
          </w14:textFill>
        </w:rPr>
        <w:t>成分类。</w:t>
      </w:r>
    </w:p>
    <w:p w14:paraId="1BCE412F">
      <w:pPr>
        <w:spacing w:before="120" w:after="60" w:line="360" w:lineRule="auto"/>
        <w:ind w:firstLine="560"/>
        <w:jc w:val="left"/>
        <w:rPr>
          <w:color w:val="000000" w:themeColor="text1"/>
          <w14:textFill>
            <w14:solidFill>
              <w14:schemeClr w14:val="tx1"/>
            </w14:solidFill>
          </w14:textFill>
        </w:rPr>
      </w:pPr>
      <w:r>
        <w:rPr>
          <w:rFonts w:ascii="Times New Roman" w:hAnsi="Times New Roman" w:eastAsia="楷体"/>
          <w:b w:val="0"/>
          <w:i w:val="0"/>
          <w:color w:val="000000" w:themeColor="text1"/>
          <w:sz w:val="28"/>
          <w14:textFill>
            <w14:solidFill>
              <w14:schemeClr w14:val="tx1"/>
            </w14:solidFill>
          </w14:textFill>
        </w:rPr>
        <w:t>（三）基线模型</w:t>
      </w:r>
    </w:p>
    <w:p w14:paraId="355ED9E0">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为评估本文语言模型方法在航班延误预测中的相对性能，引入序列模态、表格模态和图网络模态三类基线。</w:t>
      </w:r>
    </w:p>
    <w:p w14:paraId="30541919">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LSTM作为链序列模态的基线，采用双层堆叠结构，以稠密特征和稀疏嵌入拼接作为输入，在变长序列上经打包填充处理后输出各航位的延误概率，训练中对比了二元交叉熵和Focal Loss两种损失函数。</w:t>
      </w:r>
    </w:p>
    <w:p w14:paraId="45AAB56E">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表格模态基线包括MLP和XGBoost。MLP以表格特征的嵌入编码为输入，经隐藏层输出延误概率。XGBoost以梯度提升树在表格特征上的表现作为非深度学习的参考点。</w:t>
      </w:r>
    </w:p>
    <w:p w14:paraId="036C2A2A">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图网络模态基线为GCN，以机场为节点、航班连接为边构建航空网络图，通过多层图卷积进行节点级别延误状态预测。</w:t>
      </w:r>
    </w:p>
    <w:p w14:paraId="6018551B">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所有基线与本文方法共享相同的训练集、验证集和测试集划分，评价指标保持一致。</w:t>
      </w:r>
    </w:p>
    <w:p w14:paraId="50F482AB">
      <w:pPr>
        <w:pageBreakBefore/>
        <w:spacing w:before="240" w:after="120" w:line="360" w:lineRule="auto"/>
        <w:jc w:val="center"/>
        <w:rPr>
          <w:color w:val="000000" w:themeColor="text1"/>
          <w14:textFill>
            <w14:solidFill>
              <w14:schemeClr w14:val="tx1"/>
            </w14:solidFill>
          </w14:textFill>
        </w:rPr>
      </w:pPr>
      <w:r>
        <w:rPr>
          <w:rFonts w:ascii="Times New Roman" w:hAnsi="Times New Roman" w:eastAsia="黑体"/>
          <w:b/>
          <w:i w:val="0"/>
          <w:color w:val="000000" w:themeColor="text1"/>
          <w:sz w:val="30"/>
          <w14:textFill>
            <w14:solidFill>
              <w14:schemeClr w14:val="tx1"/>
            </w14:solidFill>
          </w14:textFill>
        </w:rPr>
        <w:t>五、实验评估</w:t>
      </w:r>
    </w:p>
    <w:p w14:paraId="266C1DD1">
      <w:pPr>
        <w:spacing w:before="120" w:after="60" w:line="360" w:lineRule="auto"/>
        <w:ind w:firstLine="560"/>
        <w:jc w:val="left"/>
        <w:rPr>
          <w:color w:val="000000" w:themeColor="text1"/>
          <w14:textFill>
            <w14:solidFill>
              <w14:schemeClr w14:val="tx1"/>
            </w14:solidFill>
          </w14:textFill>
        </w:rPr>
      </w:pPr>
      <w:r>
        <w:rPr>
          <w:rFonts w:ascii="Times New Roman" w:hAnsi="Times New Roman" w:eastAsia="楷体"/>
          <w:b w:val="0"/>
          <w:i w:val="0"/>
          <w:color w:val="000000" w:themeColor="text1"/>
          <w:sz w:val="28"/>
          <w14:textFill>
            <w14:solidFill>
              <w14:schemeClr w14:val="tx1"/>
            </w14:solidFill>
          </w14:textFill>
        </w:rPr>
        <w:t>（一）实验设置</w:t>
      </w:r>
    </w:p>
    <w:p w14:paraId="2783741D">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实验选用Aeolus数据集2024年全年数据，涵盖366个自然日。数据按日期进行时间序列切分，前219天为训练集，中间73天为验证集，后74天为测试集，确保训练数据在时间上全部早于测试数据。航班链模态训练集约四百余万条有效航段样本，正类比例为[需补充]。验证集和测试集分别约一百三十八万和一百三十六万条样本。语言模型实验采用均衡采样模式，每轮从训练集中抽取一万条样本，目标正类比例设为0.20。</w:t>
      </w:r>
    </w:p>
    <w:p w14:paraId="41A79B1B">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硬件方面，语言模型微调在单张20GB显存GPU上进行。软件栈包括PyTorch 2.11.0、Transformers 5.8.0、PEFT 0.19.1等核心依赖。所有模型统一采用AUC、PR-AUC、准确率、精确率、召回率和F1分数作为评价指标，分类阈值基于验证集搜索确定。</w:t>
      </w:r>
    </w:p>
    <w:p w14:paraId="6D571CCD">
      <w:pPr>
        <w:spacing w:before="120" w:after="60" w:line="360" w:lineRule="auto"/>
        <w:ind w:firstLine="560"/>
        <w:jc w:val="left"/>
        <w:rPr>
          <w:color w:val="000000" w:themeColor="text1"/>
          <w14:textFill>
            <w14:solidFill>
              <w14:schemeClr w14:val="tx1"/>
            </w14:solidFill>
          </w14:textFill>
        </w:rPr>
      </w:pPr>
      <w:r>
        <w:rPr>
          <w:rFonts w:ascii="Times New Roman" w:hAnsi="Times New Roman" w:eastAsia="楷体"/>
          <w:b w:val="0"/>
          <w:i w:val="0"/>
          <w:color w:val="000000" w:themeColor="text1"/>
          <w:sz w:val="28"/>
          <w14:textFill>
            <w14:solidFill>
              <w14:schemeClr w14:val="tx1"/>
            </w14:solidFill>
          </w14:textFill>
        </w:rPr>
        <w:t>（二）语言模型微调结果</w:t>
      </w:r>
    </w:p>
    <w:p w14:paraId="5D143D29">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Gemma-4-E4B经LoRA微调后，在验证集上以F1为目标搜索最优阈值，测试集固定使用该阈值评测。测试集结果如表1所示。</w:t>
      </w:r>
    </w:p>
    <w:p w14:paraId="5B493411">
      <w:pPr>
        <w:spacing w:before="60" w:after="60" w:line="360" w:lineRule="auto"/>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表1　Gemma-4-E4B LoRA微调测试集结果</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3"/>
        <w:gridCol w:w="4153"/>
      </w:tblGrid>
      <w:tr w14:paraId="3AECD0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c>
          <w:tcPr>
            <w:tcW w:w="4153" w:type="dxa"/>
            <w:tcBorders>
              <w:bottom w:val="single" w:color="000000" w:sz="12" w:space="0"/>
            </w:tcBorders>
          </w:tcPr>
          <w:p w14:paraId="46AA4F0B">
            <w:pPr>
              <w:jc w:val="center"/>
              <w:rPr>
                <w:color w:val="000000" w:themeColor="text1"/>
                <w14:textFill>
                  <w14:solidFill>
                    <w14:schemeClr w14:val="tx1"/>
                  </w14:solidFill>
                </w14:textFill>
              </w:rPr>
            </w:pPr>
            <w:r>
              <w:rPr>
                <w:rFonts w:ascii="Times New Roman" w:hAnsi="Times New Roman" w:eastAsia="宋体"/>
                <w:b/>
                <w:i w:val="0"/>
                <w:color w:val="000000" w:themeColor="text1"/>
                <w:sz w:val="20"/>
                <w14:textFill>
                  <w14:solidFill>
                    <w14:schemeClr w14:val="tx1"/>
                  </w14:solidFill>
                </w14:textFill>
              </w:rPr>
              <w:t>指标</w:t>
            </w:r>
          </w:p>
        </w:tc>
        <w:tc>
          <w:tcPr>
            <w:tcW w:w="4153" w:type="dxa"/>
            <w:tcBorders>
              <w:bottom w:val="single" w:color="000000" w:sz="12" w:space="0"/>
            </w:tcBorders>
          </w:tcPr>
          <w:p w14:paraId="34056DE2">
            <w:pPr>
              <w:jc w:val="center"/>
              <w:rPr>
                <w:color w:val="000000" w:themeColor="text1"/>
                <w14:textFill>
                  <w14:solidFill>
                    <w14:schemeClr w14:val="tx1"/>
                  </w14:solidFill>
                </w14:textFill>
              </w:rPr>
            </w:pPr>
            <w:r>
              <w:rPr>
                <w:rFonts w:ascii="Times New Roman" w:hAnsi="Times New Roman" w:eastAsia="宋体"/>
                <w:b/>
                <w:i w:val="0"/>
                <w:color w:val="000000" w:themeColor="text1"/>
                <w:sz w:val="20"/>
                <w14:textFill>
                  <w14:solidFill>
                    <w14:schemeClr w14:val="tx1"/>
                  </w14:solidFill>
                </w14:textFill>
              </w:rPr>
              <w:t>数值</w:t>
            </w:r>
          </w:p>
        </w:tc>
      </w:tr>
      <w:tr w14:paraId="2E98C4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Pr>
          <w:p w14:paraId="14293E90">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准确率</w:t>
            </w:r>
          </w:p>
        </w:tc>
        <w:tc>
          <w:tcPr>
            <w:tcW w:w="4153" w:type="dxa"/>
          </w:tcPr>
          <w:p w14:paraId="5F496595">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0.8500</w:t>
            </w:r>
          </w:p>
        </w:tc>
      </w:tr>
      <w:tr w14:paraId="0E4F21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Pr>
          <w:p w14:paraId="279AC580">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AUC</w:t>
            </w:r>
          </w:p>
        </w:tc>
        <w:tc>
          <w:tcPr>
            <w:tcW w:w="4153" w:type="dxa"/>
          </w:tcPr>
          <w:p w14:paraId="6655DD87">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0.7124</w:t>
            </w:r>
          </w:p>
        </w:tc>
      </w:tr>
      <w:tr w14:paraId="348653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Pr>
          <w:p w14:paraId="0534231C">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精确率</w:t>
            </w:r>
          </w:p>
        </w:tc>
        <w:tc>
          <w:tcPr>
            <w:tcW w:w="4153" w:type="dxa"/>
          </w:tcPr>
          <w:p w14:paraId="3C9935E9">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0.40</w:t>
            </w:r>
          </w:p>
        </w:tc>
      </w:tr>
      <w:tr w14:paraId="7DC5E7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Pr>
          <w:p w14:paraId="29C01A2C">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召回率</w:t>
            </w:r>
          </w:p>
        </w:tc>
        <w:tc>
          <w:tcPr>
            <w:tcW w:w="4153" w:type="dxa"/>
          </w:tcPr>
          <w:p w14:paraId="1991F086">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0.37</w:t>
            </w:r>
          </w:p>
        </w:tc>
      </w:tr>
      <w:tr w14:paraId="3C1D89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Pr>
          <w:p w14:paraId="689F01D0">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F1</w:t>
            </w:r>
          </w:p>
        </w:tc>
        <w:tc>
          <w:tcPr>
            <w:tcW w:w="4153" w:type="dxa"/>
          </w:tcPr>
          <w:p w14:paraId="1250D7FC">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0.38</w:t>
            </w:r>
          </w:p>
        </w:tc>
      </w:tr>
    </w:tbl>
    <w:p w14:paraId="71760783">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AUC 0.71表明模型对延误与非延误样本具备基本的排序识别能力。精确率与召回率均处于0.4左右，分布相对均衡，在类别不平衡场景下未出现极端偷类。待扩大训练规模和延长训练轮次后，模型具备进一步提升空间。</w:t>
      </w:r>
    </w:p>
    <w:p w14:paraId="22043209">
      <w:pPr>
        <w:spacing w:before="120" w:after="60" w:line="360" w:lineRule="auto"/>
        <w:ind w:firstLine="560"/>
        <w:jc w:val="left"/>
        <w:rPr>
          <w:color w:val="000000" w:themeColor="text1"/>
          <w14:textFill>
            <w14:solidFill>
              <w14:schemeClr w14:val="tx1"/>
            </w14:solidFill>
          </w14:textFill>
        </w:rPr>
      </w:pPr>
      <w:r>
        <w:rPr>
          <w:rFonts w:ascii="Times New Roman" w:hAnsi="Times New Roman" w:eastAsia="楷体"/>
          <w:b w:val="0"/>
          <w:i w:val="0"/>
          <w:color w:val="000000" w:themeColor="text1"/>
          <w:sz w:val="28"/>
          <w14:textFill>
            <w14:solidFill>
              <w14:schemeClr w14:val="tx1"/>
            </w14:solidFill>
          </w14:textFill>
        </w:rPr>
        <w:t>（三）多模型对比</w:t>
      </w:r>
    </w:p>
    <w:p w14:paraId="556EC8D0">
      <w:pPr>
        <w:spacing w:before="60" w:after="60" w:line="360" w:lineRule="auto"/>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表2　各模型在测试集上的性能对比</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1"/>
        <w:gridCol w:w="1661"/>
        <w:gridCol w:w="1661"/>
        <w:gridCol w:w="1661"/>
        <w:gridCol w:w="1661"/>
      </w:tblGrid>
      <w:tr w14:paraId="083855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1" w:type="dxa"/>
            <w:tcBorders>
              <w:bottom w:val="single" w:color="000000" w:sz="12" w:space="0"/>
            </w:tcBorders>
          </w:tcPr>
          <w:p w14:paraId="041E9997">
            <w:pPr>
              <w:jc w:val="center"/>
              <w:rPr>
                <w:color w:val="000000" w:themeColor="text1"/>
                <w14:textFill>
                  <w14:solidFill>
                    <w14:schemeClr w14:val="tx1"/>
                  </w14:solidFill>
                </w14:textFill>
              </w:rPr>
            </w:pPr>
            <w:r>
              <w:rPr>
                <w:rFonts w:ascii="Times New Roman" w:hAnsi="Times New Roman" w:eastAsia="宋体"/>
                <w:b/>
                <w:i w:val="0"/>
                <w:color w:val="000000" w:themeColor="text1"/>
                <w:sz w:val="20"/>
                <w14:textFill>
                  <w14:solidFill>
                    <w14:schemeClr w14:val="tx1"/>
                  </w14:solidFill>
                </w14:textFill>
              </w:rPr>
              <w:t>模型</w:t>
            </w:r>
          </w:p>
        </w:tc>
        <w:tc>
          <w:tcPr>
            <w:tcW w:w="1661" w:type="dxa"/>
            <w:tcBorders>
              <w:bottom w:val="single" w:color="000000" w:sz="12" w:space="0"/>
            </w:tcBorders>
          </w:tcPr>
          <w:p w14:paraId="7008691C">
            <w:pPr>
              <w:jc w:val="center"/>
              <w:rPr>
                <w:color w:val="000000" w:themeColor="text1"/>
                <w14:textFill>
                  <w14:solidFill>
                    <w14:schemeClr w14:val="tx1"/>
                  </w14:solidFill>
                </w14:textFill>
              </w:rPr>
            </w:pPr>
            <w:r>
              <w:rPr>
                <w:rFonts w:ascii="Times New Roman" w:hAnsi="Times New Roman" w:eastAsia="宋体"/>
                <w:b/>
                <w:i w:val="0"/>
                <w:color w:val="000000" w:themeColor="text1"/>
                <w:sz w:val="20"/>
                <w14:textFill>
                  <w14:solidFill>
                    <w14:schemeClr w14:val="tx1"/>
                  </w14:solidFill>
                </w14:textFill>
              </w:rPr>
              <w:t>模态</w:t>
            </w:r>
          </w:p>
        </w:tc>
        <w:tc>
          <w:tcPr>
            <w:tcW w:w="1661" w:type="dxa"/>
            <w:tcBorders>
              <w:bottom w:val="single" w:color="000000" w:sz="12" w:space="0"/>
            </w:tcBorders>
          </w:tcPr>
          <w:p w14:paraId="7844FBAE">
            <w:pPr>
              <w:jc w:val="center"/>
              <w:rPr>
                <w:color w:val="000000" w:themeColor="text1"/>
                <w14:textFill>
                  <w14:solidFill>
                    <w14:schemeClr w14:val="tx1"/>
                  </w14:solidFill>
                </w14:textFill>
              </w:rPr>
            </w:pPr>
            <w:r>
              <w:rPr>
                <w:rFonts w:ascii="Times New Roman" w:hAnsi="Times New Roman" w:eastAsia="宋体"/>
                <w:b/>
                <w:i w:val="0"/>
                <w:color w:val="000000" w:themeColor="text1"/>
                <w:sz w:val="20"/>
                <w14:textFill>
                  <w14:solidFill>
                    <w14:schemeClr w14:val="tx1"/>
                  </w14:solidFill>
                </w14:textFill>
              </w:rPr>
              <w:t>准确率</w:t>
            </w:r>
          </w:p>
        </w:tc>
        <w:tc>
          <w:tcPr>
            <w:tcW w:w="1661" w:type="dxa"/>
            <w:tcBorders>
              <w:bottom w:val="single" w:color="000000" w:sz="12" w:space="0"/>
            </w:tcBorders>
          </w:tcPr>
          <w:p w14:paraId="42CB8B8F">
            <w:pPr>
              <w:jc w:val="center"/>
              <w:rPr>
                <w:color w:val="000000" w:themeColor="text1"/>
                <w14:textFill>
                  <w14:solidFill>
                    <w14:schemeClr w14:val="tx1"/>
                  </w14:solidFill>
                </w14:textFill>
              </w:rPr>
            </w:pPr>
            <w:r>
              <w:rPr>
                <w:rFonts w:ascii="Times New Roman" w:hAnsi="Times New Roman" w:eastAsia="宋体"/>
                <w:b/>
                <w:i w:val="0"/>
                <w:color w:val="000000" w:themeColor="text1"/>
                <w:sz w:val="20"/>
                <w14:textFill>
                  <w14:solidFill>
                    <w14:schemeClr w14:val="tx1"/>
                  </w14:solidFill>
                </w14:textFill>
              </w:rPr>
              <w:t>AUC</w:t>
            </w:r>
          </w:p>
        </w:tc>
        <w:tc>
          <w:tcPr>
            <w:tcW w:w="1661" w:type="dxa"/>
            <w:tcBorders>
              <w:bottom w:val="single" w:color="000000" w:sz="12" w:space="0"/>
            </w:tcBorders>
          </w:tcPr>
          <w:p w14:paraId="5C555FB7">
            <w:pPr>
              <w:jc w:val="center"/>
              <w:rPr>
                <w:color w:val="000000" w:themeColor="text1"/>
                <w14:textFill>
                  <w14:solidFill>
                    <w14:schemeClr w14:val="tx1"/>
                  </w14:solidFill>
                </w14:textFill>
              </w:rPr>
            </w:pPr>
            <w:r>
              <w:rPr>
                <w:rFonts w:ascii="Times New Roman" w:hAnsi="Times New Roman" w:eastAsia="宋体"/>
                <w:b/>
                <w:i w:val="0"/>
                <w:color w:val="000000" w:themeColor="text1"/>
                <w:sz w:val="20"/>
                <w14:textFill>
                  <w14:solidFill>
                    <w14:schemeClr w14:val="tx1"/>
                  </w14:solidFill>
                </w14:textFill>
              </w:rPr>
              <w:t>F1</w:t>
            </w:r>
          </w:p>
        </w:tc>
      </w:tr>
      <w:tr w14:paraId="71E76B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1" w:type="dxa"/>
          </w:tcPr>
          <w:p w14:paraId="6DBCC512">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XGBoost</w:t>
            </w:r>
          </w:p>
        </w:tc>
        <w:tc>
          <w:tcPr>
            <w:tcW w:w="1661" w:type="dxa"/>
          </w:tcPr>
          <w:p w14:paraId="5114BB80">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表格</w:t>
            </w:r>
          </w:p>
        </w:tc>
        <w:tc>
          <w:tcPr>
            <w:tcW w:w="1661" w:type="dxa"/>
          </w:tcPr>
          <w:p w14:paraId="40C2B405">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[需补充]</w:t>
            </w:r>
          </w:p>
        </w:tc>
        <w:tc>
          <w:tcPr>
            <w:tcW w:w="1661" w:type="dxa"/>
          </w:tcPr>
          <w:p w14:paraId="17892422">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[需补充]</w:t>
            </w:r>
          </w:p>
        </w:tc>
        <w:tc>
          <w:tcPr>
            <w:tcW w:w="1661" w:type="dxa"/>
          </w:tcPr>
          <w:p w14:paraId="3D9AB9DF">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[需补充]</w:t>
            </w:r>
          </w:p>
        </w:tc>
      </w:tr>
      <w:tr w14:paraId="1E0C9E7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1" w:type="dxa"/>
          </w:tcPr>
          <w:p w14:paraId="4FB53E3D">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MLP</w:t>
            </w:r>
          </w:p>
        </w:tc>
        <w:tc>
          <w:tcPr>
            <w:tcW w:w="1661" w:type="dxa"/>
          </w:tcPr>
          <w:p w14:paraId="35175FEA">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表格</w:t>
            </w:r>
          </w:p>
        </w:tc>
        <w:tc>
          <w:tcPr>
            <w:tcW w:w="1661" w:type="dxa"/>
          </w:tcPr>
          <w:p w14:paraId="7EEB69CD">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[需补充]</w:t>
            </w:r>
          </w:p>
        </w:tc>
        <w:tc>
          <w:tcPr>
            <w:tcW w:w="1661" w:type="dxa"/>
          </w:tcPr>
          <w:p w14:paraId="14399F3A">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[需补充]</w:t>
            </w:r>
          </w:p>
        </w:tc>
        <w:tc>
          <w:tcPr>
            <w:tcW w:w="1661" w:type="dxa"/>
          </w:tcPr>
          <w:p w14:paraId="5C03877C">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[需补充]</w:t>
            </w:r>
          </w:p>
        </w:tc>
      </w:tr>
      <w:tr w14:paraId="10DF08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1" w:type="dxa"/>
          </w:tcPr>
          <w:p w14:paraId="42CA7958">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GCN</w:t>
            </w:r>
          </w:p>
        </w:tc>
        <w:tc>
          <w:tcPr>
            <w:tcW w:w="1661" w:type="dxa"/>
          </w:tcPr>
          <w:p w14:paraId="04291D1C">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图网络</w:t>
            </w:r>
          </w:p>
        </w:tc>
        <w:tc>
          <w:tcPr>
            <w:tcW w:w="1661" w:type="dxa"/>
          </w:tcPr>
          <w:p w14:paraId="27FA558B">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[需补充]</w:t>
            </w:r>
          </w:p>
        </w:tc>
        <w:tc>
          <w:tcPr>
            <w:tcW w:w="1661" w:type="dxa"/>
          </w:tcPr>
          <w:p w14:paraId="5EAC98BA">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[需补充]</w:t>
            </w:r>
          </w:p>
        </w:tc>
        <w:tc>
          <w:tcPr>
            <w:tcW w:w="1661" w:type="dxa"/>
          </w:tcPr>
          <w:p w14:paraId="6224AA16">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[需补充]</w:t>
            </w:r>
          </w:p>
        </w:tc>
      </w:tr>
      <w:tr w14:paraId="5386DD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1" w:type="dxa"/>
          </w:tcPr>
          <w:p w14:paraId="17D2A521">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LSTM</w:t>
            </w:r>
          </w:p>
        </w:tc>
        <w:tc>
          <w:tcPr>
            <w:tcW w:w="1661" w:type="dxa"/>
          </w:tcPr>
          <w:p w14:paraId="312426BD">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链序列</w:t>
            </w:r>
          </w:p>
        </w:tc>
        <w:tc>
          <w:tcPr>
            <w:tcW w:w="1661" w:type="dxa"/>
          </w:tcPr>
          <w:p w14:paraId="6241F98B">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[需补充]</w:t>
            </w:r>
          </w:p>
        </w:tc>
        <w:tc>
          <w:tcPr>
            <w:tcW w:w="1661" w:type="dxa"/>
          </w:tcPr>
          <w:p w14:paraId="268ABB12">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[需补充]</w:t>
            </w:r>
          </w:p>
        </w:tc>
        <w:tc>
          <w:tcPr>
            <w:tcW w:w="1661" w:type="dxa"/>
          </w:tcPr>
          <w:p w14:paraId="621D6569">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[需补充]</w:t>
            </w:r>
          </w:p>
        </w:tc>
      </w:tr>
      <w:tr w14:paraId="4D4F7A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1" w:type="dxa"/>
          </w:tcPr>
          <w:p w14:paraId="23699E53">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Gemma-4-E4B</w:t>
            </w:r>
          </w:p>
        </w:tc>
        <w:tc>
          <w:tcPr>
            <w:tcW w:w="1661" w:type="dxa"/>
          </w:tcPr>
          <w:p w14:paraId="6F89E00E">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链文本</w:t>
            </w:r>
          </w:p>
        </w:tc>
        <w:tc>
          <w:tcPr>
            <w:tcW w:w="1661" w:type="dxa"/>
          </w:tcPr>
          <w:p w14:paraId="2AFEFAEB">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0.8500</w:t>
            </w:r>
          </w:p>
        </w:tc>
        <w:tc>
          <w:tcPr>
            <w:tcW w:w="1661" w:type="dxa"/>
          </w:tcPr>
          <w:p w14:paraId="13D1B231">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0.7124</w:t>
            </w:r>
          </w:p>
        </w:tc>
        <w:tc>
          <w:tcPr>
            <w:tcW w:w="1661" w:type="dxa"/>
          </w:tcPr>
          <w:p w14:paraId="3AE515DF">
            <w:pPr>
              <w:jc w:val="center"/>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0.38</w:t>
            </w:r>
          </w:p>
        </w:tc>
      </w:tr>
    </w:tbl>
    <w:p w14:paraId="6D8F6F4E">
      <w:pPr>
        <w:spacing w:before="120" w:after="60" w:line="360" w:lineRule="auto"/>
        <w:ind w:firstLine="560"/>
        <w:jc w:val="left"/>
        <w:rPr>
          <w:color w:val="000000" w:themeColor="text1"/>
          <w14:textFill>
            <w14:solidFill>
              <w14:schemeClr w14:val="tx1"/>
            </w14:solidFill>
          </w14:textFill>
        </w:rPr>
      </w:pPr>
      <w:r>
        <w:rPr>
          <w:rFonts w:ascii="Times New Roman" w:hAnsi="Times New Roman" w:eastAsia="楷体"/>
          <w:b w:val="0"/>
          <w:i w:val="0"/>
          <w:color w:val="000000" w:themeColor="text1"/>
          <w:sz w:val="28"/>
          <w14:textFill>
            <w14:solidFill>
              <w14:schemeClr w14:val="tx1"/>
            </w14:solidFill>
          </w14:textFill>
        </w:rPr>
        <w:t>（四）分析与讨论</w:t>
      </w:r>
    </w:p>
    <w:p w14:paraId="4F9D0F18">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语言模型在航班链延误分类上的输入灵活性是其相对于其他模态的关键优势。航班链特征维度多且稀疏特征与稠密特征混合，传统模型需要分别设计嵌入层和归一化策略，而语言模型通过统一的文本化接口将传播特征、气象变量和实体类别封装在同一提示中，自然融合了各类型特征。</w:t>
      </w:r>
    </w:p>
    <w:p w14:paraId="1FFB1940">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当前方法的主要瓶颈体现在两个方面。链文本中前序航班的起降机场和航班号等字段占据了较多词元配额，而高信息量的传播特征以简短键值对形式排列于文本中后部，在自回归评分中可能受到位置偏置的影响。单轮、小批量实验的收敛程度有限，延长训练轮次或扩大采样规模有望进一步释放模型的分类潜力。</w:t>
      </w:r>
    </w:p>
    <w:p w14:paraId="0D35EBED">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从模态角度看，链文本方法在特征灵活性上优于表格和图网络方法，后两者分别受限于特征维度的显式编码和图拓扑的预定义边连接规则。将表格的特征交互能力、图网络的空间拓扑感知与语言模型的文本化特征融合能力统一在同一框架内，是该方向重要的后续课题。</w:t>
      </w:r>
    </w:p>
    <w:p w14:paraId="631B3EFD">
      <w:pPr>
        <w:pageBreakBefore/>
        <w:spacing w:before="240" w:after="120" w:line="360" w:lineRule="auto"/>
        <w:jc w:val="center"/>
        <w:rPr>
          <w:color w:val="000000" w:themeColor="text1"/>
          <w14:textFill>
            <w14:solidFill>
              <w14:schemeClr w14:val="tx1"/>
            </w14:solidFill>
          </w14:textFill>
        </w:rPr>
      </w:pPr>
      <w:r>
        <w:rPr>
          <w:rFonts w:ascii="Times New Roman" w:hAnsi="Times New Roman" w:eastAsia="黑体"/>
          <w:b/>
          <w:i w:val="0"/>
          <w:color w:val="000000" w:themeColor="text1"/>
          <w:sz w:val="30"/>
          <w14:textFill>
            <w14:solidFill>
              <w14:schemeClr w14:val="tx1"/>
            </w14:solidFill>
          </w14:textFill>
        </w:rPr>
        <w:t>六、结论与展望</w:t>
      </w:r>
    </w:p>
    <w:p w14:paraId="47CE3CA1">
      <w:pPr>
        <w:spacing w:before="120" w:after="60" w:line="360" w:lineRule="auto"/>
        <w:ind w:firstLine="560"/>
        <w:jc w:val="left"/>
        <w:rPr>
          <w:color w:val="000000" w:themeColor="text1"/>
          <w14:textFill>
            <w14:solidFill>
              <w14:schemeClr w14:val="tx1"/>
            </w14:solidFill>
          </w14:textFill>
        </w:rPr>
      </w:pPr>
      <w:r>
        <w:rPr>
          <w:rFonts w:ascii="Times New Roman" w:hAnsi="Times New Roman" w:eastAsia="楷体"/>
          <w:b w:val="0"/>
          <w:i w:val="0"/>
          <w:color w:val="000000" w:themeColor="text1"/>
          <w:sz w:val="28"/>
          <w14:textFill>
            <w14:solidFill>
              <w14:schemeClr w14:val="tx1"/>
            </w14:solidFill>
          </w14:textFill>
        </w:rPr>
        <w:t>（一）研究总结</w:t>
      </w:r>
    </w:p>
    <w:p w14:paraId="08A3CF82">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本文围绕航班延误传播预测问题，从数据构建、特征工程和模型设计三个层面开展了系统性研究。</w:t>
      </w:r>
    </w:p>
    <w:p w14:paraId="3C7247B9">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在数据构建层面，本文提出了基于飞机尾号实体追踪的物理航班链构建方法。与现有航线聚合式链建模相比，该方法以同一架飞机的当日执飞航段为分组单元，按计划出发时间排序构成具有物理因果性的航段序列。物理链保证了上游延误通过过站过程向下游传播的因果时序不被分组键的偏差所破坏，为延误传播特征的精确计算提供了数据基础。</w:t>
      </w:r>
    </w:p>
    <w:p w14:paraId="0D95428C">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在特征工程层面，本文设计了六维延误传播特征体系。前序出发延误和到达延误直接传递上游的量级信息，过站缓冲时间量化延误被吸收的空间，两段统计特征和变化趋势特征从聚合与方向两个视角丰富了传播描述。该特征体系与基础气象运营特征和稀疏编码特征协同构成输入向量，在与基线的对比实验中验证了传播特征对延误识别的正向贡献。</w:t>
      </w:r>
    </w:p>
    <w:p w14:paraId="71B3D94F">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在模型设计层面，本文以Gemma-4-E4B语言模型为核心，基于LoRA微调和对数概率评分机制，在不修改模型输出层的前提下实现了生成式二分类。同时引入LSTM、XGBoost、MLP和GCN作为跨模态基线进行对比评估。</w:t>
      </w:r>
    </w:p>
    <w:p w14:paraId="407A192B">
      <w:pPr>
        <w:spacing w:before="120" w:after="60" w:line="360" w:lineRule="auto"/>
        <w:ind w:firstLine="560"/>
        <w:jc w:val="left"/>
        <w:rPr>
          <w:color w:val="000000" w:themeColor="text1"/>
          <w14:textFill>
            <w14:solidFill>
              <w14:schemeClr w14:val="tx1"/>
            </w14:solidFill>
          </w14:textFill>
        </w:rPr>
      </w:pPr>
      <w:r>
        <w:rPr>
          <w:rFonts w:ascii="Times New Roman" w:hAnsi="Times New Roman" w:eastAsia="楷体"/>
          <w:b w:val="0"/>
          <w:i w:val="0"/>
          <w:color w:val="000000" w:themeColor="text1"/>
          <w:sz w:val="28"/>
          <w14:textFill>
            <w14:solidFill>
              <w14:schemeClr w14:val="tx1"/>
            </w14:solidFill>
          </w14:textFill>
        </w:rPr>
        <w:t>（二）不足与展望</w:t>
      </w:r>
    </w:p>
    <w:p w14:paraId="06C4B837">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本文工作存在若干局限，也为后续研究指明了方向。</w:t>
      </w:r>
    </w:p>
    <w:p w14:paraId="5740436A">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预测目标目前仅限于出发延误的二分类标签。Aeolus数据集同时提供到达延误和延误分钟数的连续值标签，出发延误与到达延误之间存在天然的依赖关系。将到达延误作为联合预测目标，或在多任务学习框架下同时预测分类标签和回归值，可能进一步提升模型对延误状态的整体建模精度。超过15分钟的二分类阈值是Aeolus数据集的默认设定，对更细粒度的多级延误分类的适用性有待验证。</w:t>
      </w:r>
    </w:p>
    <w:p w14:paraId="198ACF68">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语言模型的文本输入结构有待优化。当前精简型提示模板中，高信息量的传播特征以键值对形式排列于文本中间偏后位置，在自回归评分中可能受到注意力偏置的影响。后续工作可探索将传播特征前置、引入特征重要性加权提示，或采用表格-文本混合输入等方案，提升语言模型对关键传播信号的捕捉效率。</w:t>
      </w:r>
    </w:p>
    <w:p w14:paraId="77E9C9DB">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本文聚焦于链序列模态的独立建模，表格和图网络仅作为基线对比出现。Aeolus数据集的核心优势在于三模态对齐，如何在统一框架中同时利用表格的特征交互能力、图网络的空间拓扑感知能力和链序列的时序传播捕捉能力，是该方向最具潜力的后续课题。</w:t>
      </w:r>
    </w:p>
    <w:p w14:paraId="02117FF8">
      <w:pPr>
        <w:spacing w:before="0" w:after="0" w:line="360" w:lineRule="auto"/>
        <w:ind w:firstLine="480"/>
        <w:jc w:val="left"/>
        <w:rPr>
          <w:color w:val="000000" w:themeColor="text1"/>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实验范围限于2024年单年数据。利用全数据集2016年至2024年的九年跨度，可以考察模型在不同年份、不同季节和特殊事件条件下的泛化表现，跨年份迁移和时间分布偏移的研究对模型在实际运营环境中的部署具有直接价值。</w:t>
      </w:r>
    </w:p>
    <w:p w14:paraId="1FC32698">
      <w:pPr>
        <w:pageBreakBefore/>
        <w:spacing w:before="240" w:after="120" w:line="360" w:lineRule="auto"/>
        <w:jc w:val="center"/>
        <w:rPr>
          <w:color w:val="000000" w:themeColor="text1"/>
          <w14:textFill>
            <w14:solidFill>
              <w14:schemeClr w14:val="tx1"/>
            </w14:solidFill>
          </w14:textFill>
        </w:rPr>
      </w:pPr>
      <w:r>
        <w:rPr>
          <w:rFonts w:ascii="Times New Roman" w:hAnsi="Times New Roman" w:eastAsia="黑体"/>
          <w:b/>
          <w:i w:val="0"/>
          <w:color w:val="000000" w:themeColor="text1"/>
          <w:sz w:val="30"/>
          <w14:textFill>
            <w14:solidFill>
              <w14:schemeClr w14:val="tx1"/>
            </w14:solidFill>
          </w14:textFill>
        </w:rPr>
        <w:t>参考文献</w:t>
      </w:r>
    </w:p>
    <w:p w14:paraId="51E2F7D0">
      <w:pPr>
        <w:spacing w:before="0" w:after="0" w:line="276" w:lineRule="auto"/>
        <w:rPr>
          <w:color w:val="000000" w:themeColor="text1"/>
          <w14:textFill>
            <w14:solidFill>
              <w14:schemeClr w14:val="tx1"/>
            </w14:solidFill>
          </w14:textFill>
        </w:rPr>
      </w:pPr>
      <w:r>
        <w:rPr>
          <w:rFonts w:ascii="Times New Roman" w:hAnsi="Times New Roman" w:eastAsia="宋体"/>
          <w:b w:val="0"/>
          <w:i w:val="0"/>
          <w:color w:val="000000" w:themeColor="text1"/>
          <w:sz w:val="20"/>
          <w14:textFill>
            <w14:solidFill>
              <w14:schemeClr w14:val="tx1"/>
            </w14:solidFill>
          </w14:textFill>
        </w:rPr>
        <w:t>[需补充参考文献]</w:t>
      </w:r>
    </w:p>
    <w:sectPr>
      <w:pgSz w:w="11906" w:h="16838"/>
      <w:pgMar w:top="1440" w:right="1800" w:bottom="1440" w:left="1800"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MS Mincho">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ＭＳ 明朝">
    <w:altName w:val="Liberation Mono"/>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KaTeX_Math">
    <w:altName w:val="Liberation Mono"/>
    <w:panose1 w:val="00000000000000000000"/>
    <w:charset w:val="00"/>
    <w:family w:val="auto"/>
    <w:pitch w:val="default"/>
    <w:sig w:usb0="00000000" w:usb1="00000000" w:usb2="00000000" w:usb3="00000000" w:csb0="00000000" w:csb1="00000000"/>
  </w:font>
  <w:font w:name="sans-serif">
    <w:altName w:val="Liberation Mono"/>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426713"/>
    <w:rsid w:val="117D1C84"/>
    <w:rsid w:val="17745EC4"/>
    <w:rsid w:val="43AE78DE"/>
    <w:rsid w:val="54C756F4"/>
    <w:rsid w:val="55D81763"/>
    <w:rsid w:val="5D615583"/>
    <w:rsid w:val="657B0B3D"/>
    <w:rsid w:val="75783F8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8634</Words>
  <Characters>9400</Characters>
  <Lines>0</Lines>
  <Paragraphs>0</Paragraphs>
  <TotalTime>36</TotalTime>
  <ScaleCrop>false</ScaleCrop>
  <LinksUpToDate>false</LinksUpToDate>
  <CharactersWithSpaces>9425</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灿烂的阳光</cp:lastModifiedBy>
  <dcterms:modified xsi:type="dcterms:W3CDTF">2026-07-12T08:34:13Z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eyJoZGlkIjoiMDg1ZWE4NmI4N2E3YThhYjNiNjZlNGUwZDk0ZTI3MzciLCJ1c2VySWQiOiIxMDM5NzE4MjkyIn0=</vt:lpwstr>
  </property>
  <property fmtid="{D5CDD505-2E9C-101B-9397-08002B2CF9AE}" pid="3" name="KSOProductBuildVer">
    <vt:lpwstr>2052-12.1.0.21171</vt:lpwstr>
  </property>
  <property fmtid="{D5CDD505-2E9C-101B-9397-08002B2CF9AE}" pid="4" name="ICV">
    <vt:lpwstr>E084A0C394E74D358F35CFD1A658ACF1_12</vt:lpwstr>
  </property>
</Properties>
</file>