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C960A6">
      <w:pPr>
        <w:spacing w:before="480" w:after="240" w:line="360" w:lineRule="auto"/>
        <w:jc w:val="center"/>
      </w:pPr>
      <w:r>
        <w:rPr>
          <w:rFonts w:ascii="Times New Roman" w:hAnsi="Times New Roman" w:eastAsia="黑体"/>
          <w:b/>
          <w:i w:val="0"/>
          <w:sz w:val="32"/>
        </w:rPr>
        <w:t>基于物理航班链与</w:t>
      </w:r>
      <w:r>
        <w:rPr>
          <w:rFonts w:hint="eastAsia" w:ascii="Times New Roman" w:hAnsi="Times New Roman" w:eastAsia="黑体"/>
          <w:b/>
          <w:i w:val="0"/>
          <w:sz w:val="32"/>
          <w:lang w:val="en-US" w:eastAsia="zh-CN"/>
        </w:rPr>
        <w:t>LLM微调</w:t>
      </w:r>
      <w:r>
        <w:rPr>
          <w:rFonts w:ascii="Times New Roman" w:hAnsi="Times New Roman" w:eastAsia="黑体"/>
          <w:b/>
          <w:i w:val="0"/>
          <w:sz w:val="32"/>
        </w:rPr>
        <w:t>的航班延误传播预测研究</w:t>
      </w:r>
    </w:p>
    <w:p w14:paraId="6FF74601">
      <w:pPr>
        <w:spacing w:before="120" w:after="80" w:line="360" w:lineRule="auto"/>
        <w:jc w:val="center"/>
      </w:pPr>
      <w:r>
        <w:rPr>
          <w:rFonts w:ascii="Times New Roman" w:hAnsi="Times New Roman" w:eastAsia="黑体"/>
          <w:b w:val="0"/>
          <w:i w:val="0"/>
          <w:sz w:val="28"/>
        </w:rPr>
        <w:t>摘要</w:t>
      </w:r>
    </w:p>
    <w:p w14:paraId="32122B54">
      <w:pPr>
        <w:widowControl w:val="0"/>
        <w:spacing w:after="0" w:line="480" w:lineRule="exact"/>
        <w:ind w:firstLine="480" w:firstLineChars="200"/>
        <w:jc w:val="both"/>
        <w:rPr>
          <w:rFonts w:hint="eastAsia" w:ascii="Times New Roman" w:hAnsi="Times New Roman" w:eastAsia="宋体"/>
          <w:color w:val="000000" w:themeColor="text1"/>
          <w:kern w:val="2"/>
          <w:sz w:val="24"/>
          <w:lang w:eastAsia="zh-CN"/>
          <w14:textFill>
            <w14:solidFill>
              <w14:schemeClr w14:val="tx1"/>
            </w14:solidFill>
          </w14:textFill>
        </w:rPr>
      </w:pPr>
      <w:r>
        <w:rPr>
          <w:rFonts w:hint="eastAsia" w:ascii="Times New Roman" w:hAnsi="Times New Roman" w:eastAsia="宋体"/>
          <w:color w:val="000000" w:themeColor="text1"/>
          <w:kern w:val="2"/>
          <w:sz w:val="24"/>
          <w:lang w:eastAsia="zh-CN"/>
          <w14:textFill>
            <w14:solidFill>
              <w14:schemeClr w14:val="tx1"/>
            </w14:solidFill>
          </w14:textFill>
        </w:rPr>
        <w:t>随着航空运输业的持续发展，航班延误造成的经济损失与运力连锁降级问题日趋严重，其中延误传播因同一架飞机多航段连续执飞的耦合效应，成为延误预测中最具挑战性的环节。本文针对现有航班链构建中航司与航班号联合分组破坏物理因果链路、数据划分普遍采用随机切分引入时序信息泄漏的问题，以航班出发延误预测为研究对象，结合物理航班链构建、延误传播衍生特征工程与大规模语言模型参数高效微调，构建了基于物理航班链与语言模型的延误传播分类预</w:t>
      </w:r>
      <w:r>
        <w:rPr>
          <w:rFonts w:hint="eastAsia" w:ascii="Times New Roman" w:hAnsi="Times New Roman" w:eastAsia="宋体"/>
          <w:color w:val="000000" w:themeColor="text1"/>
          <w:kern w:val="2"/>
          <w:sz w:val="24"/>
          <w:lang w:eastAsia="zh-CN"/>
          <w14:textFill>
            <w14:solidFill>
              <w14:schemeClr w14:val="tx1"/>
            </w14:solidFill>
          </w14:textFill>
        </w:rPr>
        <w:t>测模型。</w:t>
      </w:r>
    </w:p>
    <w:p w14:paraId="561F5418">
      <w:pPr>
        <w:widowControl w:val="0"/>
        <w:spacing w:after="0" w:line="480" w:lineRule="exact"/>
        <w:ind w:firstLine="480" w:firstLineChars="200"/>
        <w:jc w:val="both"/>
        <w:rPr>
          <w:rFonts w:hint="eastAsia" w:ascii="Times New Roman" w:hAnsi="Times New Roman" w:eastAsia="宋体"/>
          <w:color w:val="000000" w:themeColor="text1"/>
          <w:kern w:val="2"/>
          <w:sz w:val="24"/>
          <w:lang w:eastAsia="zh-CN"/>
          <w14:textFill>
            <w14:solidFill>
              <w14:schemeClr w14:val="tx1"/>
            </w14:solidFill>
          </w14:textFill>
        </w:rPr>
      </w:pPr>
      <w:r>
        <w:rPr>
          <w:rFonts w:hint="eastAsia" w:ascii="Times New Roman" w:hAnsi="Times New Roman" w:eastAsia="宋体"/>
          <w:color w:val="000000" w:themeColor="text1"/>
          <w:kern w:val="2"/>
          <w:sz w:val="24"/>
          <w:lang w:eastAsia="zh-CN"/>
          <w14:textFill>
            <w14:solidFill>
              <w14:schemeClr w14:val="tx1"/>
            </w14:solidFill>
          </w14:textFill>
        </w:rPr>
        <w:t>本文以Aeol</w:t>
      </w:r>
      <w:r>
        <w:rPr>
          <w:rFonts w:ascii="宋体" w:hAnsi="宋体" w:eastAsia="宋体" w:cs="宋体"/>
          <w:sz w:val="24"/>
          <w:szCs w:val="24"/>
        </w:rPr>
        <w:t>us数据集2024年全年约</w:t>
      </w:r>
      <w:r>
        <w:rPr>
          <w:rFonts w:hint="eastAsia" w:ascii="宋体" w:hAnsi="宋体" w:eastAsia="宋体" w:cs="宋体"/>
          <w:sz w:val="24"/>
          <w:szCs w:val="24"/>
          <w:lang w:val="en-US" w:eastAsia="zh-CN"/>
        </w:rPr>
        <w:t>680w</w:t>
      </w:r>
      <w:r>
        <w:rPr>
          <w:rFonts w:ascii="宋体" w:hAnsi="宋体" w:eastAsia="宋体" w:cs="宋体"/>
          <w:sz w:val="24"/>
          <w:szCs w:val="24"/>
        </w:rPr>
        <w:t>条航班记录为基础，提出以飞机尾号为分组键的物理航班链构建方法，按计划出发时间排序形成最大长度为六段的因果航段序列；在此基础上设计六维延误传播衍生特征，联合气象、地理与运营</w:t>
      </w:r>
      <w:r>
        <w:rPr>
          <w:rFonts w:hint="eastAsia" w:ascii="Times New Roman" w:hAnsi="Times New Roman" w:eastAsia="宋体"/>
          <w:color w:val="000000" w:themeColor="text1"/>
          <w:kern w:val="2"/>
          <w:sz w:val="24"/>
          <w:lang w:eastAsia="zh-CN"/>
          <w14:textFill>
            <w14:solidFill>
              <w14:schemeClr w14:val="tx1"/>
            </w14:solidFill>
          </w14:textFill>
        </w:rPr>
        <w:t>特征形成二十七维输入向量。</w:t>
      </w:r>
      <w:bookmarkStart w:id="0" w:name="_GoBack"/>
      <w:bookmarkEnd w:id="0"/>
    </w:p>
    <w:p w14:paraId="7B88DDCE">
      <w:pPr>
        <w:widowControl w:val="0"/>
        <w:spacing w:after="0" w:line="480" w:lineRule="exact"/>
        <w:ind w:firstLine="480" w:firstLineChars="200"/>
        <w:jc w:val="both"/>
        <w:rPr>
          <w:rFonts w:ascii="宋体" w:hAnsi="宋体" w:eastAsia="宋体" w:cs="宋体"/>
          <w:sz w:val="24"/>
          <w:szCs w:val="24"/>
        </w:rPr>
      </w:pPr>
      <w:r>
        <w:rPr>
          <w:rFonts w:hint="default" w:ascii="Times New Roman" w:hAnsi="Times New Roman" w:eastAsia="宋体"/>
          <w:color w:val="000000" w:themeColor="text1"/>
          <w:kern w:val="2"/>
          <w:sz w:val="24"/>
          <w:lang w:eastAsia="zh-CN"/>
          <w14:textFill>
            <w14:solidFill>
              <w14:schemeClr w14:val="tx1"/>
            </w14:solidFill>
          </w14:textFill>
        </w:rPr>
        <w:t>在此基础上</w:t>
      </w:r>
      <w:r>
        <w:rPr>
          <w:rFonts w:hint="eastAsia" w:ascii="Times New Roman" w:hAnsi="Times New Roman" w:eastAsia="宋体"/>
          <w:color w:val="000000" w:themeColor="text1"/>
          <w:kern w:val="2"/>
          <w:sz w:val="24"/>
          <w:lang w:eastAsia="zh-CN"/>
          <w14:textFill>
            <w14:solidFill>
              <w14:schemeClr w14:val="tx1"/>
            </w14:solidFill>
          </w14:textFill>
        </w:rPr>
        <w:t>将结构化</w:t>
      </w:r>
      <w:r>
        <w:rPr>
          <w:rFonts w:ascii="宋体" w:hAnsi="宋体" w:eastAsia="宋体" w:cs="宋体"/>
          <w:sz w:val="24"/>
          <w:szCs w:val="24"/>
        </w:rPr>
        <w:t>链数据转化为自然语言文本，基于</w:t>
      </w:r>
      <w:r>
        <w:rPr>
          <w:rFonts w:ascii="Times New Roman" w:hAnsi="Times New Roman" w:eastAsia="宋体"/>
          <w:b w:val="0"/>
          <w:i w:val="0"/>
          <w:sz w:val="24"/>
        </w:rPr>
        <w:t>Gemma-4-E4B</w:t>
      </w:r>
      <w:r>
        <w:rPr>
          <w:rFonts w:ascii="宋体" w:hAnsi="宋体" w:eastAsia="宋体" w:cs="宋体"/>
          <w:sz w:val="24"/>
          <w:szCs w:val="24"/>
        </w:rPr>
        <w:t>进行参数高效</w:t>
      </w:r>
      <w:r>
        <w:rPr>
          <w:rFonts w:ascii="Times New Roman" w:hAnsi="Times New Roman" w:eastAsia="宋体"/>
          <w:b w:val="0"/>
          <w:i w:val="0"/>
          <w:sz w:val="24"/>
        </w:rPr>
        <w:t>LoRA</w:t>
      </w:r>
      <w:r>
        <w:rPr>
          <w:rFonts w:ascii="宋体" w:hAnsi="宋体" w:eastAsia="宋体" w:cs="宋体"/>
          <w:sz w:val="24"/>
          <w:szCs w:val="24"/>
        </w:rPr>
        <w:t>微调与生成式二分类，并与</w:t>
      </w:r>
      <w:r>
        <w:rPr>
          <w:rFonts w:ascii="Times New Roman" w:hAnsi="Times New Roman" w:eastAsia="宋体"/>
          <w:b w:val="0"/>
          <w:i w:val="0"/>
          <w:sz w:val="24"/>
        </w:rPr>
        <w:t>LSTM</w:t>
      </w:r>
      <w:r>
        <w:rPr>
          <w:rFonts w:ascii="宋体" w:hAnsi="宋体" w:eastAsia="宋体" w:cs="宋体"/>
          <w:sz w:val="24"/>
          <w:szCs w:val="24"/>
        </w:rPr>
        <w:t>、</w:t>
      </w:r>
      <w:r>
        <w:rPr>
          <w:rFonts w:ascii="Times New Roman" w:hAnsi="Times New Roman" w:eastAsia="宋体"/>
          <w:b w:val="0"/>
          <w:i w:val="0"/>
          <w:sz w:val="24"/>
        </w:rPr>
        <w:t>XGBoost</w:t>
      </w:r>
      <w:r>
        <w:rPr>
          <w:rFonts w:ascii="宋体" w:hAnsi="宋体" w:eastAsia="宋体" w:cs="宋体"/>
          <w:sz w:val="24"/>
          <w:szCs w:val="24"/>
        </w:rPr>
        <w:t>、</w:t>
      </w:r>
      <w:r>
        <w:rPr>
          <w:rFonts w:ascii="Times New Roman" w:hAnsi="Times New Roman" w:eastAsia="宋体"/>
          <w:b w:val="0"/>
          <w:i w:val="0"/>
          <w:sz w:val="24"/>
        </w:rPr>
        <w:t>MLP</w:t>
      </w:r>
      <w:r>
        <w:rPr>
          <w:rFonts w:ascii="宋体" w:hAnsi="宋体" w:eastAsia="宋体" w:cs="宋体"/>
          <w:sz w:val="24"/>
          <w:szCs w:val="24"/>
        </w:rPr>
        <w:t>和</w:t>
      </w:r>
      <w:r>
        <w:rPr>
          <w:rFonts w:hint="eastAsia" w:ascii="Times New Roman" w:hAnsi="Times New Roman" w:eastAsia="宋体"/>
          <w:b w:val="0"/>
          <w:i w:val="0"/>
          <w:sz w:val="24"/>
          <w:lang w:val="en-US" w:eastAsia="zh-CN"/>
        </w:rPr>
        <w:t>GCN</w:t>
      </w:r>
      <w:r>
        <w:rPr>
          <w:rFonts w:ascii="宋体" w:hAnsi="宋体" w:eastAsia="宋体" w:cs="宋体"/>
          <w:sz w:val="24"/>
          <w:szCs w:val="24"/>
        </w:rPr>
        <w:t>四种基线模型在统一时间序列切分下进行对比。</w:t>
      </w:r>
      <w:r>
        <w:rPr>
          <w:rFonts w:hint="eastAsia"/>
          <w:color w:val="000000" w:themeColor="text1"/>
          <w14:textFill>
            <w14:solidFill>
              <w14:schemeClr w14:val="tx1"/>
            </w14:solidFill>
          </w14:textFill>
        </w:rPr>
        <w:t>采用五折交叉验证完成训练与调优</w:t>
      </w:r>
      <w:r>
        <w:rPr>
          <w:rFonts w:hint="eastAsia" w:eastAsia="宋体"/>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结</w:t>
      </w:r>
      <w:r>
        <w:rPr>
          <w:rFonts w:hint="eastAsia" w:ascii="宋体" w:hAnsi="宋体" w:eastAsia="宋体" w:cs="宋体"/>
          <w:sz w:val="24"/>
          <w:szCs w:val="24"/>
        </w:rPr>
        <w:t>合</w:t>
      </w:r>
      <w:r>
        <w:rPr>
          <w:rFonts w:ascii="宋体" w:hAnsi="宋体" w:eastAsia="宋体" w:cs="宋体"/>
          <w:sz w:val="24"/>
          <w:szCs w:val="24"/>
        </w:rPr>
        <w:t>加权随机采样</w:t>
      </w:r>
      <w:r>
        <w:rPr>
          <w:rFonts w:hint="eastAsia" w:ascii="宋体" w:hAnsi="宋体" w:eastAsia="宋体" w:cs="宋体"/>
          <w:sz w:val="24"/>
          <w:szCs w:val="24"/>
        </w:rPr>
        <w:t>处理数据不平衡问题</w:t>
      </w:r>
      <w:r>
        <w:rPr>
          <w:rFonts w:ascii="宋体" w:hAnsi="宋体" w:eastAsia="宋体" w:cs="宋体"/>
          <w:sz w:val="24"/>
          <w:szCs w:val="24"/>
        </w:rPr>
        <w:t>实验结果表明，</w:t>
      </w:r>
      <w:r>
        <w:rPr>
          <w:rFonts w:ascii="Times New Roman" w:hAnsi="Times New Roman" w:eastAsia="宋体"/>
          <w:b w:val="0"/>
          <w:i w:val="0"/>
          <w:sz w:val="24"/>
        </w:rPr>
        <w:t>Gemma</w:t>
      </w:r>
      <w:r>
        <w:rPr>
          <w:rFonts w:ascii="宋体" w:hAnsi="宋体" w:eastAsia="宋体" w:cs="宋体"/>
          <w:sz w:val="24"/>
          <w:szCs w:val="24"/>
        </w:rPr>
        <w:t>在测试集上取得</w:t>
      </w:r>
      <w:r>
        <w:rPr>
          <w:rFonts w:hint="eastAsia" w:ascii="Times New Roman" w:hAnsi="Times New Roman" w:eastAsia="宋体"/>
          <w:color w:val="000000" w:themeColor="text1"/>
          <w:kern w:val="2"/>
          <w:sz w:val="24"/>
          <w:lang w:eastAsia="zh-CN"/>
          <w14:textFill>
            <w14:solidFill>
              <w14:schemeClr w14:val="tx1"/>
            </w14:solidFill>
          </w14:textFill>
        </w:rPr>
        <w:t>AUC</w:t>
      </w:r>
      <w:r>
        <w:rPr>
          <w:rFonts w:hint="eastAsia" w:ascii="Times New Roman" w:hAnsi="Times New Roman" w:eastAsia="宋体"/>
          <w:color w:val="000000" w:themeColor="text1"/>
          <w:kern w:val="2"/>
          <w:sz w:val="24"/>
          <w:lang w:val="en-US" w:eastAsia="zh-CN"/>
          <w14:textFill>
            <w14:solidFill>
              <w14:schemeClr w14:val="tx1"/>
            </w14:solidFill>
          </w14:textFill>
        </w:rPr>
        <w:t xml:space="preserve"> 达到</w:t>
      </w:r>
      <w:r>
        <w:rPr>
          <w:rFonts w:hint="eastAsia" w:ascii="Times New Roman" w:hAnsi="Times New Roman" w:eastAsia="宋体"/>
          <w:color w:val="000000" w:themeColor="text1"/>
          <w:kern w:val="2"/>
          <w:sz w:val="24"/>
          <w:lang w:eastAsia="zh-CN"/>
          <w14:textFill>
            <w14:solidFill>
              <w14:schemeClr w14:val="tx1"/>
            </w14:solidFill>
          </w14:textFill>
        </w:rPr>
        <w:t>0.71，</w:t>
      </w:r>
      <w:r>
        <w:rPr>
          <w:rFonts w:hint="eastAsia" w:ascii="Times New Roman" w:hAnsi="Times New Roman" w:eastAsia="宋体"/>
          <w:color w:val="000000" w:themeColor="text1"/>
          <w:kern w:val="2"/>
          <w:sz w:val="24"/>
          <w:lang w:val="en-US" w:eastAsia="zh-CN"/>
          <w14:textFill>
            <w14:solidFill>
              <w14:schemeClr w14:val="tx1"/>
            </w14:solidFill>
          </w14:textFill>
        </w:rPr>
        <w:t>在对比模型中表现最佳，</w:t>
      </w:r>
      <w:r>
        <w:rPr>
          <w:rFonts w:ascii="宋体" w:hAnsi="宋体" w:eastAsia="宋体" w:cs="宋体"/>
          <w:sz w:val="24"/>
          <w:szCs w:val="24"/>
        </w:rPr>
        <w:t>验证了以自然语言为媒介将结构化航班链信息送入语言模型进行延误分类的可行性。本文通过物理航班链构建和传播特征工程解决了延误传播的因果建模问题，为航班延误智能预测提供了可参考的技术方案。</w:t>
      </w:r>
    </w:p>
    <w:p w14:paraId="7771953D">
      <w:pPr>
        <w:spacing w:before="80" w:after="0" w:line="360" w:lineRule="auto"/>
        <w:ind w:firstLine="480"/>
        <w:jc w:val="left"/>
        <w:rPr>
          <w:rFonts w:ascii="Times New Roman" w:hAnsi="Times New Roman" w:eastAsia="宋体"/>
          <w:b w:val="0"/>
          <w:i w:val="0"/>
          <w:sz w:val="24"/>
        </w:rPr>
      </w:pPr>
      <w:r>
        <w:rPr>
          <w:rFonts w:ascii="Times New Roman" w:hAnsi="Times New Roman" w:eastAsia="黑体"/>
          <w:b/>
          <w:i w:val="0"/>
          <w:sz w:val="24"/>
        </w:rPr>
        <w:t>关键词：</w:t>
      </w:r>
      <w:r>
        <w:rPr>
          <w:rFonts w:ascii="Times New Roman" w:hAnsi="Times New Roman" w:eastAsia="宋体"/>
          <w:b w:val="0"/>
          <w:i w:val="0"/>
          <w:sz w:val="24"/>
        </w:rPr>
        <w:t>航班延误预测；延误传播特征；</w:t>
      </w:r>
      <w:r>
        <w:rPr>
          <w:rFonts w:hint="eastAsia" w:ascii="Times New Roman" w:hAnsi="Times New Roman" w:eastAsia="宋体"/>
          <w:b w:val="0"/>
          <w:i w:val="0"/>
          <w:sz w:val="24"/>
          <w:lang w:val="en-US" w:eastAsia="zh-CN"/>
        </w:rPr>
        <w:t>LLM</w:t>
      </w:r>
      <w:r>
        <w:rPr>
          <w:rFonts w:ascii="Times New Roman" w:hAnsi="Times New Roman" w:eastAsia="宋体"/>
          <w:b w:val="0"/>
          <w:i w:val="0"/>
          <w:sz w:val="24"/>
        </w:rPr>
        <w:t>；Gemma；LoRA微调</w:t>
      </w:r>
    </w:p>
    <w:p w14:paraId="342385E8">
      <w:pPr>
        <w:rPr>
          <w:rFonts w:ascii="Times New Roman" w:hAnsi="Times New Roman" w:eastAsia="宋体"/>
          <w:b w:val="0"/>
          <w:i w:val="0"/>
          <w:sz w:val="24"/>
        </w:rPr>
      </w:pPr>
      <w:r>
        <w:rPr>
          <w:rFonts w:ascii="Times New Roman" w:hAnsi="Times New Roman" w:eastAsia="宋体"/>
          <w:b w:val="0"/>
          <w:i w:val="0"/>
          <w:sz w:val="24"/>
        </w:rPr>
        <w:br w:type="page"/>
      </w:r>
    </w:p>
    <w:p w14:paraId="5D59E590">
      <w:pPr>
        <w:spacing w:before="240" w:after="120" w:line="360" w:lineRule="auto"/>
        <w:jc w:val="center"/>
      </w:pPr>
      <w:r>
        <w:rPr>
          <w:rFonts w:ascii="Times New Roman" w:hAnsi="Times New Roman" w:eastAsia="黑体"/>
          <w:b/>
          <w:i w:val="0"/>
          <w:sz w:val="30"/>
        </w:rPr>
        <w:t>一、绪论</w:t>
      </w:r>
    </w:p>
    <w:p w14:paraId="64F4E711">
      <w:pPr>
        <w:spacing w:before="120" w:after="60" w:line="360" w:lineRule="auto"/>
        <w:ind w:firstLine="560"/>
        <w:jc w:val="left"/>
      </w:pPr>
      <w:r>
        <w:rPr>
          <w:rFonts w:ascii="Times New Roman" w:hAnsi="Times New Roman" w:eastAsia="楷体"/>
          <w:b w:val="0"/>
          <w:i w:val="0"/>
          <w:sz w:val="28"/>
        </w:rPr>
        <w:t>（一）研究背景</w:t>
      </w:r>
    </w:p>
    <w:p w14:paraId="0B60BB11">
      <w:pPr>
        <w:spacing w:before="0" w:after="0" w:line="360" w:lineRule="auto"/>
        <w:ind w:firstLine="480"/>
        <w:jc w:val="left"/>
      </w:pPr>
      <w:r>
        <w:rPr>
          <w:rFonts w:ascii="Times New Roman" w:hAnsi="Times New Roman" w:eastAsia="宋体"/>
          <w:b w:val="0"/>
          <w:i w:val="0"/>
          <w:sz w:val="24"/>
        </w:rPr>
        <w:t>航空运输是全球经济运转的重要基础设施。根据国际航空运输协会的统计，全球每年有超过四十亿人次通过航空出行，航班准点率直接影响旅客体验、航空公司运营成本和机场资源调度效率。航班延误造成的经济损失规模巨大——美国市场2022年的延误相关损失即达300至340亿美元，额外产生约三百万吨二氧化碳排还引发连锁性的运力降级和旅客信任危机[需补充文献]。</w:t>
      </w:r>
    </w:p>
    <w:p w14:paraId="15894379">
      <w:pPr>
        <w:spacing w:before="0" w:after="0" w:line="360" w:lineRule="auto"/>
        <w:ind w:firstLine="480"/>
        <w:jc w:val="left"/>
      </w:pPr>
      <w:r>
        <w:rPr>
          <w:rFonts w:ascii="Times New Roman" w:hAnsi="Times New Roman" w:eastAsia="宋体"/>
          <w:b w:val="0"/>
          <w:i w:val="0"/>
          <w:sz w:val="24"/>
        </w:rPr>
        <w:t>延误的成因高度复杂且相互耦合。天气突变、空域管制、机械故障等外部扰动往往通过航空器调度、机组排班、机场廊桥等运营资源在航线网络中逐级放大，形成延误传播。这种传播既依赖时间维度上同一架飞机的先后航段连续性，也依赖空间维度上不同飞机在枢纽机场的资源竞争。准确预测航班延误不仅需要捕捉单航班的静态特征，更需要建模延误在飞机链和机场网络中的动态传递过程。</w:t>
      </w:r>
    </w:p>
    <w:p w14:paraId="09C351DC">
      <w:pPr>
        <w:spacing w:before="0" w:after="0" w:line="360" w:lineRule="auto"/>
        <w:ind w:firstLine="480"/>
        <w:jc w:val="left"/>
      </w:pPr>
      <w:r>
        <w:rPr>
          <w:rFonts w:ascii="Times New Roman" w:hAnsi="Times New Roman" w:eastAsia="宋体"/>
          <w:b w:val="0"/>
          <w:i w:val="0"/>
          <w:sz w:val="24"/>
        </w:rPr>
        <w:t>近年来，深度学习在航班延误预测领域取得了显著进展。研究人员先后探索了多层感知机、循环神经网络、图神经网络以及基于注意力机制的Transformer架构在该问题上的应用。然而，现有工作普遍存在两个结构性问题。其一，航班链的建模方式存在偏差——多数研究将链定义为同一航线同日的多次执飞，而非同一架飞机的物理轨迹，导致延误传播信号被稀释。其二，大规模语言模型在表格与序列数据融合预测中的应用尚处于起步阶段，其以自然语言为媒介建模结构化航班信息的能力有待系统评估。</w:t>
      </w:r>
    </w:p>
    <w:p w14:paraId="653CDB91">
      <w:pPr>
        <w:spacing w:before="120" w:after="60" w:line="360" w:lineRule="auto"/>
        <w:ind w:firstLine="560"/>
        <w:jc w:val="left"/>
      </w:pPr>
      <w:r>
        <w:rPr>
          <w:rFonts w:ascii="Times New Roman" w:hAnsi="Times New Roman" w:eastAsia="楷体"/>
          <w:b w:val="0"/>
          <w:i w:val="0"/>
          <w:sz w:val="28"/>
        </w:rPr>
        <w:t>（二）研究意义</w:t>
      </w:r>
    </w:p>
    <w:p w14:paraId="7ABF8DCB">
      <w:pPr>
        <w:spacing w:before="0" w:after="0" w:line="360" w:lineRule="auto"/>
        <w:ind w:firstLine="480"/>
        <w:jc w:val="left"/>
      </w:pPr>
      <w:r>
        <w:rPr>
          <w:rFonts w:ascii="Times New Roman" w:hAnsi="Times New Roman" w:eastAsia="宋体"/>
          <w:b w:val="0"/>
          <w:i w:val="0"/>
          <w:sz w:val="24"/>
        </w:rPr>
        <w:t>本文以飞机尾号构建物理航班链，完整保留延误传播的因果时序，并据此设计前序延误分钟数、过站缓冲时间、两段延误均值与最大值、延误变化趋势等六个传播特征，使模型能够从数据中直接读取延误传播的强度和方向。本文同时探索将航班链信息转化为自然语言文本、以大规模语言模型进行生成式二分类的技术路径，为结构化数据与自然语言建模的交叉提供实证参考。</w:t>
      </w:r>
    </w:p>
    <w:p w14:paraId="48705CEF">
      <w:pPr>
        <w:spacing w:before="0" w:after="0" w:line="360" w:lineRule="auto"/>
        <w:ind w:firstLine="480"/>
        <w:jc w:val="left"/>
      </w:pPr>
      <w:r>
        <w:rPr>
          <w:rFonts w:ascii="Times New Roman" w:hAnsi="Times New Roman" w:eastAsia="宋体"/>
          <w:b w:val="0"/>
          <w:i w:val="0"/>
          <w:sz w:val="24"/>
        </w:rPr>
        <w:t>本文提出的飞机尾号链构建方法和六维延误传播特征体系具有明确的可复现性和业务可解释性。航空公司与机场运营方可将该方法嵌入航班运行控制系统，实现对延误传播风险的提前感知和主动干预。</w:t>
      </w:r>
    </w:p>
    <w:p w14:paraId="4D4FB029">
      <w:pPr>
        <w:spacing w:before="120" w:after="60" w:line="360" w:lineRule="auto"/>
        <w:ind w:firstLine="560"/>
        <w:jc w:val="left"/>
      </w:pPr>
      <w:r>
        <w:rPr>
          <w:rFonts w:ascii="Times New Roman" w:hAnsi="Times New Roman" w:eastAsia="楷体"/>
          <w:b w:val="0"/>
          <w:i w:val="0"/>
          <w:sz w:val="28"/>
        </w:rPr>
        <w:t>（三）国内外研究现状</w:t>
      </w:r>
    </w:p>
    <w:p w14:paraId="5189677D">
      <w:pPr>
        <w:spacing w:before="0" w:after="0" w:line="360" w:lineRule="auto"/>
        <w:ind w:firstLine="480"/>
        <w:jc w:val="left"/>
      </w:pPr>
      <w:r>
        <w:rPr>
          <w:rFonts w:ascii="Times New Roman" w:hAnsi="Times New Roman" w:eastAsia="宋体"/>
          <w:b w:val="0"/>
          <w:i w:val="0"/>
          <w:sz w:val="24"/>
        </w:rPr>
        <w:t>航班延误预测的研究脉络大致可分为统计方法、传统机器学习方法和深度学习方法三个阶段。早期工作以回归分析和时序模型为主，典型方法包括自回归积分滑动平均模型及其变体。这类方法计算简便但难以处理高维特征和非线性关系。随着数据积累和算力提升，随机森林、梯度提升树、XGBoost等集成学习模型成为主流，在表格型特征上展现出较强的拟合能力[需补充文献]。</w:t>
      </w:r>
    </w:p>
    <w:p w14:paraId="5A37B5B6">
      <w:pPr>
        <w:spacing w:before="0" w:after="0" w:line="360" w:lineRule="auto"/>
        <w:ind w:firstLine="480"/>
        <w:jc w:val="left"/>
      </w:pPr>
      <w:r>
        <w:rPr>
          <w:rFonts w:ascii="Times New Roman" w:hAnsi="Times New Roman" w:eastAsia="宋体"/>
          <w:b w:val="0"/>
          <w:i w:val="0"/>
          <w:sz w:val="24"/>
        </w:rPr>
        <w:t>在深度学习方向，研究者从多个维度进行了探索。面向表格数据，多层感知机及深度因子分解机通过嵌入层和交叉特征学习提升了非线性表达。面向时序数据，长短期记忆网络及其门控循环单元变体被广泛用于航班序列建模，部分研究在循环网络基础上引入注意力机制以区分不同历史时刻的重要性[需补充文献]。面向图结构数据，图卷积网络和时空图网络将机场间航线连接建模为图拓扑，通过消息传递机制捕获延误的空间传播模式[需补充文献]。</w:t>
      </w:r>
    </w:p>
    <w:p w14:paraId="100F326B">
      <w:pPr>
        <w:spacing w:before="0" w:after="0" w:line="360" w:lineRule="auto"/>
        <w:ind w:firstLine="480"/>
        <w:jc w:val="left"/>
      </w:pPr>
      <w:r>
        <w:rPr>
          <w:rFonts w:ascii="Times New Roman" w:hAnsi="Times New Roman" w:eastAsia="宋体"/>
          <w:b w:val="0"/>
          <w:i w:val="0"/>
          <w:sz w:val="24"/>
        </w:rPr>
        <w:t>Aeolus数据集的发布标志着航班延误预测进入多模态基准评测阶段。该数据集覆盖2016年至2024年间超过5400万条航班记录、320个机场，同时提供表格、航班链、航班网络三种模态的对齐数据。其严格的时间切分协议有效杜绝了训练集到测试集的信息泄漏，为多模态方法的公平比较奠定了基础。</w:t>
      </w:r>
    </w:p>
    <w:p w14:paraId="2699224D">
      <w:pPr>
        <w:spacing w:before="0" w:after="0" w:line="360" w:lineRule="auto"/>
        <w:ind w:firstLine="480"/>
        <w:jc w:val="left"/>
      </w:pPr>
      <w:r>
        <w:rPr>
          <w:rFonts w:ascii="Times New Roman" w:hAnsi="Times New Roman" w:eastAsia="宋体"/>
          <w:b w:val="0"/>
          <w:i w:val="0"/>
          <w:sz w:val="24"/>
        </w:rPr>
        <w:t>尽管上述工作从不同角度推动了延误预测的发展，航班链的建模深度和传播特征的工程化仍有较大空间。Aeolus数据集的官方链构建采用航司与航班号联合分组，而非飞机尾号实体追踪，这一设计可能导致上游航班延误信息无法精确传递到下游。在模型层面，当前尚无工作将大规模语言模型直接应用于航班链文本的分类预测。</w:t>
      </w:r>
    </w:p>
    <w:p w14:paraId="06BB698B">
      <w:pPr>
        <w:spacing w:before="120" w:after="60" w:line="360" w:lineRule="auto"/>
        <w:ind w:firstLine="560"/>
        <w:jc w:val="left"/>
      </w:pPr>
      <w:r>
        <w:rPr>
          <w:rFonts w:ascii="Times New Roman" w:hAnsi="Times New Roman" w:eastAsia="楷体"/>
          <w:b w:val="0"/>
          <w:i w:val="0"/>
          <w:sz w:val="28"/>
        </w:rPr>
        <w:t>（四）研究内容</w:t>
      </w:r>
    </w:p>
    <w:p w14:paraId="33A78C9F">
      <w:pPr>
        <w:spacing w:before="0" w:after="0" w:line="360" w:lineRule="auto"/>
        <w:ind w:firstLine="480"/>
        <w:jc w:val="left"/>
      </w:pPr>
      <w:r>
        <w:rPr>
          <w:rFonts w:ascii="Times New Roman" w:hAnsi="Times New Roman" w:eastAsia="宋体"/>
          <w:b w:val="0"/>
          <w:i w:val="0"/>
          <w:sz w:val="24"/>
        </w:rPr>
        <w:t>本文以Aeolus数据集为基础，聚焦航班链模态，核心工作包括三部分。</w:t>
      </w:r>
    </w:p>
    <w:p w14:paraId="6C011229">
      <w:pPr>
        <w:spacing w:before="0" w:after="0" w:line="360" w:lineRule="auto"/>
        <w:ind w:firstLine="480"/>
        <w:jc w:val="left"/>
      </w:pPr>
      <w:r>
        <w:rPr>
          <w:rFonts w:ascii="Times New Roman" w:hAnsi="Times New Roman" w:eastAsia="宋体"/>
          <w:b w:val="0"/>
          <w:i w:val="0"/>
          <w:sz w:val="24"/>
        </w:rPr>
        <w:t>构建基于飞机尾号实体追踪的物理航班链。以同一架飞机在单日内的全部航段按计划出发时间排序，形成长度不超过六段的序列。与航线聚合式链相比，该方法确保延误传播的因果时序不被分组键的偏差所破坏。</w:t>
      </w:r>
    </w:p>
    <w:p w14:paraId="7C8E4301">
      <w:pPr>
        <w:spacing w:before="0" w:after="0" w:line="360" w:lineRule="auto"/>
        <w:ind w:firstLine="480"/>
        <w:jc w:val="left"/>
      </w:pPr>
      <w:r>
        <w:rPr>
          <w:rFonts w:ascii="Times New Roman" w:hAnsi="Times New Roman" w:eastAsia="宋体"/>
          <w:b w:val="0"/>
          <w:i w:val="0"/>
          <w:sz w:val="24"/>
        </w:rPr>
        <w:t>设计延误传播特征工程体系。在物理链基础上，为每个航段计算前序出发延误、前序到达延误、过站缓冲时间等六个传播衍生特征，联合基础气象运营特征与稀疏编码特征，共同构成模型的输入向量。</w:t>
      </w:r>
    </w:p>
    <w:p w14:paraId="575F52BC">
      <w:pPr>
        <w:spacing w:before="0" w:after="0" w:line="360" w:lineRule="auto"/>
        <w:ind w:firstLine="480"/>
        <w:jc w:val="left"/>
      </w:pPr>
      <w:r>
        <w:rPr>
          <w:rFonts w:ascii="Times New Roman" w:hAnsi="Times New Roman" w:eastAsia="宋体"/>
          <w:b w:val="0"/>
          <w:i w:val="0"/>
          <w:sz w:val="24"/>
        </w:rPr>
        <w:t>以大规模语言模型为核心进行航班延误分类。将航班链的结构化信息通过精简型提示模板转换为分类文本，在Gemma-4-E4B基座上经LoRA微调后，以标签词元的对数概率得分完成生成式二分类。同时引入LSTM、XGBoost、MLP和GCN作为跨模态基线，在统一时间切分下进行公平对比。</w:t>
      </w:r>
    </w:p>
    <w:p w14:paraId="3411D68F">
      <w:pPr>
        <w:spacing w:before="120" w:after="60" w:line="360" w:lineRule="auto"/>
        <w:ind w:firstLine="560"/>
        <w:jc w:val="left"/>
      </w:pPr>
      <w:r>
        <w:rPr>
          <w:rFonts w:ascii="Times New Roman" w:hAnsi="Times New Roman" w:eastAsia="楷体"/>
          <w:b w:val="0"/>
          <w:i w:val="0"/>
          <w:sz w:val="28"/>
        </w:rPr>
        <w:t>（五）创新点</w:t>
      </w:r>
    </w:p>
    <w:p w14:paraId="36249A49">
      <w:pPr>
        <w:spacing w:before="0" w:after="0" w:line="360" w:lineRule="auto"/>
        <w:ind w:firstLine="480"/>
        <w:jc w:val="left"/>
      </w:pPr>
      <w:r>
        <w:rPr>
          <w:rFonts w:ascii="Times New Roman" w:hAnsi="Times New Roman" w:eastAsia="宋体"/>
          <w:b w:val="0"/>
          <w:i w:val="0"/>
          <w:sz w:val="24"/>
        </w:rPr>
        <w:t>提出了基于飞机尾号的物理航班链构建方法，替代了现有航线聚合式链建模。该方法使延误传播信号的传递路径在物理上可追溯，避免了因分组键不精确导致的信息断裂，同时使过站缓冲时间等传播特征得以精确计算。</w:t>
      </w:r>
    </w:p>
    <w:p w14:paraId="38A169C4">
      <w:pPr>
        <w:spacing w:before="0" w:after="0" w:line="360" w:lineRule="auto"/>
        <w:ind w:firstLine="480"/>
        <w:jc w:val="left"/>
      </w:pPr>
      <w:r>
        <w:rPr>
          <w:rFonts w:ascii="Times New Roman" w:hAnsi="Times New Roman" w:eastAsia="宋体"/>
          <w:b w:val="0"/>
          <w:i w:val="0"/>
          <w:sz w:val="24"/>
        </w:rPr>
        <w:t>设计了面向航班链的六维延误传播特征体系，覆盖前序延误、过站缓冲、多段统计和变化趋势四个维度，为模型提供了从上游到下游的完整传播信息描述。</w:t>
      </w:r>
    </w:p>
    <w:p w14:paraId="2EE83C9C">
      <w:pPr>
        <w:spacing w:before="0" w:after="0" w:line="360" w:lineRule="auto"/>
        <w:ind w:firstLine="480"/>
        <w:jc w:val="left"/>
      </w:pPr>
      <w:r>
        <w:rPr>
          <w:rFonts w:ascii="Times New Roman" w:hAnsi="Times New Roman" w:eastAsia="宋体"/>
          <w:b w:val="0"/>
          <w:i w:val="0"/>
          <w:sz w:val="24"/>
        </w:rPr>
        <w:t>将大规模语言模型应用于航班链延误分类。将结构化链数据通过自然语言模板转换为分类提示，利用LoRA微调使文本塔模型在低显存约束下完成生成式二分类任务，验证了语言模型在该领域的可行性。</w:t>
      </w:r>
    </w:p>
    <w:p w14:paraId="275094F0">
      <w:pPr>
        <w:spacing w:before="120" w:after="60" w:line="360" w:lineRule="auto"/>
        <w:ind w:firstLine="560"/>
        <w:jc w:val="left"/>
      </w:pPr>
      <w:r>
        <w:rPr>
          <w:rFonts w:ascii="Times New Roman" w:hAnsi="Times New Roman" w:eastAsia="楷体"/>
          <w:b w:val="0"/>
          <w:i w:val="0"/>
          <w:sz w:val="28"/>
        </w:rPr>
        <w:t>（六）研究框架</w:t>
      </w:r>
    </w:p>
    <w:p w14:paraId="4B7F8274">
      <w:pPr>
        <w:spacing w:before="0" w:after="0" w:line="360" w:lineRule="auto"/>
        <w:ind w:firstLine="480"/>
        <w:jc w:val="left"/>
      </w:pPr>
      <w:r>
        <w:rPr>
          <w:rFonts w:ascii="Times New Roman" w:hAnsi="Times New Roman" w:eastAsia="宋体"/>
          <w:b w:val="0"/>
          <w:i w:val="0"/>
          <w:sz w:val="24"/>
        </w:rPr>
        <w:t>本文共分为六章。第一章阐述研究背景、现状、内容和创新点。第二章介绍本文涉及的理论基础，包括长短期记忆网络、低秩适配微调和生成式文本分类。第三章详述数据处理流程，涵盖数据集概况、链构建方法、特征工程与标签定义，并重点讨论数据泄漏防控措施。第四章介绍语言模型的微调方法和基线模型的设计概要。第五章报告实验结果与对比分析。第六章给出结论与展望。</w:t>
      </w:r>
    </w:p>
    <w:p w14:paraId="4568A4F4">
      <w:pPr>
        <w:pageBreakBefore/>
        <w:spacing w:before="240" w:after="120" w:line="360" w:lineRule="auto"/>
        <w:jc w:val="center"/>
      </w:pPr>
      <w:r>
        <w:rPr>
          <w:rFonts w:ascii="Times New Roman" w:hAnsi="Times New Roman" w:eastAsia="黑体"/>
          <w:b/>
          <w:i w:val="0"/>
          <w:sz w:val="30"/>
        </w:rPr>
        <w:t>二、相关理论基础</w:t>
      </w:r>
    </w:p>
    <w:p w14:paraId="3D6107A3">
      <w:pPr>
        <w:spacing w:before="120" w:after="60" w:line="360" w:lineRule="auto"/>
        <w:ind w:firstLine="560"/>
        <w:jc w:val="left"/>
      </w:pPr>
      <w:r>
        <w:rPr>
          <w:rFonts w:ascii="Times New Roman" w:hAnsi="Times New Roman" w:eastAsia="楷体"/>
          <w:b w:val="0"/>
          <w:i w:val="0"/>
          <w:sz w:val="28"/>
        </w:rPr>
        <w:t>（一）航班延误分类任务定义</w:t>
      </w:r>
    </w:p>
    <w:p w14:paraId="6D10A3D0">
      <w:pPr>
        <w:spacing w:before="0" w:after="0" w:line="360" w:lineRule="auto"/>
        <w:ind w:firstLine="480"/>
        <w:jc w:val="left"/>
      </w:pPr>
      <w:r>
        <w:rPr>
          <w:rFonts w:ascii="Times New Roman" w:hAnsi="Times New Roman" w:eastAsia="宋体"/>
          <w:b w:val="0"/>
          <w:i w:val="0"/>
          <w:sz w:val="24"/>
        </w:rPr>
        <w:t>航班延误预测在本文中被定义为一个二分类任务。设当前航班为</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oMath>
      <w:r>
        <w:rPr>
          <w:rFonts w:ascii="Times New Roman" w:hAnsi="Times New Roman" w:eastAsia="宋体"/>
          <w:b w:val="0"/>
          <w:i w:val="0"/>
          <w:sz w:val="24"/>
        </w:rPr>
        <w:t>，其计划出发时间为</w:t>
      </w:r>
      <m:oMath>
        <m:sSubSup>
          <m:sSubSupPr>
            <m:ctrlPr>
              <w:rPr>
                <w:rFonts w:hint="default" w:ascii="Cambria Math" w:hAnsi="Cambria Math" w:eastAsia="宋体"/>
                <w:sz w:val="24"/>
              </w:rPr>
            </m:ctrlPr>
          </m:sSubSup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m:sty m:val="p"/>
              </m:rPr>
              <w:rPr>
                <w:rFonts w:hint="default" w:ascii="Cambria Math" w:hAnsi="Cambria Math" w:eastAsia="宋体"/>
                <w:sz w:val="24"/>
              </w:rPr>
              <m:t>dep</m:t>
            </m:r>
            <m:ctrlPr>
              <w:rPr>
                <w:rFonts w:ascii="Cambria Math" w:hAnsi="Cambria Math" w:eastAsia="宋体"/>
                <w:sz w:val="24"/>
              </w:rPr>
            </m:ctrlPr>
          </m:sup>
        </m:sSubSup>
      </m:oMath>
      <w:r>
        <w:rPr>
          <w:rFonts w:ascii="Times New Roman" w:hAnsi="Times New Roman" w:eastAsia="宋体"/>
          <w:b w:val="0"/>
          <w:i w:val="0"/>
          <w:sz w:val="24"/>
        </w:rPr>
        <w:t>，实际出发时间为</w:t>
      </w:r>
      <m:oMath>
        <m:sSubSup>
          <m:sSubSupPr>
            <m:ctrlPr>
              <w:rPr>
                <w:rFonts w:hint="default" w:ascii="Cambria Math" w:hAnsi="Cambria Math" w:eastAsia="宋体"/>
                <w:sz w:val="24"/>
              </w:rPr>
            </m:ctrlPr>
          </m:sSubSupPr>
          <m:e>
            <m:acc>
              <m:accPr>
                <m:chr m:val="̃"/>
                <m:ctrlPr>
                  <w:rPr>
                    <w:rFonts w:hint="default" w:ascii="Cambria Math" w:hAnsi="Cambria Math" w:eastAsia="宋体"/>
                    <w:sz w:val="24"/>
                  </w:rPr>
                </m:ctrlPr>
              </m:accPr>
              <m:e>
                <m:r>
                  <m:rPr/>
                  <w:rPr>
                    <w:rFonts w:hint="default" w:ascii="Cambria Math" w:hAnsi="Cambria Math" w:eastAsia="宋体"/>
                    <w:sz w:val="24"/>
                  </w:rPr>
                  <m:t>T</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t</m:t>
            </m:r>
            <m:ctrlPr>
              <w:rPr>
                <w:rFonts w:hint="default" w:ascii="Cambria Math" w:hAnsi="Cambria Math" w:eastAsia="宋体"/>
                <w:sz w:val="24"/>
              </w:rPr>
            </m:ctrlPr>
          </m:sub>
          <m:sup>
            <m:r>
              <m:rPr>
                <m:sty m:val="p"/>
              </m:rPr>
              <w:rPr>
                <w:rFonts w:hint="default" w:ascii="Cambria Math" w:hAnsi="Cambria Math" w:eastAsia="宋体"/>
                <w:sz w:val="24"/>
              </w:rPr>
              <m:t>dep</m:t>
            </m:r>
            <m:ctrlPr>
              <w:rPr>
                <w:rFonts w:hint="default" w:ascii="Cambria Math" w:hAnsi="Cambria Math" w:eastAsia="宋体"/>
                <w:sz w:val="24"/>
              </w:rPr>
            </m:ctrlPr>
          </m:sup>
        </m:sSubSup>
      </m:oMath>
      <w:r>
        <w:rPr>
          <w:rFonts w:ascii="Times New Roman" w:hAnsi="Times New Roman" w:eastAsia="宋体"/>
          <w:b w:val="0"/>
          <w:i w:val="0"/>
          <w:sz w:val="24"/>
        </w:rPr>
        <w:t>，出发延误分钟数</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acc>
              <m:accPr>
                <m:chr m:val="̃"/>
                <m:ctrlPr>
                  <w:rPr>
                    <w:rFonts w:hint="default" w:ascii="Cambria Math" w:hAnsi="Cambria Math" w:eastAsia="宋体"/>
                    <w:sz w:val="24"/>
                  </w:rPr>
                </m:ctrlPr>
              </m:accPr>
              <m:e>
                <m:r>
                  <m:rPr/>
                  <w:rPr>
                    <w:rFonts w:hint="default" w:ascii="Cambria Math" w:hAnsi="Cambria Math" w:eastAsia="宋体"/>
                    <w:sz w:val="24"/>
                  </w:rPr>
                  <m:t>T</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t</m:t>
            </m:r>
            <m:ctrlPr>
              <w:rPr>
                <w:rFonts w:hint="default" w:ascii="Cambria Math" w:hAnsi="Cambria Math" w:eastAsia="宋体"/>
                <w:sz w:val="24"/>
              </w:rPr>
            </m:ctrlPr>
          </m:sub>
          <m:sup>
            <m:r>
              <m:rPr>
                <m:sty m:val="p"/>
              </m:rPr>
              <w:rPr>
                <w:rFonts w:hint="default" w:ascii="Cambria Math" w:hAnsi="Cambria Math" w:eastAsia="宋体"/>
                <w:sz w:val="24"/>
              </w:rPr>
              <m:t>dep</m:t>
            </m:r>
            <m:ctrlPr>
              <w:rPr>
                <w:rFonts w:hint="default"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T</m:t>
            </m:r>
            <m:ctrlPr>
              <w:rPr>
                <w:rFonts w:hint="default" w:ascii="Cambria Math" w:hAnsi="Cambria Math" w:eastAsia="宋体"/>
                <w:sz w:val="24"/>
              </w:rPr>
            </m:ctrlPr>
          </m:e>
          <m:sub>
            <m:r>
              <m:rPr/>
              <w:rPr>
                <w:rFonts w:hint="default" w:ascii="Cambria Math" w:hAnsi="Cambria Math" w:eastAsia="宋体"/>
                <w:sz w:val="24"/>
              </w:rPr>
              <m:t>t</m:t>
            </m:r>
            <m:ctrlPr>
              <w:rPr>
                <w:rFonts w:hint="default" w:ascii="Cambria Math" w:hAnsi="Cambria Math" w:eastAsia="宋体"/>
                <w:sz w:val="24"/>
              </w:rPr>
            </m:ctrlPr>
          </m:sub>
          <m:sup>
            <m:r>
              <m:rPr>
                <m:sty m:val="p"/>
              </m:rPr>
              <w:rPr>
                <w:rFonts w:hint="default" w:ascii="Cambria Math" w:hAnsi="Cambria Math" w:eastAsia="宋体"/>
                <w:sz w:val="24"/>
              </w:rPr>
              <m:t>dep</m:t>
            </m:r>
            <m:ctrlPr>
              <w:rPr>
                <w:rFonts w:hint="default" w:ascii="Cambria Math" w:hAnsi="Cambria Math" w:eastAsia="宋体"/>
                <w:sz w:val="24"/>
              </w:rPr>
            </m:ctrlPr>
          </m:sup>
        </m:sSubSup>
      </m:oMath>
      <w:r>
        <w:rPr>
          <w:rFonts w:ascii="Times New Roman" w:hAnsi="Times New Roman" w:eastAsia="宋体"/>
          <w:b w:val="0"/>
          <w:i w:val="0"/>
          <w:sz w:val="24"/>
        </w:rPr>
        <w:t>。给定延误阈值</w:t>
      </w:r>
      <m:oMath>
        <m:r>
          <m:rPr/>
          <w:rPr>
            <w:rFonts w:hint="default" w:ascii="Cambria Math" w:hAnsi="Cambria Math" w:eastAsia="宋体"/>
            <w:sz w:val="24"/>
          </w:rPr>
          <m:t>τ</m:t>
        </m:r>
      </m:oMath>
      <w:r>
        <w:rPr>
          <w:rFonts w:ascii="Times New Roman" w:hAnsi="Times New Roman" w:eastAsia="宋体"/>
          <w:b w:val="0"/>
          <w:i/>
          <w:sz w:val="24"/>
        </w:rPr>
        <w:t xml:space="preserve"> = 15</w:t>
      </w:r>
      <w:r>
        <w:rPr>
          <w:rFonts w:ascii="Times New Roman" w:hAnsi="Times New Roman" w:eastAsia="宋体"/>
          <w:b w:val="0"/>
          <w:i w:val="0"/>
          <w:sz w:val="24"/>
        </w:rPr>
        <w:t>分钟，分类标签</w:t>
      </w:r>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∈{0,1}</m:t>
        </m:r>
      </m:oMath>
      <w:r>
        <w:rPr>
          <w:rFonts w:ascii="Times New Roman" w:hAnsi="Times New Roman" w:eastAsia="宋体"/>
          <w:b w:val="0"/>
          <w:i w:val="0"/>
          <w:sz w:val="24"/>
        </w:rPr>
        <w:t>定义为：</w:t>
      </w:r>
    </w:p>
    <w:p w14:paraId="3424B2B2">
      <w:pPr>
        <w:spacing w:before="40" w:after="40" w:line="360" w:lineRule="auto"/>
        <w:jc w:val="center"/>
        <w:rPr>
          <w:color w:val="FF0000"/>
        </w:rPr>
      </w:pPr>
      <m:oMathPara>
        <m:oMath>
          <m:sSub>
            <m:sSubPr>
              <m:ctrlPr>
                <w:rPr>
                  <w:rFonts w:hint="default" w:ascii="Cambria Math" w:hAnsi="Cambria Math" w:eastAsia="宋体"/>
                  <w:sz w:val="22"/>
                </w:rPr>
              </m:ctrlPr>
            </m:sSubPr>
            <m:e>
              <m:r>
                <m:rPr/>
                <w:rPr>
                  <w:rFonts w:hint="default" w:ascii="Cambria Math" w:hAnsi="Cambria Math" w:eastAsia="宋体"/>
                  <w:color w:val="FF0000"/>
                  <w:sz w:val="22"/>
                </w:rPr>
                <m:t>y</m:t>
              </m:r>
              <m:ctrlPr>
                <w:rPr>
                  <w:rFonts w:ascii="Cambria Math" w:hAnsi="Cambria Math" w:eastAsia="宋体"/>
                  <w:sz w:val="22"/>
                </w:rPr>
              </m:ctrlPr>
            </m:e>
            <m:sub>
              <m:r>
                <m:rPr/>
                <w:rPr>
                  <w:rFonts w:hint="default" w:ascii="Cambria Math" w:hAnsi="Cambria Math" w:eastAsia="宋体"/>
                  <w:color w:val="FF0000"/>
                  <w:sz w:val="22"/>
                </w:rPr>
                <m:t>t</m:t>
              </m:r>
              <m:ctrlPr>
                <w:rPr>
                  <w:rFonts w:ascii="Cambria Math" w:hAnsi="Cambria Math" w:eastAsia="宋体"/>
                  <w:sz w:val="22"/>
                </w:rPr>
              </m:ctrlPr>
            </m:sub>
          </m:sSub>
          <m:r>
            <m:rPr/>
            <w:rPr>
              <w:rFonts w:hint="default" w:ascii="Cambria Math" w:hAnsi="Cambria Math" w:eastAsia="宋体"/>
              <w:color w:val="FF0000"/>
              <w:sz w:val="22"/>
            </w:rPr>
            <m:t>=1,&amp;</m:t>
          </m:r>
          <m:sSub>
            <m:sSubPr>
              <m:ctrlPr>
                <w:rPr>
                  <w:rFonts w:hint="default" w:ascii="Cambria Math" w:hAnsi="Cambria Math" w:eastAsia="宋体"/>
                  <w:sz w:val="22"/>
                </w:rPr>
              </m:ctrlPr>
            </m:sSubPr>
            <m:e>
              <m:r>
                <m:rPr/>
                <w:rPr>
                  <w:rFonts w:hint="default" w:ascii="Cambria Math" w:hAnsi="Cambria Math" w:eastAsia="宋体"/>
                  <w:color w:val="FF0000"/>
                  <w:sz w:val="22"/>
                </w:rPr>
                <m:t>D</m:t>
              </m:r>
              <m:ctrlPr>
                <w:rPr>
                  <w:rFonts w:ascii="Cambria Math" w:hAnsi="Cambria Math" w:eastAsia="宋体"/>
                  <w:sz w:val="22"/>
                </w:rPr>
              </m:ctrlPr>
            </m:e>
            <m:sub>
              <m:r>
                <m:rPr/>
                <w:rPr>
                  <w:rFonts w:hint="default" w:ascii="Cambria Math" w:hAnsi="Cambria Math" w:eastAsia="宋体"/>
                  <w:color w:val="FF0000"/>
                  <w:sz w:val="22"/>
                </w:rPr>
                <m:t>t</m:t>
              </m:r>
              <m:ctrlPr>
                <w:rPr>
                  <w:rFonts w:ascii="Cambria Math" w:hAnsi="Cambria Math" w:eastAsia="宋体"/>
                  <w:sz w:val="22"/>
                </w:rPr>
              </m:ctrlPr>
            </m:sub>
          </m:sSub>
          <m:r>
            <m:rPr/>
            <w:rPr>
              <w:rFonts w:hint="default" w:ascii="Cambria Math" w:hAnsi="Cambria Math" w:eastAsia="宋体"/>
              <w:color w:val="FF0000"/>
              <w:sz w:val="22"/>
            </w:rPr>
            <m:t>&gt;15</m:t>
          </m:r>
        </m:oMath>
      </m:oMathPara>
    </w:p>
    <w:p w14:paraId="54FEBCE0">
      <w:pPr>
        <w:spacing w:before="40" w:after="40" w:line="360" w:lineRule="auto"/>
        <w:jc w:val="center"/>
        <w:rPr>
          <w:color w:val="FF0000"/>
        </w:rPr>
      </w:pPr>
      <m:oMathPara>
        <m:oMath>
          <m:r>
            <m:rPr/>
            <w:rPr>
              <w:rFonts w:hint="default" w:ascii="Cambria Math" w:hAnsi="Cambria Math" w:eastAsia="宋体"/>
              <w:color w:val="FF0000"/>
              <w:sz w:val="22"/>
            </w:rPr>
            <m:t>0,&amp;</m:t>
          </m:r>
          <m:sSub>
            <m:sSubPr>
              <m:ctrlPr>
                <w:rPr>
                  <w:rFonts w:hint="default" w:ascii="Cambria Math" w:hAnsi="Cambria Math" w:eastAsia="宋体"/>
                  <w:color w:val="FF0000"/>
                  <w:sz w:val="22"/>
                </w:rPr>
              </m:ctrlPr>
            </m:sSubPr>
            <m:e>
              <m:r>
                <m:rPr/>
                <w:rPr>
                  <w:rFonts w:hint="default" w:ascii="Cambria Math" w:hAnsi="Cambria Math" w:eastAsia="宋体"/>
                  <w:color w:val="FF0000"/>
                  <w:sz w:val="22"/>
                </w:rPr>
                <m:t>D</m:t>
              </m:r>
              <m:ctrlPr>
                <w:rPr>
                  <w:rFonts w:ascii="Cambria Math" w:hAnsi="Cambria Math" w:eastAsia="宋体"/>
                  <w:color w:val="FF0000"/>
                  <w:sz w:val="22"/>
                </w:rPr>
              </m:ctrlPr>
            </m:e>
            <m:sub>
              <m:r>
                <m:rPr/>
                <w:rPr>
                  <w:rFonts w:hint="default" w:ascii="Cambria Math" w:hAnsi="Cambria Math" w:eastAsia="宋体"/>
                  <w:color w:val="FF0000"/>
                  <w:sz w:val="22"/>
                </w:rPr>
                <m:t>t</m:t>
              </m:r>
              <m:ctrlPr>
                <w:rPr>
                  <w:rFonts w:ascii="Cambria Math" w:hAnsi="Cambria Math" w:eastAsia="宋体"/>
                  <w:color w:val="FF0000"/>
                  <w:sz w:val="22"/>
                </w:rPr>
              </m:ctrlPr>
            </m:sub>
          </m:sSub>
          <m:r>
            <m:rPr/>
            <w:rPr>
              <w:rFonts w:hint="default" w:ascii="Cambria Math" w:hAnsi="Cambria Math" w:eastAsia="宋体"/>
              <w:color w:val="FF0000"/>
              <w:sz w:val="22"/>
            </w:rPr>
            <m:t>≤15</m:t>
          </m:r>
        </m:oMath>
      </m:oMathPara>
    </w:p>
    <w:p w14:paraId="37F9EBDD">
      <w:pPr>
        <w:spacing w:before="0" w:after="0" w:line="360" w:lineRule="auto"/>
        <w:ind w:firstLine="480"/>
        <w:jc w:val="left"/>
      </w:pPr>
      <w:r>
        <w:rPr>
          <w:rFonts w:ascii="Times New Roman" w:hAnsi="Times New Roman" w:eastAsia="宋体"/>
          <w:b w:val="0"/>
          <w:i w:val="0"/>
          <w:sz w:val="24"/>
        </w:rPr>
        <w:t>模型的输入不仅包括当前航班</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oMath>
      <w:r>
        <w:rPr>
          <w:rFonts w:ascii="Times New Roman" w:hAnsi="Times New Roman" w:eastAsia="宋体"/>
          <w:b w:val="0"/>
          <w:i w:val="0"/>
          <w:sz w:val="24"/>
        </w:rPr>
        <w:t>的静态特征，还包含其在前序航段中的延误状态信息。设航班</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oMath>
      <w:r>
        <w:rPr>
          <w:rFonts w:ascii="Times New Roman" w:hAnsi="Times New Roman" w:eastAsia="宋体"/>
          <w:b w:val="0"/>
          <w:i w:val="0"/>
          <w:sz w:val="24"/>
        </w:rPr>
        <w:t>所属飞机在当日共有</w:t>
      </w:r>
      <w:r>
        <w:rPr>
          <w:rFonts w:ascii="Times New Roman" w:hAnsi="Times New Roman" w:eastAsia="宋体"/>
          <w:b w:val="0"/>
          <w:i/>
          <w:sz w:val="24"/>
        </w:rPr>
        <w:t>L</w:t>
      </w:r>
      <w:r>
        <w:rPr>
          <w:rFonts w:ascii="Times New Roman" w:hAnsi="Times New Roman" w:eastAsia="宋体"/>
          <w:b w:val="0"/>
          <w:i w:val="0"/>
          <w:sz w:val="24"/>
        </w:rPr>
        <w:t>个航段，其中</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oMath>
      <w:r>
        <w:rPr>
          <w:rFonts w:ascii="Times New Roman" w:hAnsi="Times New Roman" w:eastAsia="宋体"/>
          <w:b w:val="0"/>
          <w:i w:val="0"/>
          <w:sz w:val="24"/>
        </w:rPr>
        <w:t>处于第</w:t>
      </w:r>
      <w:r>
        <w:rPr>
          <w:rFonts w:ascii="Times New Roman" w:hAnsi="Times New Roman" w:eastAsia="宋体"/>
          <w:b w:val="0"/>
          <w:i/>
          <w:sz w:val="24"/>
        </w:rPr>
        <w:t>k</w:t>
      </w:r>
      <w:r>
        <w:rPr>
          <w:rFonts w:ascii="Times New Roman" w:hAnsi="Times New Roman" w:eastAsia="宋体"/>
          <w:b w:val="0"/>
          <w:i w:val="0"/>
          <w:sz w:val="24"/>
        </w:rPr>
        <w:t>个位置，则前序航段集合为</w:t>
      </w:r>
      <m:oMath>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k−1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k−2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ascii="Times New Roman" w:hAnsi="Times New Roman" w:eastAsia="宋体"/>
          <w:b w:val="0"/>
          <w:i w:val="0"/>
          <w:sz w:val="24"/>
        </w:rPr>
        <w:t>。模型需要从这组时序输入中学习延误传播的强度和方向，输出对</w:t>
      </w:r>
      <w:r>
        <w:rPr>
          <w:rFonts w:ascii="Times New Roman" w:hAnsi="Times New Roman" w:eastAsia="宋体"/>
          <w:b w:val="0"/>
          <w:i/>
          <w:sz w:val="24"/>
        </w:rPr>
        <w:t>y_t</w:t>
      </w:r>
      <w:r>
        <w:rPr>
          <w:rFonts w:ascii="Times New Roman" w:hAnsi="Times New Roman" w:eastAsia="宋体"/>
          <w:b w:val="0"/>
          <w:i w:val="0"/>
          <w:sz w:val="24"/>
        </w:rPr>
        <w:t>的预测。</w:t>
      </w:r>
    </w:p>
    <w:p w14:paraId="032E8C4D">
      <w:pPr>
        <w:spacing w:before="120" w:after="60" w:line="360" w:lineRule="auto"/>
        <w:ind w:firstLine="560"/>
        <w:jc w:val="left"/>
      </w:pPr>
      <w:r>
        <w:rPr>
          <w:rFonts w:ascii="Times New Roman" w:hAnsi="Times New Roman" w:eastAsia="楷体"/>
          <w:b w:val="0"/>
          <w:i w:val="0"/>
          <w:sz w:val="28"/>
        </w:rPr>
        <w:t>（</w:t>
      </w:r>
      <w:r>
        <w:rPr>
          <w:rFonts w:hint="eastAsia" w:ascii="Times New Roman" w:hAnsi="Times New Roman" w:eastAsia="楷体"/>
          <w:b w:val="0"/>
          <w:i w:val="0"/>
          <w:sz w:val="28"/>
          <w:lang w:val="en-US" w:eastAsia="zh-CN"/>
        </w:rPr>
        <w:t>二</w:t>
      </w:r>
      <w:r>
        <w:rPr>
          <w:rFonts w:ascii="Times New Roman" w:hAnsi="Times New Roman" w:eastAsia="楷体"/>
          <w:b w:val="0"/>
          <w:i w:val="0"/>
          <w:sz w:val="28"/>
        </w:rPr>
        <w:t>）低秩适配微调</w:t>
      </w:r>
    </w:p>
    <w:p w14:paraId="60AFCF57">
      <w:pPr>
        <w:spacing w:before="0" w:after="0" w:line="360" w:lineRule="auto"/>
        <w:ind w:firstLine="480"/>
        <w:jc w:val="left"/>
      </w:pPr>
      <w:r>
        <w:rPr>
          <w:rFonts w:ascii="Times New Roman" w:hAnsi="Times New Roman" w:eastAsia="宋体"/>
          <w:b w:val="0"/>
          <w:i w:val="0"/>
          <w:sz w:val="24"/>
        </w:rPr>
        <w:t>低秩适配是一种参数高效的大模型微调方法[需补充文献]。其核心思想是冻结预训练模型的全部原始权重</w:t>
      </w:r>
      <m:oMath>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r>
          <m:rPr/>
          <w:rPr>
            <w:rFonts w:hint="default" w:ascii="Cambria Math" w:hAnsi="Cambria Math" w:eastAsia="宋体"/>
            <w:sz w:val="24"/>
          </w:rPr>
          <m:t>∈</m:t>
        </m:r>
        <m:sSup>
          <m:sSupPr>
            <m:ctrlPr>
              <w:rPr>
                <w:rFonts w:hint="default" w:ascii="Cambria Math" w:hAnsi="Cambria Math" w:eastAsia="宋体"/>
                <w:sz w:val="24"/>
              </w:rPr>
            </m:ctrlPr>
          </m:sSupPr>
          <m:e>
            <m:r>
              <m:rPr>
                <m:scr m:val="double-struck"/>
              </m:rPr>
              <w:rPr>
                <w:rFonts w:hint="default" w:ascii="Cambria Math" w:hAnsi="Cambria Math" w:eastAsia="MS Mincho"/>
                <w:sz w:val="24"/>
              </w:rPr>
              <m:t>ℝ</m:t>
            </m:r>
            <m:ctrlPr>
              <w:rPr>
                <w:rFonts w:ascii="Cambria Math" w:hAnsi="Cambria Math" w:eastAsia="宋体"/>
                <w:sz w:val="24"/>
              </w:rPr>
            </m:ctrlPr>
          </m:e>
          <m:sup>
            <m:r>
              <m:rPr/>
              <w:rPr>
                <w:rFonts w:hint="default" w:ascii="Cambria Math" w:hAnsi="Cambria Math" w:eastAsia="宋体"/>
                <w:sz w:val="24"/>
              </w:rPr>
              <m:t>d×k</m:t>
            </m:r>
            <m:ctrlPr>
              <w:rPr>
                <w:rFonts w:ascii="Cambria Math" w:hAnsi="Cambria Math" w:eastAsia="宋体"/>
                <w:sz w:val="24"/>
              </w:rPr>
            </m:ctrlPr>
          </m:sup>
        </m:sSup>
      </m:oMath>
      <w:r>
        <w:rPr>
          <w:rFonts w:ascii="Times New Roman" w:hAnsi="Times New Roman" w:eastAsia="宋体"/>
          <w:b w:val="0"/>
          <w:i w:val="0"/>
          <w:sz w:val="24"/>
        </w:rPr>
        <w:t>，仅在特定层旁路注入一对低秩矩阵</w:t>
      </w:r>
      <m:oMath>
        <m:r>
          <m:rPr/>
          <w:rPr>
            <w:rFonts w:hint="default" w:ascii="Cambria Math" w:hAnsi="Cambria Math" w:eastAsia="宋体"/>
            <w:sz w:val="24"/>
          </w:rPr>
          <m:t>A∈</m:t>
        </m:r>
        <m:sSup>
          <m:sSupPr>
            <m:ctrlPr>
              <w:rPr>
                <w:rFonts w:hint="default" w:ascii="Cambria Math" w:hAnsi="Cambria Math" w:eastAsia="宋体"/>
                <w:sz w:val="24"/>
              </w:rPr>
            </m:ctrlPr>
          </m:sSupPr>
          <m:e>
            <m:r>
              <m:rPr>
                <m:scr m:val="double-struck"/>
              </m:rPr>
              <w:rPr>
                <w:rFonts w:hint="default" w:ascii="Cambria Math" w:hAnsi="Cambria Math" w:eastAsia="MS Mincho"/>
                <w:sz w:val="24"/>
              </w:rPr>
              <m:t>ℝ</m:t>
            </m:r>
            <m:ctrlPr>
              <w:rPr>
                <w:rFonts w:ascii="Cambria Math" w:hAnsi="Cambria Math" w:eastAsia="宋体"/>
                <w:sz w:val="24"/>
              </w:rPr>
            </m:ctrlPr>
          </m:e>
          <m:sup>
            <m:r>
              <m:rPr/>
              <w:rPr>
                <w:rFonts w:hint="default" w:ascii="Cambria Math" w:hAnsi="Cambria Math" w:eastAsia="宋体"/>
                <w:sz w:val="24"/>
              </w:rPr>
              <m:t>d×r</m:t>
            </m:r>
            <m:ctrlPr>
              <w:rPr>
                <w:rFonts w:ascii="Cambria Math" w:hAnsi="Cambria Math" w:eastAsia="宋体"/>
                <w:sz w:val="24"/>
              </w:rPr>
            </m:ctrlPr>
          </m:sup>
        </m:sSup>
        <m:r>
          <m:rPr>
            <m:sty m:val="p"/>
          </m:rPr>
          <w:rPr>
            <w:rFonts w:hint="default" w:ascii="Cambria Math" w:hAnsi="Cambria Math" w:eastAsia="宋体"/>
            <w:sz w:val="24"/>
          </w:rPr>
          <m:t>和</m:t>
        </m:r>
        <m:r>
          <m:rPr/>
          <w:rPr>
            <w:rFonts w:hint="default" w:ascii="Cambria Math" w:hAnsi="Cambria Math" w:eastAsia="宋体"/>
            <w:sz w:val="24"/>
          </w:rPr>
          <m:t>B∈</m:t>
        </m:r>
        <m:sSup>
          <m:sSupPr>
            <m:ctrlPr>
              <w:rPr>
                <w:rFonts w:hint="default" w:ascii="Cambria Math" w:hAnsi="Cambria Math" w:eastAsia="宋体"/>
                <w:sz w:val="24"/>
              </w:rPr>
            </m:ctrlPr>
          </m:sSupPr>
          <m:e>
            <m:r>
              <m:rPr>
                <m:scr m:val="double-struck"/>
              </m:rPr>
              <w:rPr>
                <w:rFonts w:hint="default" w:ascii="Cambria Math" w:hAnsi="Cambria Math" w:eastAsia="MS Mincho"/>
                <w:sz w:val="24"/>
              </w:rPr>
              <m:t>ℝ</m:t>
            </m:r>
            <m:ctrlPr>
              <w:rPr>
                <w:rFonts w:ascii="Cambria Math" w:hAnsi="Cambria Math" w:eastAsia="宋体"/>
                <w:sz w:val="24"/>
              </w:rPr>
            </m:ctrlPr>
          </m:e>
          <m:sup>
            <m:r>
              <m:rPr/>
              <w:rPr>
                <w:rFonts w:hint="default" w:ascii="Cambria Math" w:hAnsi="Cambria Math" w:eastAsia="宋体"/>
                <w:sz w:val="24"/>
              </w:rPr>
              <m:t>r×k</m:t>
            </m:r>
            <m:ctrlPr>
              <w:rPr>
                <w:rFonts w:ascii="Cambria Math" w:hAnsi="Cambria Math" w:eastAsia="宋体"/>
                <w:sz w:val="24"/>
              </w:rPr>
            </m:ctrlPr>
          </m:sup>
        </m:sSup>
      </m:oMath>
      <w:r>
        <w:rPr>
          <w:rFonts w:ascii="Times New Roman" w:hAnsi="Times New Roman" w:eastAsia="宋体"/>
          <w:b w:val="0"/>
          <w:i w:val="0"/>
          <w:sz w:val="24"/>
        </w:rPr>
        <w:t>，其中秩</w:t>
      </w:r>
      <m:oMath>
        <m:r>
          <m:rPr/>
          <w:rPr>
            <w:rFonts w:hint="default" w:ascii="Cambria Math" w:hAnsi="Cambria Math" w:eastAsia="宋体"/>
            <w:sz w:val="24"/>
          </w:rPr>
          <m:t>r≪</m:t>
        </m:r>
        <m:func>
          <m:funcPr>
            <m:ctrlPr>
              <w:rPr>
                <w:rFonts w:hint="default" w:ascii="Cambria Math" w:hAnsi="Cambria Math" w:eastAsia="宋体"/>
                <w:sz w:val="24"/>
              </w:rPr>
            </m:ctrlPr>
          </m:funcPr>
          <m:fName>
            <m:r>
              <m:rPr>
                <m:sty m:val="p"/>
              </m:rPr>
              <w:rPr>
                <w:rFonts w:hint="default" w:ascii="Cambria Math" w:hAnsi="Cambria Math" w:eastAsia="宋体"/>
                <w:sz w:val="24"/>
              </w:rPr>
              <m:t>min</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d,k)</m:t>
        </m:r>
      </m:oMath>
      <w:r>
        <w:rPr>
          <w:rFonts w:ascii="Times New Roman" w:hAnsi="Times New Roman" w:eastAsia="宋体"/>
          <w:b w:val="0"/>
          <w:i w:val="0"/>
          <w:sz w:val="24"/>
        </w:rPr>
        <w:t>。微调后的前向传播为：</w:t>
      </w:r>
    </w:p>
    <w:p w14:paraId="38782A48">
      <w:pPr>
        <w:spacing w:before="40" w:after="40" w:line="360" w:lineRule="auto"/>
        <w:jc w:val="center"/>
      </w:pPr>
      <m:oMathPara>
        <m:oMath>
          <m:r>
            <m:rPr/>
            <w:rPr>
              <w:rFonts w:hint="default" w:ascii="Cambria Math" w:hAnsi="Cambria Math" w:eastAsia="宋体"/>
              <w:sz w:val="22"/>
            </w:rPr>
            <m:t>ℎ=</m:t>
          </m:r>
          <m:sSub>
            <m:sSubPr>
              <m:ctrlPr>
                <w:rPr>
                  <w:rFonts w:hint="default" w:ascii="Cambria Math" w:hAnsi="Cambria Math" w:eastAsia="宋体"/>
                  <w:sz w:val="22"/>
                </w:rPr>
              </m:ctrlPr>
            </m:sSubPr>
            <m:e>
              <m:r>
                <m:rPr/>
                <w:rPr>
                  <w:rFonts w:hint="default" w:ascii="Cambria Math" w:hAnsi="Cambria Math" w:eastAsia="宋体"/>
                  <w:sz w:val="22"/>
                </w:rPr>
                <m:t>W</m:t>
              </m:r>
              <m:ctrlPr>
                <w:rPr>
                  <w:rFonts w:ascii="Cambria Math" w:hAnsi="Cambria Math" w:eastAsia="宋体"/>
                  <w:sz w:val="22"/>
                </w:rPr>
              </m:ctrlPr>
            </m:e>
            <m:sub>
              <m:r>
                <m:rPr/>
                <w:rPr>
                  <w:rFonts w:hint="default" w:ascii="Cambria Math" w:hAnsi="Cambria Math" w:eastAsia="宋体"/>
                  <w:sz w:val="22"/>
                </w:rPr>
                <m:t>0</m:t>
              </m:r>
              <m:ctrlPr>
                <w:rPr>
                  <w:rFonts w:ascii="Cambria Math" w:hAnsi="Cambria Math" w:eastAsia="宋体"/>
                  <w:sz w:val="22"/>
                </w:rPr>
              </m:ctrlPr>
            </m:sub>
          </m:sSub>
          <m:r>
            <m:rPr/>
            <w:rPr>
              <w:rFonts w:hint="default" w:ascii="Cambria Math" w:hAnsi="Cambria Math" w:eastAsia="宋体"/>
              <w:sz w:val="22"/>
            </w:rPr>
            <m:t>x+</m:t>
          </m:r>
          <m:f>
            <m:fPr>
              <m:ctrlPr>
                <w:rPr>
                  <w:rFonts w:hint="default" w:ascii="Cambria Math" w:hAnsi="Cambria Math" w:eastAsia="宋体"/>
                  <w:i/>
                  <w:sz w:val="22"/>
                </w:rPr>
              </m:ctrlPr>
            </m:fPr>
            <m:num>
              <m:r>
                <m:rPr/>
                <w:rPr>
                  <w:rFonts w:hint="default" w:ascii="Cambria Math" w:hAnsi="Cambria Math" w:eastAsia="宋体"/>
                  <w:sz w:val="22"/>
                </w:rPr>
                <m:t>α</m:t>
              </m:r>
              <m:ctrlPr>
                <w:rPr>
                  <w:rFonts w:ascii="Cambria Math" w:hAnsi="Cambria Math" w:eastAsia="宋体"/>
                  <w:sz w:val="22"/>
                </w:rPr>
              </m:ctrlPr>
            </m:num>
            <m:den>
              <m:r>
                <m:rPr/>
                <w:rPr>
                  <w:rFonts w:hint="default" w:ascii="Cambria Math" w:hAnsi="Cambria Math" w:eastAsia="宋体"/>
                  <w:sz w:val="22"/>
                </w:rPr>
                <m:t>r</m:t>
              </m:r>
              <m:ctrlPr>
                <w:rPr>
                  <w:rFonts w:ascii="Cambria Math" w:hAnsi="Cambria Math" w:eastAsia="宋体"/>
                  <w:sz w:val="22"/>
                </w:rPr>
              </m:ctrlPr>
            </m:den>
          </m:f>
          <m:r>
            <m:rPr/>
            <w:rPr>
              <w:rFonts w:hint="default" w:ascii="Cambria Math" w:hAnsi="Cambria Math" w:eastAsia="宋体"/>
              <w:sz w:val="22"/>
            </w:rPr>
            <m:t>BAx</m:t>
          </m:r>
        </m:oMath>
      </m:oMathPara>
    </w:p>
    <w:p w14:paraId="77A24421">
      <w:pPr>
        <w:spacing w:before="0" w:after="0" w:line="360" w:lineRule="auto"/>
        <w:ind w:firstLine="480"/>
        <w:jc w:val="left"/>
      </w:pPr>
      <w:r>
        <w:rPr>
          <w:rFonts w:ascii="Times New Roman" w:hAnsi="Times New Roman" w:eastAsia="宋体"/>
          <w:b w:val="0"/>
          <w:i w:val="0"/>
          <w:sz w:val="24"/>
        </w:rPr>
        <w:t>其中</w:t>
      </w:r>
      <m:oMath>
        <m:r>
          <m:rPr/>
          <w:rPr>
            <w:rFonts w:hint="default" w:ascii="Cambria Math" w:hAnsi="Cambria Math" w:eastAsia="宋体"/>
            <w:sz w:val="24"/>
          </w:rPr>
          <m:t>α</m:t>
        </m:r>
      </m:oMath>
      <w:r>
        <w:rPr>
          <w:rFonts w:ascii="Times New Roman" w:hAnsi="Times New Roman" w:eastAsia="宋体"/>
          <w:b w:val="0"/>
          <w:i w:val="0"/>
          <w:sz w:val="24"/>
        </w:rPr>
        <w:t>为缩放系数，控制适配器对原始输出的影响幅度。在本文的设定中，LoRA的秩</w:t>
      </w:r>
      <m:oMath>
        <m:r>
          <m:rPr/>
          <w:rPr>
            <w:rFonts w:hint="default" w:ascii="Cambria Math" w:hAnsi="Cambria Math" w:eastAsia="宋体"/>
            <w:sz w:val="24"/>
          </w:rPr>
          <m:t>r=4</m:t>
        </m:r>
      </m:oMath>
      <w:r>
        <w:rPr>
          <w:rFonts w:ascii="Times New Roman" w:hAnsi="Times New Roman" w:eastAsia="宋体"/>
          <w:b w:val="0"/>
          <w:i w:val="0"/>
          <w:sz w:val="24"/>
        </w:rPr>
        <w:t>，缩放系数</w:t>
      </w:r>
      <m:oMath>
        <m:r>
          <m:rPr/>
          <w:rPr>
            <w:rFonts w:hint="default" w:ascii="Cambria Math" w:hAnsi="Cambria Math" w:eastAsia="宋体"/>
            <w:sz w:val="24"/>
          </w:rPr>
          <m:t>α=8</m:t>
        </m:r>
      </m:oMath>
      <w:r>
        <w:rPr>
          <w:rFonts w:ascii="Times New Roman" w:hAnsi="Times New Roman" w:eastAsia="宋体"/>
          <w:b w:val="0"/>
          <w:i w:val="0"/>
          <w:sz w:val="24"/>
        </w:rPr>
        <w:t>，适配器注入目标为注意力机制的查询投影和值投影两个线性层。</w:t>
      </w:r>
    </w:p>
    <w:p w14:paraId="41BD3A59">
      <w:pPr>
        <w:spacing w:before="0" w:after="0" w:line="360" w:lineRule="auto"/>
        <w:ind w:firstLine="480"/>
        <w:jc w:val="left"/>
      </w:pPr>
      <w:r>
        <w:rPr>
          <w:rFonts w:ascii="Times New Roman" w:hAnsi="Times New Roman" w:eastAsia="宋体"/>
          <w:b w:val="0"/>
          <w:i w:val="0"/>
          <w:sz w:val="24"/>
        </w:rPr>
        <w:t>相较于全参数微调，LoRA的可训练参数量仅为基座模型的千分之几，在20GB显存以内即可完成对40亿参数模型的领域适配，同时保持推理时无额外延迟。对于航班链文本分类这类数据规模中等、与预训练语料分布差异较大的任务，LoRA在防止灾难性遗忘和控制过拟合方面相较于全参数微调具有天然优势。</w:t>
      </w:r>
    </w:p>
    <w:p w14:paraId="6D1B69F9">
      <w:pPr>
        <w:spacing w:before="120" w:after="60" w:line="360" w:lineRule="auto"/>
        <w:ind w:firstLine="560"/>
        <w:jc w:val="left"/>
      </w:pPr>
      <w:r>
        <w:rPr>
          <w:rFonts w:ascii="Times New Roman" w:hAnsi="Times New Roman" w:eastAsia="楷体"/>
          <w:b w:val="0"/>
          <w:i w:val="0"/>
          <w:sz w:val="28"/>
        </w:rPr>
        <w:t>（</w:t>
      </w:r>
      <w:r>
        <w:rPr>
          <w:rFonts w:hint="eastAsia" w:ascii="Times New Roman" w:hAnsi="Times New Roman" w:eastAsia="楷体"/>
          <w:b w:val="0"/>
          <w:i w:val="0"/>
          <w:sz w:val="28"/>
          <w:lang w:val="en-US" w:eastAsia="zh-CN"/>
        </w:rPr>
        <w:t>三</w:t>
      </w:r>
      <w:r>
        <w:rPr>
          <w:rFonts w:ascii="Times New Roman" w:hAnsi="Times New Roman" w:eastAsia="楷体"/>
          <w:b w:val="0"/>
          <w:i w:val="0"/>
          <w:sz w:val="28"/>
        </w:rPr>
        <w:t>）生成式文本分类与对数概率评分</w:t>
      </w:r>
    </w:p>
    <w:p w14:paraId="0FD751EB">
      <w:pPr>
        <w:spacing w:before="0" w:after="0" w:line="360" w:lineRule="auto"/>
        <w:ind w:firstLine="480"/>
        <w:jc w:val="left"/>
      </w:pPr>
      <w:r>
        <w:rPr>
          <w:rFonts w:ascii="Times New Roman" w:hAnsi="Times New Roman" w:eastAsia="宋体"/>
          <w:b w:val="0"/>
          <w:i w:val="0"/>
          <w:sz w:val="24"/>
        </w:rPr>
        <w:t>本文采用生成式分类范式将航班链序列预测转化为语言模型的文本生成任务。给定航班链的结构化文本描述</w:t>
      </w:r>
      <w:r>
        <w:rPr>
          <w:rFonts w:ascii="Times New Roman" w:hAnsi="Times New Roman" w:eastAsia="宋体"/>
          <w:b w:val="0"/>
          <w:i/>
          <w:sz w:val="24"/>
        </w:rPr>
        <w:t>X</w:t>
      </w:r>
      <w:r>
        <w:rPr>
          <w:rFonts w:ascii="Times New Roman" w:hAnsi="Times New Roman" w:eastAsia="宋体"/>
          <w:b w:val="0"/>
          <w:i w:val="0"/>
          <w:sz w:val="24"/>
        </w:rPr>
        <w:t>，模型在提示模板</w:t>
      </w:r>
      <w:r>
        <w:rPr>
          <w:rFonts w:ascii="Times New Roman" w:hAnsi="Times New Roman" w:eastAsia="宋体"/>
          <w:b w:val="0"/>
          <w:i/>
          <w:sz w:val="24"/>
        </w:rPr>
        <w:t>P</w:t>
      </w:r>
      <w:r>
        <w:rPr>
          <w:rFonts w:ascii="Times New Roman" w:hAnsi="Times New Roman" w:eastAsia="宋体"/>
          <w:b w:val="0"/>
          <w:i w:val="0"/>
          <w:sz w:val="24"/>
        </w:rPr>
        <w:t>的引导下生成两个候选标签词元——"正常"和"延误"——的对数概率。设标签"延误"对应的词元序列为</w:t>
      </w:r>
      <m:oMath>
        <m:sSubSup>
          <m:sSubSupPr>
            <m:ctrlPr>
              <w:rPr>
                <w:rFonts w:hint="default" w:ascii="Cambria Math" w:hAnsi="Cambria Math" w:eastAsia="宋体"/>
                <w:sz w:val="24"/>
              </w:rPr>
            </m:ctrlPr>
          </m:sSubSup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m:sty m:val="p"/>
              </m:rPr>
              <w:rPr>
                <w:rFonts w:hint="default" w:ascii="Cambria Math" w:hAnsi="Cambria Math" w:eastAsia="宋体"/>
                <w:sz w:val="24"/>
              </w:rPr>
              <m:t>pos</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m:sty m:val="p"/>
              </m:rPr>
              <w:rPr>
                <w:rFonts w:hint="default" w:ascii="Cambria Math" w:hAnsi="Cambria Math" w:eastAsia="宋体"/>
                <w:sz w:val="24"/>
              </w:rPr>
              <m:t>pos</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m:sty m:val="p"/>
              </m:rPr>
              <w:rPr>
                <w:rFonts w:hint="default" w:ascii="Cambria Math" w:hAnsi="Cambria Math" w:eastAsia="宋体"/>
                <w:sz w:val="24"/>
              </w:rPr>
              <m:t>pos</m:t>
            </m:r>
            <m:ctrlPr>
              <w:rPr>
                <w:rFonts w:ascii="Cambria Math" w:hAnsi="Cambria Math" w:eastAsia="宋体"/>
                <w:sz w:val="24"/>
              </w:rPr>
            </m:ctrlPr>
          </m:sup>
        </m:sSubSup>
      </m:oMath>
      <w:r>
        <w:rPr>
          <w:rFonts w:ascii="Times New Roman" w:hAnsi="Times New Roman" w:eastAsia="宋体"/>
          <w:b w:val="0"/>
          <w:i w:val="0"/>
          <w:sz w:val="24"/>
        </w:rPr>
        <w:t>，"正常"对应的词元序列为</w:t>
      </w:r>
      <m:oMath>
        <m:sSubSup>
          <m:sSubSupPr>
            <m:ctrlPr>
              <w:rPr>
                <w:rFonts w:hint="default" w:ascii="Cambria Math" w:hAnsi="Cambria Math" w:eastAsia="宋体"/>
                <w:sz w:val="24"/>
              </w:rPr>
            </m:ctrlPr>
          </m:sSubSup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m:sty m:val="p"/>
              </m:rPr>
              <w:rPr>
                <w:rFonts w:hint="default" w:ascii="Cambria Math" w:hAnsi="Cambria Math" w:eastAsia="宋体"/>
                <w:sz w:val="24"/>
              </w:rPr>
              <m:t>neg</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m:sty m:val="p"/>
              </m:rPr>
              <w:rPr>
                <w:rFonts w:hint="default" w:ascii="Cambria Math" w:hAnsi="Cambria Math" w:eastAsia="宋体"/>
                <w:sz w:val="24"/>
              </w:rPr>
              <m:t>neg</m:t>
            </m:r>
            <m:ctrlPr>
              <w:rPr>
                <w:rFonts w:ascii="Cambria Math" w:hAnsi="Cambria Math" w:eastAsia="宋体"/>
                <w:sz w:val="24"/>
              </w:rPr>
            </m:ctrlPr>
          </m:sup>
        </m:sSubSup>
      </m:oMath>
      <w:r>
        <w:rPr>
          <w:rFonts w:ascii="Times New Roman" w:hAnsi="Times New Roman" w:eastAsia="宋体"/>
          <w:b w:val="0"/>
          <w:i/>
          <w:sz w:val="24"/>
        </w:rPr>
        <w:t xml:space="preserve">, </w:t>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m:sty m:val="p"/>
              </m:rPr>
              <w:rPr>
                <w:rFonts w:hint="default" w:ascii="Cambria Math" w:hAnsi="Cambria Math" w:eastAsia="宋体"/>
                <w:sz w:val="24"/>
              </w:rPr>
              <m:t>neg</m:t>
            </m:r>
            <m:ctrlPr>
              <w:rPr>
                <w:rFonts w:ascii="Cambria Math" w:hAnsi="Cambria Math" w:eastAsia="宋体"/>
                <w:sz w:val="24"/>
              </w:rPr>
            </m:ctrlPr>
          </m:sup>
        </m:sSubSup>
      </m:oMath>
      <w:r>
        <w:rPr>
          <w:rFonts w:ascii="Times New Roman" w:hAnsi="Times New Roman" w:eastAsia="宋体"/>
          <w:b w:val="0"/>
          <w:i w:val="0"/>
          <w:sz w:val="24"/>
        </w:rPr>
        <w:t>，则每个标签的归一化对数概率为：</w:t>
      </w:r>
    </w:p>
    <w:p w14:paraId="46FD1FE6">
      <w:pPr>
        <w:spacing w:before="40" w:after="40" w:line="360" w:lineRule="auto"/>
        <w:jc w:val="center"/>
      </w:pPr>
      <m:oMathPara>
        <m:oMath>
          <m:r>
            <m:rPr>
              <m:sty m:val="p"/>
            </m:rPr>
            <w:rPr>
              <w:rFonts w:hint="default" w:ascii="Cambria Math" w:hAnsi="Cambria Math" w:eastAsia="宋体"/>
              <w:sz w:val="22"/>
            </w:rPr>
            <m:t>logprob</m:t>
          </m:r>
          <m:r>
            <m:rPr/>
            <w:rPr>
              <w:rFonts w:hint="default" w:ascii="Cambria Math" w:hAnsi="Cambria Math" w:eastAsia="宋体"/>
              <w:sz w:val="22"/>
            </w:rPr>
            <m:t>(y)=</m:t>
          </m:r>
          <m:f>
            <m:fPr>
              <m:ctrlPr>
                <w:rPr>
                  <w:rFonts w:hint="default" w:ascii="Cambria Math" w:hAnsi="Cambria Math" w:eastAsia="宋体"/>
                  <w:i/>
                  <w:sz w:val="22"/>
                </w:rPr>
              </m:ctrlPr>
            </m:fPr>
            <m:num>
              <m:r>
                <m:rPr/>
                <w:rPr>
                  <w:rFonts w:hint="default" w:ascii="Cambria Math" w:hAnsi="Cambria Math" w:eastAsia="宋体"/>
                  <w:sz w:val="22"/>
                </w:rPr>
                <m:t>1</m:t>
              </m:r>
              <m:ctrlPr>
                <w:rPr>
                  <w:rFonts w:ascii="Cambria Math" w:hAnsi="Cambria Math" w:eastAsia="宋体"/>
                  <w:sz w:val="22"/>
                </w:rPr>
              </m:ctrlPr>
            </m:num>
            <m:den>
              <m:sSub>
                <m:sSubPr>
                  <m:ctrlPr>
                    <w:rPr>
                      <w:rFonts w:hint="default" w:ascii="Cambria Math" w:hAnsi="Cambria Math" w:eastAsia="宋体"/>
                      <w:sz w:val="22"/>
                    </w:rPr>
                  </m:ctrlPr>
                </m:sSubPr>
                <m:e>
                  <m:r>
                    <m:rPr/>
                    <w:rPr>
                      <w:rFonts w:hint="default" w:ascii="Cambria Math" w:hAnsi="Cambria Math" w:eastAsia="宋体"/>
                      <w:sz w:val="22"/>
                    </w:rPr>
                    <m:t>L</m:t>
                  </m:r>
                  <m:ctrlPr>
                    <w:rPr>
                      <w:rFonts w:ascii="Cambria Math" w:hAnsi="Cambria Math" w:eastAsia="宋体"/>
                      <w:sz w:val="22"/>
                    </w:rPr>
                  </m:ctrlPr>
                </m:e>
                <m:sub>
                  <m:r>
                    <m:rPr/>
                    <w:rPr>
                      <w:rFonts w:hint="default" w:ascii="Cambria Math" w:hAnsi="Cambria Math" w:eastAsia="宋体"/>
                      <w:sz w:val="22"/>
                    </w:rPr>
                    <m:t>y</m:t>
                  </m:r>
                  <m:ctrlPr>
                    <w:rPr>
                      <w:rFonts w:ascii="Cambria Math" w:hAnsi="Cambria Math" w:eastAsia="宋体"/>
                      <w:sz w:val="22"/>
                    </w:rPr>
                  </m:ctrlPr>
                </m:sub>
              </m:sSub>
              <m:ctrlPr>
                <w:rPr>
                  <w:rFonts w:hint="default" w:ascii="Cambria Math" w:hAnsi="Cambria Math" w:eastAsia="宋体"/>
                  <w:sz w:val="22"/>
                </w:rPr>
              </m:ctrlPr>
            </m:den>
          </m:f>
          <m:nary>
            <m:naryPr>
              <m:chr m:val="∑"/>
              <m:limLoc m:val="undOvr"/>
              <m:ctrlPr>
                <w:rPr>
                  <w:rFonts w:hint="default" w:ascii="Cambria Math" w:hAnsi="Cambria Math" w:eastAsia="宋体"/>
                  <w:sz w:val="22"/>
                </w:rPr>
              </m:ctrlPr>
            </m:naryPr>
            <m:sub>
              <m:r>
                <m:rPr/>
                <w:rPr>
                  <w:rFonts w:hint="default" w:ascii="Cambria Math" w:hAnsi="Cambria Math" w:eastAsia="宋体"/>
                  <w:sz w:val="22"/>
                </w:rPr>
                <m:t>j=1</m:t>
              </m:r>
              <m:ctrlPr>
                <w:rPr>
                  <w:rFonts w:hint="default" w:ascii="Cambria Math" w:hAnsi="Cambria Math" w:eastAsia="宋体"/>
                  <w:sz w:val="22"/>
                </w:rPr>
              </m:ctrlPr>
            </m:sub>
            <m:sup>
              <m:sSub>
                <m:sSubPr>
                  <m:ctrlPr>
                    <w:rPr>
                      <w:rFonts w:hint="default" w:ascii="Cambria Math" w:hAnsi="Cambria Math" w:eastAsia="宋体"/>
                      <w:sz w:val="22"/>
                    </w:rPr>
                  </m:ctrlPr>
                </m:sSubPr>
                <m:e>
                  <m:r>
                    <m:rPr/>
                    <w:rPr>
                      <w:rFonts w:hint="default" w:ascii="Cambria Math" w:hAnsi="Cambria Math" w:eastAsia="宋体"/>
                      <w:sz w:val="22"/>
                    </w:rPr>
                    <m:t>L</m:t>
                  </m:r>
                  <m:ctrlPr>
                    <w:rPr>
                      <w:rFonts w:ascii="Cambria Math" w:hAnsi="Cambria Math" w:eastAsia="宋体"/>
                      <w:sz w:val="22"/>
                    </w:rPr>
                  </m:ctrlPr>
                </m:e>
                <m:sub>
                  <m:r>
                    <m:rPr/>
                    <w:rPr>
                      <w:rFonts w:hint="default" w:ascii="Cambria Math" w:hAnsi="Cambria Math" w:eastAsia="宋体"/>
                      <w:sz w:val="22"/>
                    </w:rPr>
                    <m:t>y</m:t>
                  </m:r>
                  <m:ctrlPr>
                    <w:rPr>
                      <w:rFonts w:ascii="Cambria Math" w:hAnsi="Cambria Math" w:eastAsia="宋体"/>
                      <w:sz w:val="22"/>
                    </w:rPr>
                  </m:ctrlPr>
                </m:sub>
              </m:sSub>
              <m:ctrlPr>
                <w:rPr>
                  <w:rFonts w:hint="default" w:ascii="Cambria Math" w:hAnsi="Cambria Math" w:eastAsia="宋体"/>
                  <w:sz w:val="22"/>
                </w:rPr>
              </m:ctrlPr>
            </m:sup>
            <m:e>
              <m:func>
                <m:funcPr>
                  <m:ctrlPr>
                    <w:rPr>
                      <w:rFonts w:hint="default" w:ascii="Cambria Math" w:hAnsi="Cambria Math" w:eastAsia="宋体"/>
                      <w:sz w:val="22"/>
                    </w:rPr>
                  </m:ctrlPr>
                </m:funcPr>
                <m:fName>
                  <m:r>
                    <m:rPr>
                      <m:sty m:val="p"/>
                    </m:rPr>
                    <w:rPr>
                      <w:rFonts w:hint="default" w:ascii="Cambria Math" w:hAnsi="Cambria Math" w:eastAsia="宋体"/>
                      <w:sz w:val="22"/>
                    </w:rPr>
                    <m:t>log</m:t>
                  </m:r>
                  <m:ctrlPr>
                    <w:rPr>
                      <w:rFonts w:ascii="Cambria Math" w:hAnsi="Cambria Math" w:eastAsia="宋体"/>
                      <w:sz w:val="22"/>
                    </w:rPr>
                  </m:ctrlPr>
                </m:fName>
                <m:e>
                  <m:r>
                    <m:rPr/>
                    <w:rPr>
                      <w:rFonts w:hint="default" w:ascii="Cambria Math" w:hAnsi="Cambria Math" w:eastAsia="宋体"/>
                      <w:sz w:val="22"/>
                    </w:rPr>
                    <m:t>P</m:t>
                  </m:r>
                  <m:ctrlPr>
                    <w:rPr>
                      <w:rFonts w:ascii="Cambria Math" w:hAnsi="Cambria Math" w:eastAsia="宋体"/>
                      <w:sz w:val="22"/>
                    </w:rPr>
                  </m:ctrlPr>
                </m:e>
              </m:func>
              <m:ctrlPr>
                <w:rPr>
                  <w:rFonts w:hint="default" w:ascii="Cambria Math" w:hAnsi="Cambria Math" w:eastAsia="宋体"/>
                  <w:sz w:val="22"/>
                </w:rPr>
              </m:ctrlPr>
            </m:e>
          </m:nary>
          <m:r>
            <m:rPr/>
            <w:rPr>
              <w:rFonts w:hint="default" w:ascii="Cambria Math" w:hAnsi="Cambria Math" w:eastAsia="宋体"/>
              <w:sz w:val="22"/>
            </w:rPr>
            <m:t>(</m:t>
          </m:r>
          <m:sSubSup>
            <m:sSubSupPr>
              <m:ctrlPr>
                <w:rPr>
                  <w:rFonts w:hint="default" w:ascii="Cambria Math" w:hAnsi="Cambria Math" w:eastAsia="宋体"/>
                  <w:sz w:val="22"/>
                </w:rPr>
              </m:ctrlPr>
            </m:sSubSupPr>
            <m:e>
              <m:r>
                <m:rPr/>
                <w:rPr>
                  <w:rFonts w:hint="default" w:ascii="Cambria Math" w:hAnsi="Cambria Math" w:eastAsia="宋体"/>
                  <w:sz w:val="22"/>
                </w:rPr>
                <m:t>t</m:t>
              </m:r>
              <m:ctrlPr>
                <w:rPr>
                  <w:rFonts w:hint="default" w:ascii="Cambria Math" w:hAnsi="Cambria Math" w:eastAsia="宋体"/>
                  <w:sz w:val="22"/>
                </w:rPr>
              </m:ctrlPr>
            </m:e>
            <m:sub>
              <m:r>
                <m:rPr/>
                <w:rPr>
                  <w:rFonts w:hint="default" w:ascii="Cambria Math" w:hAnsi="Cambria Math" w:eastAsia="宋体"/>
                  <w:sz w:val="22"/>
                </w:rPr>
                <m:t>j</m:t>
              </m:r>
              <m:ctrlPr>
                <w:rPr>
                  <w:rFonts w:hint="default" w:ascii="Cambria Math" w:hAnsi="Cambria Math" w:eastAsia="宋体"/>
                  <w:sz w:val="22"/>
                </w:rPr>
              </m:ctrlPr>
            </m:sub>
            <m:sup>
              <m:r>
                <m:rPr/>
                <w:rPr>
                  <w:rFonts w:hint="default" w:ascii="Cambria Math" w:hAnsi="Cambria Math" w:eastAsia="宋体"/>
                  <w:sz w:val="22"/>
                </w:rPr>
                <m:t>y</m:t>
              </m:r>
              <m:ctrlPr>
                <w:rPr>
                  <w:rFonts w:hint="default" w:ascii="Cambria Math" w:hAnsi="Cambria Math" w:eastAsia="宋体"/>
                  <w:sz w:val="22"/>
                </w:rPr>
              </m:ctrlPr>
            </m:sup>
          </m:sSubSup>
          <m:r>
            <m:rPr/>
            <w:rPr>
              <w:rFonts w:hint="default" w:ascii="Cambria Math" w:hAnsi="Cambria Math" w:eastAsia="宋体"/>
              <w:sz w:val="22"/>
            </w:rPr>
            <m:t>∣P(X),</m:t>
          </m:r>
          <m:sSubSup>
            <m:sSubSupPr>
              <m:ctrlPr>
                <w:rPr>
                  <w:rFonts w:hint="default" w:ascii="Cambria Math" w:hAnsi="Cambria Math" w:eastAsia="宋体"/>
                  <w:sz w:val="22"/>
                </w:rPr>
              </m:ctrlPr>
            </m:sSubSupPr>
            <m:e>
              <m:r>
                <m:rPr/>
                <w:rPr>
                  <w:rFonts w:hint="default" w:ascii="Cambria Math" w:hAnsi="Cambria Math" w:eastAsia="宋体"/>
                  <w:sz w:val="22"/>
                </w:rPr>
                <m:t>t</m:t>
              </m:r>
              <m:ctrlPr>
                <w:rPr>
                  <w:rFonts w:hint="default" w:ascii="Cambria Math" w:hAnsi="Cambria Math" w:eastAsia="宋体"/>
                  <w:sz w:val="22"/>
                </w:rPr>
              </m:ctrlPr>
            </m:e>
            <m:sub>
              <m:r>
                <m:rPr/>
                <w:rPr>
                  <w:rFonts w:hint="default" w:ascii="Cambria Math" w:hAnsi="Cambria Math" w:eastAsia="宋体"/>
                  <w:sz w:val="22"/>
                </w:rPr>
                <m:t>1</m:t>
              </m:r>
              <m:ctrlPr>
                <w:rPr>
                  <w:rFonts w:hint="default" w:ascii="Cambria Math" w:hAnsi="Cambria Math" w:eastAsia="宋体"/>
                  <w:sz w:val="22"/>
                </w:rPr>
              </m:ctrlPr>
            </m:sub>
            <m:sup>
              <m:r>
                <m:rPr/>
                <w:rPr>
                  <w:rFonts w:hint="default" w:ascii="Cambria Math" w:hAnsi="Cambria Math" w:eastAsia="宋体"/>
                  <w:sz w:val="22"/>
                </w:rPr>
                <m:t>y</m:t>
              </m:r>
              <m:ctrlPr>
                <w:rPr>
                  <w:rFonts w:hint="default" w:ascii="Cambria Math" w:hAnsi="Cambria Math" w:eastAsia="宋体"/>
                  <w:sz w:val="22"/>
                </w:rPr>
              </m:ctrlPr>
            </m:sup>
          </m:sSubSup>
          <m:r>
            <m:rPr/>
            <w:rPr>
              <w:rFonts w:hint="default" w:ascii="Cambria Math" w:hAnsi="Cambria Math" w:eastAsia="宋体"/>
              <w:sz w:val="22"/>
            </w:rPr>
            <m:t>,…,</m:t>
          </m:r>
          <m:sSubSup>
            <m:sSubSupPr>
              <m:ctrlPr>
                <w:rPr>
                  <w:rFonts w:hint="default" w:ascii="Cambria Math" w:hAnsi="Cambria Math" w:eastAsia="宋体"/>
                  <w:sz w:val="22"/>
                </w:rPr>
              </m:ctrlPr>
            </m:sSubSupPr>
            <m:e>
              <m:r>
                <m:rPr/>
                <w:rPr>
                  <w:rFonts w:hint="default" w:ascii="Cambria Math" w:hAnsi="Cambria Math" w:eastAsia="宋体"/>
                  <w:sz w:val="22"/>
                </w:rPr>
                <m:t>t</m:t>
              </m:r>
              <m:ctrlPr>
                <w:rPr>
                  <w:rFonts w:hint="default" w:ascii="Cambria Math" w:hAnsi="Cambria Math" w:eastAsia="宋体"/>
                  <w:sz w:val="22"/>
                </w:rPr>
              </m:ctrlPr>
            </m:e>
            <m:sub>
              <m:r>
                <m:rPr/>
                <w:rPr>
                  <w:rFonts w:hint="default" w:ascii="Cambria Math" w:hAnsi="Cambria Math" w:eastAsia="宋体"/>
                  <w:sz w:val="22"/>
                </w:rPr>
                <m:t>j−1</m:t>
              </m:r>
              <m:ctrlPr>
                <w:rPr>
                  <w:rFonts w:hint="default" w:ascii="Cambria Math" w:hAnsi="Cambria Math" w:eastAsia="宋体"/>
                  <w:sz w:val="22"/>
                </w:rPr>
              </m:ctrlPr>
            </m:sub>
            <m:sup>
              <m:r>
                <m:rPr/>
                <w:rPr>
                  <w:rFonts w:hint="default" w:ascii="Cambria Math" w:hAnsi="Cambria Math" w:eastAsia="宋体"/>
                  <w:sz w:val="22"/>
                </w:rPr>
                <m:t>y</m:t>
              </m:r>
              <m:ctrlPr>
                <w:rPr>
                  <w:rFonts w:hint="default" w:ascii="Cambria Math" w:hAnsi="Cambria Math" w:eastAsia="宋体"/>
                  <w:sz w:val="22"/>
                </w:rPr>
              </m:ctrlPr>
            </m:sup>
          </m:sSubSup>
          <m:r>
            <m:rPr/>
            <w:rPr>
              <w:rFonts w:hint="default" w:ascii="Cambria Math" w:hAnsi="Cambria Math" w:eastAsia="宋体"/>
              <w:sz w:val="22"/>
            </w:rPr>
            <m:t>)</m:t>
          </m:r>
        </m:oMath>
      </m:oMathPara>
    </w:p>
    <w:p w14:paraId="6261739D">
      <w:pPr>
        <w:spacing w:before="0" w:after="0" w:line="360" w:lineRule="auto"/>
        <w:ind w:firstLine="480"/>
        <w:jc w:val="left"/>
      </w:pPr>
      <w:r>
        <w:rPr>
          <w:rFonts w:ascii="Times New Roman" w:hAnsi="Times New Roman" w:eastAsia="宋体"/>
          <w:b w:val="0"/>
          <w:i w:val="0"/>
          <w:sz w:val="24"/>
        </w:rPr>
        <w:t>通过Softmax归一化两个标签的对数概率，得到延误类别的置信度得分。验证集上的最优分类阈值通过对数概率得分在</w:t>
      </w:r>
      <m:oMath>
        <m:r>
          <m:rPr/>
          <w:rPr>
            <w:rFonts w:hint="default" w:ascii="Cambria Math" w:hAnsi="Cambria Math" w:eastAsia="宋体"/>
            <w:sz w:val="24"/>
          </w:rPr>
          <m:t>[0.1,0.9]</m:t>
        </m:r>
      </m:oMath>
      <w:r>
        <w:rPr>
          <w:rFonts w:ascii="Times New Roman" w:hAnsi="Times New Roman" w:eastAsia="宋体"/>
          <w:b w:val="0"/>
          <w:i w:val="0"/>
          <w:sz w:val="24"/>
        </w:rPr>
        <w:t>区间内以F1值为目标进行网格搜索确定。该方案无需修改模型输出层，直接利用语言模型已有的词表分布完成分类，是一种与预训练目标高度一致的最小侵入式适配方法。</w:t>
      </w:r>
    </w:p>
    <w:p w14:paraId="09217545">
      <w:pPr>
        <w:spacing w:before="120" w:after="60" w:line="360" w:lineRule="auto"/>
        <w:ind w:firstLine="560"/>
        <w:jc w:val="left"/>
      </w:pPr>
      <w:r>
        <w:rPr>
          <w:rFonts w:ascii="Times New Roman" w:hAnsi="Times New Roman" w:eastAsia="楷体"/>
          <w:b w:val="0"/>
          <w:i w:val="0"/>
          <w:sz w:val="28"/>
        </w:rPr>
        <w:t>（</w:t>
      </w:r>
      <w:r>
        <w:rPr>
          <w:rFonts w:hint="eastAsia" w:ascii="Times New Roman" w:hAnsi="Times New Roman" w:eastAsia="楷体"/>
          <w:b w:val="0"/>
          <w:i w:val="0"/>
          <w:sz w:val="28"/>
          <w:lang w:val="en-US" w:eastAsia="zh-CN"/>
        </w:rPr>
        <w:t>四</w:t>
      </w:r>
      <w:r>
        <w:rPr>
          <w:rFonts w:ascii="Times New Roman" w:hAnsi="Times New Roman" w:eastAsia="楷体"/>
          <w:b w:val="0"/>
          <w:i w:val="0"/>
          <w:sz w:val="28"/>
        </w:rPr>
        <w:t>）评价指标</w:t>
      </w:r>
    </w:p>
    <w:p w14:paraId="5CC3D351">
      <w:pPr>
        <w:spacing w:before="0" w:after="0" w:line="360" w:lineRule="auto"/>
        <w:ind w:firstLine="480"/>
        <w:jc w:val="left"/>
      </w:pPr>
      <w:r>
        <w:rPr>
          <w:rFonts w:ascii="Times New Roman" w:hAnsi="Times New Roman" w:eastAsia="宋体"/>
          <w:b w:val="0"/>
          <w:i w:val="0"/>
          <w:sz w:val="24"/>
        </w:rPr>
        <w:t>航班延误预测面临显著的类别不平衡问题。在本文的数据集中，出发延误超过15分钟的正类样本占比约为百分之十五至二十。因此，除准确率外，本文重点报告以下指标。</w:t>
      </w:r>
    </w:p>
    <w:p w14:paraId="6958E7CD">
      <w:pPr>
        <w:spacing w:before="0" w:after="0" w:line="360" w:lineRule="auto"/>
        <w:ind w:firstLine="480"/>
        <w:jc w:val="left"/>
      </w:pPr>
      <w:r>
        <w:rPr>
          <w:rFonts w:ascii="Times New Roman" w:hAnsi="Times New Roman" w:eastAsia="宋体"/>
          <w:b w:val="0"/>
          <w:i w:val="0"/>
          <w:sz w:val="24"/>
        </w:rPr>
        <w:t>受试者工作特征曲线下面积衡量模型在所有可能阈值下的整体排序质量，对类别分布不敏感。精确率-召回率曲线下面积对正类样本比例敏感，在不平衡场景下能更真实地反映模型对少数类的识别能力。F1分数为精确率与召回率的调和平均，配合验证集上的最优阈值策略使用。混淆矩阵直观呈现真阴、假阳、假阴、真阳四类样本的数量分布，用于诊断模型的系统性偏差。</w:t>
      </w:r>
    </w:p>
    <w:p w14:paraId="3139424A">
      <w:pPr>
        <w:spacing w:before="0" w:after="0" w:line="360" w:lineRule="auto"/>
        <w:ind w:firstLine="480"/>
        <w:jc w:val="left"/>
      </w:pPr>
      <w:r>
        <w:rPr>
          <w:rFonts w:ascii="Times New Roman" w:hAnsi="Times New Roman" w:eastAsia="宋体"/>
          <w:b w:val="0"/>
          <w:i w:val="0"/>
          <w:sz w:val="24"/>
        </w:rPr>
        <w:t>在多阈值评测中，本文进一步报告精确率地板召回率策略下的结果：以延误类别精确率不低于0.50为约束条件，在此前提下最大化召回率。该策略模拟了航空公司运行控制中的真实决策偏好——对延误预警信号宁可漏报部分也要确保每一次预警的高可信度。</w:t>
      </w:r>
    </w:p>
    <w:p w14:paraId="3A4ED3DC">
      <w:pPr>
        <w:pageBreakBefore/>
        <w:spacing w:before="240" w:after="120" w:line="360" w:lineRule="auto"/>
        <w:jc w:val="center"/>
      </w:pPr>
      <w:r>
        <w:rPr>
          <w:rFonts w:ascii="Times New Roman" w:hAnsi="Times New Roman" w:eastAsia="黑体"/>
          <w:b/>
          <w:i w:val="0"/>
          <w:sz w:val="30"/>
        </w:rPr>
        <w:t>三、多元数据处理</w:t>
      </w:r>
    </w:p>
    <w:p w14:paraId="3B4B895E">
      <w:pPr>
        <w:spacing w:before="120" w:after="60" w:line="360" w:lineRule="auto"/>
        <w:ind w:firstLine="560"/>
        <w:jc w:val="left"/>
      </w:pPr>
      <w:r>
        <w:rPr>
          <w:rFonts w:ascii="Times New Roman" w:hAnsi="Times New Roman" w:eastAsia="楷体"/>
          <w:b w:val="0"/>
          <w:i w:val="0"/>
          <w:sz w:val="28"/>
        </w:rPr>
        <w:t>（一）数据简介</w:t>
      </w:r>
    </w:p>
    <w:p w14:paraId="42350CFB">
      <w:pPr>
        <w:spacing w:before="0" w:after="0" w:line="360" w:lineRule="auto"/>
        <w:ind w:firstLine="480"/>
        <w:jc w:val="left"/>
      </w:pPr>
      <w:r>
        <w:rPr>
          <w:rFonts w:ascii="Times New Roman" w:hAnsi="Times New Roman" w:eastAsia="宋体"/>
          <w:b w:val="0"/>
          <w:i w:val="0"/>
          <w:sz w:val="24"/>
        </w:rPr>
        <w:t>本文采用Aeolus多模态航班延误数据集。该数据集覆盖2016年至2024年共九个完整年份的美国国内航班运营记录，包含超过5400万条航班数据，涉及320个机场。数据集同时提供表格、航班链和航班网络三种模态的对齐数据，每种模态均支持回归和分类两类预测任务。</w:t>
      </w:r>
    </w:p>
    <w:p w14:paraId="55DDBBE3">
      <w:pPr>
        <w:spacing w:before="0" w:after="0" w:line="360" w:lineRule="auto"/>
        <w:ind w:firstLine="480"/>
        <w:jc w:val="left"/>
      </w:pPr>
      <w:r>
        <w:rPr>
          <w:rFonts w:ascii="Times New Roman" w:hAnsi="Times New Roman" w:eastAsia="宋体"/>
          <w:b w:val="0"/>
          <w:i w:val="0"/>
          <w:sz w:val="24"/>
        </w:rPr>
        <w:t>Aeolus的原始数据源自美国运输统计局航班准点率报告系统，包含每条航班的计划与实际时刻、承运人、航班号、飞机尾号、起降机场等运营字段。在基础航班信息之上，数据集融合了起降机场的逐小时气象数据，覆盖温度、降水量和风速三个变量，以及机场地理坐标和等级信息。数据集的构建者采用严格的时间序列切分协议——以日期为最小划分单元、按百分之六十、百分之二十、百分之二十的比例分配训练集、验证集和测试集——从根本上避免了随机切分可能引入的时序泄漏。</w:t>
      </w:r>
    </w:p>
    <w:p w14:paraId="4C6B3AC5">
      <w:pPr>
        <w:spacing w:before="120" w:after="60" w:line="360" w:lineRule="auto"/>
        <w:ind w:firstLine="560"/>
        <w:jc w:val="left"/>
      </w:pPr>
      <w:r>
        <w:rPr>
          <w:rFonts w:ascii="Times New Roman" w:hAnsi="Times New Roman" w:eastAsia="楷体"/>
          <w:b w:val="0"/>
          <w:i w:val="0"/>
          <w:sz w:val="28"/>
        </w:rPr>
        <w:t>（二）航班链构建方法</w:t>
      </w:r>
    </w:p>
    <w:p w14:paraId="4240FB53">
      <w:pPr>
        <w:spacing w:before="0" w:after="0" w:line="360" w:lineRule="auto"/>
        <w:ind w:firstLine="480"/>
        <w:jc w:val="left"/>
      </w:pPr>
      <w:r>
        <w:rPr>
          <w:rFonts w:ascii="Times New Roman" w:hAnsi="Times New Roman" w:eastAsia="宋体"/>
          <w:b w:val="0"/>
          <w:i w:val="0"/>
          <w:sz w:val="24"/>
        </w:rPr>
        <w:t>航班链是Aeolus数据集的核心时序模态，其构建方式直接决定了延误传播信号的传递质量</w:t>
      </w:r>
      <w:r>
        <w:rPr>
          <w:rFonts w:hint="eastAsia" w:ascii="Times New Roman" w:hAnsi="Times New Roman" w:eastAsia="宋体"/>
          <w:b w:val="0"/>
          <w:i w:val="0"/>
          <w:sz w:val="24"/>
          <w:lang w:val="en-US" w:eastAsia="zh-CN"/>
        </w:rPr>
        <w:t>,</w:t>
      </w:r>
      <w:r>
        <w:rPr>
          <w:rFonts w:ascii="Times New Roman" w:hAnsi="Times New Roman" w:eastAsia="宋体"/>
          <w:b w:val="0"/>
          <w:i w:val="0"/>
          <w:sz w:val="24"/>
        </w:rPr>
        <w:t>物理航班链的构建过程如下。对于每个自然日，将该日所有航班按飞机尾号分组。同一架飞机当日执飞的航段集合构成一个原始链。在组内，各航段按计划出发时间升序排列，形成具有因果时序关系的航班序列。单条链的最大保留长度为六个航段，超出部分截断。有效链的判定条件为长度不小于二——仅含单一航段的链无法提供传播特征，予以剔除。</w:t>
      </w:r>
    </w:p>
    <w:p w14:paraId="250570A1">
      <w:pPr>
        <w:spacing w:before="0" w:after="0" w:line="360" w:lineRule="auto"/>
        <w:ind w:firstLine="480"/>
        <w:jc w:val="left"/>
      </w:pPr>
      <w:r>
        <w:rPr>
          <w:rFonts w:ascii="Times New Roman" w:hAnsi="Times New Roman" w:eastAsia="宋体"/>
          <w:b w:val="0"/>
          <w:i w:val="0"/>
          <w:sz w:val="24"/>
        </w:rPr>
        <w:t>相较于航线聚合式链构建，物理航班链具有两个关键优势。航线聚合式链中相邻航段可能由不同飞机执飞，其间不存在实质性的延误传播关系；物理航班链中相邻航段是同架飞机的先后执飞任务，前段延误通过机组等待、廊桥占用的物理过程真实传递到后段，具备因果保真性。特征可计算性方面，在物理航班链中，过站缓冲时间可以精确计算为当前航段计划出发时刻与前序航段计划到达时刻之差，而在航线聚合式链中该值无法准确定义。</w:t>
      </w:r>
    </w:p>
    <w:p w14:paraId="7C4046E6">
      <w:pPr>
        <w:spacing w:before="0" w:after="0" w:line="360" w:lineRule="auto"/>
        <w:ind w:firstLine="480"/>
        <w:jc w:val="left"/>
      </w:pPr>
      <w:r>
        <w:rPr>
          <w:rFonts w:ascii="Times New Roman" w:hAnsi="Times New Roman" w:eastAsia="宋体"/>
          <w:b w:val="0"/>
          <w:i w:val="0"/>
          <w:sz w:val="24"/>
        </w:rPr>
        <w:t>以飞机尾号N12345为例，其某日执飞的航段序列为：08:00从机场A飞往机场B，11:30从机场B飞往机场C，15:00从机场C飞往机场D。在该物理链中，第二个航段的特征包含第一个航段的实际延误信息，第三个航段的特征包含前两个航段的延误统计信息。若改用航线聚合式分组，这三个航段可能被分配至不同的链中，彼此间的传播关系完全丢失。</w:t>
      </w:r>
    </w:p>
    <w:p w14:paraId="518121F2">
      <w:pPr>
        <w:spacing w:before="120" w:after="60" w:line="360" w:lineRule="auto"/>
        <w:ind w:firstLine="560"/>
        <w:jc w:val="left"/>
      </w:pPr>
      <w:r>
        <w:rPr>
          <w:rFonts w:ascii="Times New Roman" w:hAnsi="Times New Roman" w:eastAsia="楷体"/>
          <w:b w:val="0"/>
          <w:i w:val="0"/>
          <w:sz w:val="28"/>
        </w:rPr>
        <w:t>（三）特征工程与标签构建</w:t>
      </w:r>
    </w:p>
    <w:p w14:paraId="0517B90E">
      <w:pPr>
        <w:spacing w:before="0" w:after="0" w:line="360" w:lineRule="auto"/>
        <w:ind w:firstLine="480"/>
        <w:jc w:val="left"/>
      </w:pPr>
      <w:r>
        <w:rPr>
          <w:rFonts w:ascii="Times New Roman" w:hAnsi="Times New Roman" w:eastAsia="宋体"/>
          <w:b w:val="0"/>
          <w:i w:val="0"/>
          <w:sz w:val="24"/>
        </w:rPr>
        <w:t>航班链中每个航位包含两类特征：稠密数值特征和稀疏类别编码特征。</w:t>
      </w:r>
    </w:p>
    <w:p w14:paraId="2F316767">
      <w:pPr>
        <w:spacing w:before="0" w:after="0" w:line="360" w:lineRule="auto"/>
        <w:ind w:firstLine="480"/>
        <w:jc w:val="left"/>
      </w:pPr>
      <w:r>
        <w:rPr>
          <w:rFonts w:ascii="Times New Roman" w:hAnsi="Times New Roman" w:eastAsia="宋体"/>
          <w:b w:val="0"/>
          <w:i w:val="0"/>
          <w:sz w:val="24"/>
        </w:rPr>
        <w:t>稠密特征分为基础气象运营特征和延误传播衍生特征两个子集。基础稠密特征共十二维，包括出发地与到达地的气温、降水量、风速六个气象变量，以及起降机场的经纬度四个地理变量，此外包含计划飞行时长和航班频次两个运营变量。该十二维特征由原始数据直接读取或经缩放转换得到。</w:t>
      </w:r>
    </w:p>
    <w:p w14:paraId="4EEB127C">
      <w:pPr>
        <w:spacing w:before="0" w:after="0" w:line="360" w:lineRule="auto"/>
        <w:ind w:firstLine="480"/>
        <w:jc w:val="left"/>
      </w:pPr>
      <w:r>
        <w:rPr>
          <w:rFonts w:ascii="Times New Roman" w:hAnsi="Times New Roman" w:eastAsia="宋体"/>
          <w:b w:val="0"/>
          <w:i w:val="0"/>
          <w:sz w:val="24"/>
        </w:rPr>
        <w:t>延误传播衍生特征共六维，全部由链内前序航段的信息计算获得，是本文特征工程的核心部分。前序出发延误分钟数为当前航段前一航段的实际出发延误，被截断在正负240分钟区间内。前序到达延误分钟数同理取自前一航段的到达延误。计划过站缓冲时间定义为当前航段的计划出发时刻与前序航段的计划到达时刻的分钟差，被截断在720分钟以内。前两段出发延误均值和前两段出发延误最大值分别对当前航段之前两个有效航段的出发延误取统计量。前两段出发延误变化趋势定义为最近两段出发延误的一阶差分，反映延误是在加剧还是缓解。</w:t>
      </w:r>
    </w:p>
    <w:p w14:paraId="75B9B2F0">
      <w:pPr>
        <w:spacing w:before="0" w:after="0" w:line="360" w:lineRule="auto"/>
        <w:ind w:firstLine="480"/>
        <w:jc w:val="left"/>
      </w:pPr>
      <w:r>
        <w:rPr>
          <w:rFonts w:ascii="Times New Roman" w:hAnsi="Times New Roman" w:eastAsia="宋体"/>
          <w:b w:val="0"/>
          <w:i w:val="0"/>
          <w:sz w:val="24"/>
        </w:rPr>
        <w:t>上述六个传播特征构成了四个维度的延误传播描述体系：前序状态维度直接传递上游延误的绝对量级，缓冲维度量化过站时间的宽裕程度，统计维度对多段历史进行聚合平滑，趋势维度捕捉延误的加速或衰减方向。四个维度协同为模型提供了从上游到下游的完整传播信息链路。</w:t>
      </w:r>
    </w:p>
    <w:p w14:paraId="06CED07E">
      <w:pPr>
        <w:spacing w:before="0" w:after="0" w:line="360" w:lineRule="auto"/>
        <w:ind w:firstLine="480"/>
        <w:jc w:val="left"/>
      </w:pPr>
      <w:r>
        <w:rPr>
          <w:rFonts w:ascii="Times New Roman" w:hAnsi="Times New Roman" w:eastAsia="宋体"/>
          <w:b w:val="0"/>
          <w:i w:val="0"/>
          <w:sz w:val="24"/>
        </w:rPr>
        <w:t>稀疏类别编码特征共九维，涵盖月份、星期、计划出发小时、计划到达小时四个时间类别，以及出发机场编码、到达机场编码、承运人编码、航班号编码、飞机尾号编码五个实体类别。全部稀疏特征均按照年份级别预建编码映射表，确保同一实体在不同日期间的编码一致性。缺失值统一映射至预留的零号索引。</w:t>
      </w:r>
    </w:p>
    <w:p w14:paraId="7DAE4B6A">
      <w:pPr>
        <w:spacing w:before="0" w:after="0" w:line="360" w:lineRule="auto"/>
        <w:ind w:firstLine="480"/>
        <w:jc w:val="left"/>
      </w:pPr>
      <w:r>
        <w:rPr>
          <w:rFonts w:ascii="Times New Roman" w:hAnsi="Times New Roman" w:eastAsia="宋体"/>
          <w:b w:val="0"/>
          <w:i w:val="0"/>
          <w:sz w:val="24"/>
        </w:rPr>
        <w:t>分类标签以出发延误15分钟为阈值构建。对于航班链中第</w:t>
      </w:r>
      <w:r>
        <w:rPr>
          <w:rFonts w:ascii="Times New Roman" w:hAnsi="Times New Roman" w:eastAsia="宋体"/>
          <w:b w:val="0"/>
          <w:i/>
          <w:sz w:val="24"/>
        </w:rPr>
        <w:t>i</w:t>
      </w:r>
      <w:r>
        <w:rPr>
          <w:rFonts w:ascii="Times New Roman" w:hAnsi="Times New Roman" w:eastAsia="宋体"/>
          <w:b w:val="0"/>
          <w:i w:val="0"/>
          <w:sz w:val="24"/>
        </w:rPr>
        <w:t>个位置上的航段，若其实际出发延误分钟数</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oMath>
      <w:r>
        <w:rPr>
          <w:rFonts w:ascii="Times New Roman" w:hAnsi="Times New Roman" w:eastAsia="宋体"/>
          <w:b w:val="0"/>
          <w:i w:val="0"/>
          <w:sz w:val="24"/>
        </w:rPr>
        <w:t>满足</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&gt;15</m:t>
        </m:r>
      </m:oMath>
      <w:r>
        <w:rPr>
          <w:rFonts w:ascii="Times New Roman" w:hAnsi="Times New Roman" w:eastAsia="宋体"/>
          <w:b w:val="0"/>
          <w:i w:val="0"/>
          <w:sz w:val="24"/>
        </w:rPr>
        <w:t>，则标签</w:t>
      </w:r>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=1</m:t>
        </m:r>
      </m:oMath>
      <w:r>
        <w:rPr>
          <w:rFonts w:ascii="Times New Roman" w:hAnsi="Times New Roman" w:eastAsia="宋体"/>
          <w:b w:val="0"/>
          <w:i w:val="0"/>
          <w:sz w:val="24"/>
        </w:rPr>
        <w:t>；否则</w:t>
      </w:r>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=0</m:t>
        </m:r>
      </m:oMath>
      <w:r>
        <w:rPr>
          <w:rFonts w:ascii="Times New Roman" w:hAnsi="Times New Roman" w:eastAsia="宋体"/>
          <w:b w:val="0"/>
          <w:i w:val="0"/>
          <w:sz w:val="24"/>
        </w:rPr>
        <w:t>。需要特别说明的是，前序航段的实际延误仅作为输入特征被使用，不作为预测标签。预测目标始终限定为当前航段的出发延误状态。</w:t>
      </w:r>
    </w:p>
    <w:p w14:paraId="1F987F40">
      <w:pPr>
        <w:spacing w:before="120" w:after="60" w:line="360" w:lineRule="auto"/>
        <w:ind w:firstLine="560"/>
        <w:jc w:val="left"/>
      </w:pPr>
      <w:r>
        <w:rPr>
          <w:rFonts w:ascii="Times New Roman" w:hAnsi="Times New Roman" w:eastAsia="楷体"/>
          <w:b w:val="0"/>
          <w:i w:val="0"/>
          <w:sz w:val="28"/>
        </w:rPr>
        <w:t>（四）数据泄漏防控</w:t>
      </w:r>
    </w:p>
    <w:p w14:paraId="6CAB19CE">
      <w:pPr>
        <w:spacing w:before="0" w:after="0" w:line="360" w:lineRule="auto"/>
        <w:ind w:firstLine="480"/>
        <w:jc w:val="left"/>
      </w:pPr>
      <w:r>
        <w:rPr>
          <w:rFonts w:ascii="Times New Roman" w:hAnsi="Times New Roman" w:eastAsia="宋体"/>
          <w:b w:val="0"/>
          <w:i w:val="0"/>
          <w:sz w:val="24"/>
        </w:rPr>
        <w:t>在航班链预测任务中，数据泄漏的潜在来源较多且较隐蔽。本文从时间切分、特征计算和标签隔离三个层面进行了系统性的泄漏防控。</w:t>
      </w:r>
    </w:p>
    <w:p w14:paraId="5A73F44F">
      <w:pPr>
        <w:spacing w:before="0" w:after="0" w:line="360" w:lineRule="auto"/>
        <w:ind w:firstLine="480"/>
        <w:jc w:val="left"/>
      </w:pPr>
      <w:r>
        <w:rPr>
          <w:rFonts w:ascii="Times New Roman" w:hAnsi="Times New Roman" w:eastAsia="宋体"/>
          <w:b w:val="0"/>
          <w:i w:val="0"/>
          <w:sz w:val="24"/>
        </w:rPr>
        <w:t>时间切分层面上，采用以日期为独立单元的时间序列切分策略，将2024年的全部366天按照前百分之六十为训练集、中间百分之二十为验证集、后百分之二十为测试集的比例分配，确保训练集、验证集和测试集之间不存在日期重叠。随机切分将不同日期的航段混合后分配，可能导致模型在训练阶段隐式获取测试日的天气分布或航班量模式。时间切分完整保留了自然的时序因果方向——训练集仅覆盖较早的日期，测试集仅包含较晚的日期。</w:t>
      </w:r>
    </w:p>
    <w:p w14:paraId="109EF17B">
      <w:pPr>
        <w:spacing w:before="0" w:after="0" w:line="360" w:lineRule="auto"/>
        <w:ind w:firstLine="480"/>
        <w:jc w:val="left"/>
      </w:pPr>
      <w:r>
        <w:rPr>
          <w:rFonts w:ascii="Times New Roman" w:hAnsi="Times New Roman" w:eastAsia="宋体"/>
          <w:b w:val="0"/>
          <w:i w:val="0"/>
          <w:sz w:val="24"/>
        </w:rPr>
        <w:t>特征计算层面上，六个延误传播衍生特征的构建严格遵循因果时序约束。在计算航班链中第</w:t>
      </w:r>
      <w:r>
        <w:rPr>
          <w:rFonts w:ascii="Times New Roman" w:hAnsi="Times New Roman" w:eastAsia="宋体"/>
          <w:b w:val="0"/>
          <w:i/>
          <w:sz w:val="24"/>
        </w:rPr>
        <w:t>i</w:t>
      </w:r>
      <w:r>
        <w:rPr>
          <w:rFonts w:ascii="Times New Roman" w:hAnsi="Times New Roman" w:eastAsia="宋体"/>
          <w:b w:val="0"/>
          <w:i w:val="0"/>
          <w:sz w:val="24"/>
        </w:rPr>
        <w:t>个航位的传播特征时，仅允许读取下标小于</w:t>
      </w:r>
      <w:r>
        <w:rPr>
          <w:rFonts w:ascii="Times New Roman" w:hAnsi="Times New Roman" w:eastAsia="宋体"/>
          <w:b w:val="0"/>
          <w:i/>
          <w:sz w:val="24"/>
        </w:rPr>
        <w:t>i</w:t>
      </w:r>
      <w:r>
        <w:rPr>
          <w:rFonts w:ascii="Times New Roman" w:hAnsi="Times New Roman" w:eastAsia="宋体"/>
          <w:b w:val="0"/>
          <w:i w:val="0"/>
          <w:sz w:val="24"/>
        </w:rPr>
        <w:t>的前序航段数据。任何涉及下标大于或等于</w:t>
      </w:r>
      <w:r>
        <w:rPr>
          <w:rFonts w:ascii="Times New Roman" w:hAnsi="Times New Roman" w:eastAsia="宋体"/>
          <w:b w:val="0"/>
          <w:i/>
          <w:sz w:val="24"/>
        </w:rPr>
        <w:t>i</w:t>
      </w:r>
      <w:r>
        <w:rPr>
          <w:rFonts w:ascii="Times New Roman" w:hAnsi="Times New Roman" w:eastAsia="宋体"/>
          <w:b w:val="0"/>
          <w:i w:val="0"/>
          <w:sz w:val="24"/>
        </w:rPr>
        <w:t>的航段信息的操作均构成未来信息泄漏。以位置</w:t>
      </w:r>
      <w:r>
        <w:rPr>
          <w:rFonts w:ascii="Times New Roman" w:hAnsi="Times New Roman" w:eastAsia="宋体"/>
          <w:b w:val="0"/>
          <w:i/>
          <w:sz w:val="24"/>
        </w:rPr>
        <w:t>i = 3</w:t>
      </w:r>
      <w:r>
        <w:rPr>
          <w:rFonts w:ascii="Times New Roman" w:hAnsi="Times New Roman" w:eastAsia="宋体"/>
          <w:b w:val="0"/>
          <w:i w:val="0"/>
          <w:sz w:val="24"/>
        </w:rPr>
        <w:t>的前两段延误均值计算为例，仅使用位置1和位置2的延误值，位置3的目标标签从未参与其自身特征的构建。链条中首段航班的全部传播特征赋为缺失值。</w:t>
      </w:r>
    </w:p>
    <w:p w14:paraId="0763268B">
      <w:pPr>
        <w:spacing w:before="0" w:after="0" w:line="360" w:lineRule="auto"/>
        <w:ind w:firstLine="480"/>
        <w:jc w:val="left"/>
      </w:pPr>
      <w:r>
        <w:rPr>
          <w:rFonts w:ascii="Times New Roman" w:hAnsi="Times New Roman" w:eastAsia="宋体"/>
          <w:b w:val="0"/>
          <w:i w:val="0"/>
          <w:sz w:val="24"/>
        </w:rPr>
        <w:t>标签隔离层面上，前序航班的目标标签不作为当前航班标签的组成部分，模型的所有预测目标均限定为单一航段的出发延误状态。前序航段的信息仅通过稠密传播特征和稀疏分类特征进入模型，其原始标签变量始终被隔离在输入空间之外。</w:t>
      </w:r>
    </w:p>
    <w:p w14:paraId="1708D3AF">
      <w:pPr>
        <w:spacing w:before="0" w:after="0" w:line="360" w:lineRule="auto"/>
        <w:ind w:firstLine="480"/>
        <w:jc w:val="left"/>
      </w:pPr>
      <w:r>
        <w:rPr>
          <w:rFonts w:ascii="Times New Roman" w:hAnsi="Times New Roman" w:eastAsia="宋体"/>
          <w:b w:val="0"/>
          <w:i w:val="0"/>
          <w:sz w:val="24"/>
        </w:rPr>
        <w:t>上述三层防泄漏措施确保了模型评估的统计有效性。任何在训练过程中违反因果时序或跨日期交叉的特征，都会导致测试集上的性能指标被系统性高估，从而使方法比较失去公平基础。</w:t>
      </w:r>
    </w:p>
    <w:p w14:paraId="658CD70F">
      <w:pPr>
        <w:pageBreakBefore/>
        <w:spacing w:before="240" w:after="120" w:line="360" w:lineRule="auto"/>
        <w:jc w:val="center"/>
      </w:pPr>
      <w:r>
        <w:rPr>
          <w:rFonts w:ascii="Times New Roman" w:hAnsi="Times New Roman" w:eastAsia="黑体"/>
          <w:b/>
          <w:i w:val="0"/>
          <w:sz w:val="30"/>
        </w:rPr>
        <w:t>四、模型设计</w:t>
      </w:r>
    </w:p>
    <w:p w14:paraId="481FC60B">
      <w:pPr>
        <w:spacing w:before="120" w:after="60" w:line="360" w:lineRule="auto"/>
        <w:ind w:firstLine="560"/>
        <w:jc w:val="left"/>
      </w:pPr>
      <w:r>
        <w:rPr>
          <w:rFonts w:ascii="Times New Roman" w:hAnsi="Times New Roman" w:eastAsia="楷体"/>
          <w:b w:val="0"/>
          <w:i w:val="0"/>
          <w:sz w:val="28"/>
        </w:rPr>
        <w:t>（一）整体思路</w:t>
      </w:r>
    </w:p>
    <w:p w14:paraId="364CEE43">
      <w:pPr>
        <w:spacing w:before="0" w:after="0" w:line="360" w:lineRule="auto"/>
        <w:ind w:firstLine="480"/>
        <w:jc w:val="left"/>
      </w:pPr>
      <w:r>
        <w:rPr>
          <w:rFonts w:ascii="Times New Roman" w:hAnsi="Times New Roman" w:eastAsia="宋体"/>
          <w:b w:val="0"/>
          <w:i w:val="0"/>
          <w:sz w:val="24"/>
        </w:rPr>
        <w:t>本文以大规模语言模型为核心，将航班链延误预测转化为生成式文本分类任务。结构化链数据经自然语言模板转换为分类提示后，送入Gemma-4-E4B基座进行LoRA微调，以标签词元的对数概率得分作为分类依据。为提供参照系，引入LSTM序列模型、XGBoost、MLP和GCN作为跨模态基线。</w:t>
      </w:r>
    </w:p>
    <w:p w14:paraId="2B4A9117">
      <w:pPr>
        <w:spacing w:before="120" w:after="60" w:line="360" w:lineRule="auto"/>
        <w:ind w:firstLine="560"/>
        <w:jc w:val="left"/>
      </w:pPr>
      <w:r>
        <w:rPr>
          <w:rFonts w:ascii="Times New Roman" w:hAnsi="Times New Roman" w:eastAsia="楷体"/>
          <w:b w:val="0"/>
          <w:i w:val="0"/>
          <w:sz w:val="28"/>
        </w:rPr>
        <w:t>（二）基于Gemma-4-E4B的语言模型微调方法</w:t>
      </w:r>
    </w:p>
    <w:p w14:paraId="2495095B">
      <w:pPr>
        <w:spacing w:before="60" w:after="0" w:line="360" w:lineRule="auto"/>
        <w:ind w:firstLine="481"/>
        <w:jc w:val="left"/>
      </w:pPr>
      <w:r>
        <w:rPr>
          <w:rFonts w:ascii="Times New Roman" w:hAnsi="Times New Roman" w:eastAsia="黑体"/>
          <w:b/>
          <w:i w:val="0"/>
          <w:sz w:val="24"/>
        </w:rPr>
        <w:t>1. 基座模型选择与文本塔抽取</w:t>
      </w:r>
    </w:p>
    <w:p w14:paraId="04F2F78C">
      <w:pPr>
        <w:spacing w:before="0" w:after="0" w:line="360" w:lineRule="auto"/>
        <w:ind w:firstLine="480"/>
        <w:jc w:val="left"/>
      </w:pPr>
      <w:r>
        <w:rPr>
          <w:rFonts w:ascii="Times New Roman" w:hAnsi="Times New Roman" w:eastAsia="宋体"/>
          <w:b w:val="0"/>
          <w:i w:val="0"/>
          <w:sz w:val="24"/>
        </w:rPr>
        <w:t>语言模型实验采用谷歌Gemma-4-E4B作为基座模型。该模型为多模态架构，总参数量约为四十亿，其中的文本语言塔可作为独立的因果语言模型使用。为降低显存开销，本文仅加载多模态检查点中的文本权重构造Gemma实例，</w:t>
      </w:r>
      <w:r>
        <w:rPr>
          <w:rFonts w:hint="eastAsia" w:ascii="Times New Roman" w:hAnsi="Times New Roman" w:eastAsia="宋体"/>
          <w:b w:val="0"/>
          <w:i w:val="0"/>
          <w:sz w:val="24"/>
          <w:lang w:val="en-US" w:eastAsia="zh-CN"/>
        </w:rPr>
        <w:t>其中</w:t>
      </w:r>
      <w:r>
        <w:rPr>
          <w:rFonts w:ascii="Times New Roman" w:hAnsi="Times New Roman" w:eastAsia="宋体"/>
          <w:b w:val="0"/>
          <w:i w:val="0"/>
          <w:sz w:val="24"/>
        </w:rPr>
        <w:t>视觉和音频塔不参与训练与推理。</w:t>
      </w:r>
    </w:p>
    <w:p w14:paraId="229CB8CB">
      <w:pPr>
        <w:spacing w:before="60" w:after="0" w:line="360" w:lineRule="auto"/>
        <w:ind w:firstLine="481"/>
        <w:jc w:val="left"/>
      </w:pPr>
      <w:r>
        <w:rPr>
          <w:rFonts w:ascii="Times New Roman" w:hAnsi="Times New Roman" w:eastAsia="黑体"/>
          <w:b/>
          <w:i w:val="0"/>
          <w:sz w:val="24"/>
        </w:rPr>
        <w:t>2. 文本输入构建</w:t>
      </w:r>
    </w:p>
    <w:p w14:paraId="209C32D5">
      <w:pPr>
        <w:spacing w:before="0" w:after="0" w:line="360" w:lineRule="auto"/>
        <w:ind w:firstLine="480"/>
        <w:jc w:val="left"/>
      </w:pPr>
      <w:r>
        <w:rPr>
          <w:rFonts w:ascii="Times New Roman" w:hAnsi="Times New Roman" w:eastAsia="宋体"/>
          <w:b w:val="0"/>
          <w:i w:val="0"/>
          <w:sz w:val="24"/>
        </w:rPr>
        <w:t>航班链的结构化数据需转换为自然语言文本后方可输入模型。本文设计了精简型提示模板，将链内信息按五个语义组重组。链位置组包含当前航段在链中的位次和链总有效长度。当前航班组包含起降机场、计划时刻和航班频次。传播摘要组排列六个延误传播衍生特征的键值对。前序航班组以压缩文本展示前两个航段的起降、时刻和延误信息。天气组和机场承运人组分别列出气象变量和实体编码值。各组的缺失字段统一标注为"缺失"。完整文本经模板包装为分类提示后送入模型。</w:t>
      </w:r>
    </w:p>
    <w:p w14:paraId="68ED3BE9">
      <w:pPr>
        <w:spacing w:before="60" w:after="0" w:line="360" w:lineRule="auto"/>
        <w:ind w:firstLine="481"/>
        <w:jc w:val="left"/>
      </w:pPr>
      <w:r>
        <w:rPr>
          <w:rFonts w:ascii="Times New Roman" w:hAnsi="Times New Roman" w:eastAsia="黑体"/>
          <w:b/>
          <w:i w:val="0"/>
          <w:sz w:val="24"/>
        </w:rPr>
        <w:t>3. LoRA微调配置</w:t>
      </w:r>
    </w:p>
    <w:p w14:paraId="4F83A500">
      <w:pPr>
        <w:spacing w:before="0" w:after="0" w:line="360" w:lineRule="auto"/>
        <w:ind w:firstLine="480"/>
        <w:jc w:val="left"/>
      </w:pPr>
      <w:r>
        <w:rPr>
          <w:rFonts w:ascii="Times New Roman" w:hAnsi="Times New Roman" w:eastAsia="宋体"/>
          <w:b w:val="0"/>
          <w:i w:val="0"/>
          <w:sz w:val="24"/>
        </w:rPr>
        <w:t>LoRA适配器的秩设为4，缩放系数设为8，Dropout率为0.05。目标模块限定为注意力机制中的查询投影（q_proj）和值投影（v_proj）两个线性层。可训练参数量约为文本塔模型参数量的百分之一以下，推理时无额外延迟。</w:t>
      </w:r>
    </w:p>
    <w:p w14:paraId="17FE6819">
      <w:pPr>
        <w:spacing w:before="60" w:after="0" w:line="360" w:lineRule="auto"/>
        <w:ind w:firstLine="481"/>
        <w:jc w:val="left"/>
      </w:pPr>
      <w:r>
        <w:rPr>
          <w:rFonts w:ascii="Times New Roman" w:hAnsi="Times New Roman" w:eastAsia="黑体"/>
          <w:b/>
          <w:i w:val="0"/>
          <w:sz w:val="24"/>
        </w:rPr>
        <w:t>4. 训练设置</w:t>
      </w:r>
    </w:p>
    <w:p w14:paraId="112D6B10">
      <w:pPr>
        <w:spacing w:before="0" w:after="0" w:line="360" w:lineRule="auto"/>
        <w:ind w:firstLine="480"/>
        <w:jc w:val="left"/>
      </w:pPr>
      <w:r>
        <w:rPr>
          <w:rFonts w:ascii="Times New Roman" w:hAnsi="Times New Roman" w:eastAsia="宋体"/>
          <w:b w:val="0"/>
          <w:i w:val="0"/>
          <w:sz w:val="24"/>
        </w:rPr>
        <w:t>优化器选用AdamW，学习率</w:t>
      </w:r>
      <w:r>
        <w:rPr>
          <w:rFonts w:ascii="Times New Roman" w:hAnsi="Times New Roman" w:eastAsia="宋体"/>
          <w:b w:val="0"/>
          <w:i/>
          <w:sz w:val="24"/>
        </w:rPr>
        <w:t>1 \times 10^{-4}</w:t>
      </w:r>
      <w:r>
        <w:rPr>
          <w:rFonts w:ascii="Times New Roman" w:hAnsi="Times New Roman" w:eastAsia="宋体"/>
          <w:b w:val="0"/>
          <w:i w:val="0"/>
          <w:sz w:val="24"/>
        </w:rPr>
        <w:t>，批次大小1，梯度累积步数32，等效批次规模32。总训练轮数1轮，预热比例百分之三，最大序列长度192词元，权重衰减0.01。为缓解类别不平衡，训练采样采用均衡模式——目标正类比例0.20作为WeightedRandomSampler的权重参数，每轮采样10000条样本。</w:t>
      </w:r>
    </w:p>
    <w:p w14:paraId="62B65626">
      <w:pPr>
        <w:spacing w:before="60" w:after="0" w:line="360" w:lineRule="auto"/>
        <w:ind w:firstLine="481"/>
        <w:jc w:val="left"/>
      </w:pPr>
      <w:r>
        <w:rPr>
          <w:rFonts w:ascii="Times New Roman" w:hAnsi="Times New Roman" w:eastAsia="黑体"/>
          <w:b/>
          <w:i w:val="0"/>
          <w:sz w:val="24"/>
        </w:rPr>
        <w:t>5. 评估机制</w:t>
      </w:r>
    </w:p>
    <w:p w14:paraId="6AFA6350">
      <w:pPr>
        <w:spacing w:before="0" w:after="0" w:line="360" w:lineRule="auto"/>
        <w:ind w:firstLine="480"/>
        <w:jc w:val="left"/>
      </w:pPr>
      <w:r>
        <w:rPr>
          <w:rFonts w:ascii="Times New Roman" w:hAnsi="Times New Roman" w:eastAsia="宋体"/>
          <w:b w:val="0"/>
          <w:i w:val="0"/>
          <w:sz w:val="24"/>
        </w:rPr>
        <w:t>评估采用基于对数概率的评分范式。对于每条测试样本，模型逐词元自回归生成两个候选标签"正常"和"延误"的平均对数概率，经Softmax归一化后取延误类别的概率作为置信度得分。验证集上在0.10至0.90区间内以0.01步长搜索F1最优阈值，测试集固定使用该阈值进行最终评测。该方案不修改模型输出层，直接利用语言模型已有的词表分布完成分类。</w:t>
      </w:r>
    </w:p>
    <w:p w14:paraId="1BCE412F">
      <w:pPr>
        <w:spacing w:before="120" w:after="60" w:line="360" w:lineRule="auto"/>
        <w:ind w:firstLine="560"/>
        <w:jc w:val="left"/>
      </w:pPr>
      <w:r>
        <w:rPr>
          <w:rFonts w:ascii="Times New Roman" w:hAnsi="Times New Roman" w:eastAsia="楷体"/>
          <w:b w:val="0"/>
          <w:i w:val="0"/>
          <w:sz w:val="28"/>
        </w:rPr>
        <w:t>（三）基线模型</w:t>
      </w:r>
    </w:p>
    <w:p w14:paraId="355ED9E0">
      <w:pPr>
        <w:spacing w:before="0" w:after="0" w:line="360" w:lineRule="auto"/>
        <w:ind w:firstLine="480"/>
        <w:jc w:val="left"/>
      </w:pPr>
      <w:r>
        <w:rPr>
          <w:rFonts w:ascii="Times New Roman" w:hAnsi="Times New Roman" w:eastAsia="宋体"/>
          <w:b w:val="0"/>
          <w:i w:val="0"/>
          <w:sz w:val="24"/>
        </w:rPr>
        <w:t>为评估本文语言模型方法在航班延误预测中的相对性能，引入序列模态、表格模态和图网络模态三类基线。</w:t>
      </w:r>
    </w:p>
    <w:p w14:paraId="30541919">
      <w:pPr>
        <w:spacing w:before="0" w:after="0" w:line="360" w:lineRule="auto"/>
        <w:ind w:firstLine="480"/>
        <w:jc w:val="left"/>
      </w:pPr>
      <w:r>
        <w:rPr>
          <w:rFonts w:ascii="Times New Roman" w:hAnsi="Times New Roman" w:eastAsia="宋体"/>
          <w:b w:val="0"/>
          <w:i w:val="0"/>
          <w:sz w:val="24"/>
        </w:rPr>
        <w:t>LSTM作为链序列模态的基线，采用双层堆叠结构，以稠密特征和稀疏嵌入拼接作为输入，在变长序列上经打包填充处理后输出各航位的延误概率，训练中对比了二元交叉熵和Focal Loss两种损失函数。</w:t>
      </w:r>
    </w:p>
    <w:p w14:paraId="45AAB56E">
      <w:pPr>
        <w:spacing w:before="0" w:after="0" w:line="360" w:lineRule="auto"/>
        <w:ind w:firstLine="480"/>
        <w:jc w:val="left"/>
      </w:pPr>
      <w:r>
        <w:rPr>
          <w:rFonts w:ascii="Times New Roman" w:hAnsi="Times New Roman" w:eastAsia="宋体"/>
          <w:b w:val="0"/>
          <w:i w:val="0"/>
          <w:sz w:val="24"/>
        </w:rPr>
        <w:t>表格模态基线包括MLP和XGBoost。MLP以表格特征的嵌入编码为输入，经隐藏层输出延误概率。XGBoost以梯度提升树在表格特征上的表现作为非深度学习的参考点。</w:t>
      </w:r>
    </w:p>
    <w:p w14:paraId="036C2A2A">
      <w:pPr>
        <w:spacing w:before="0" w:after="0" w:line="360" w:lineRule="auto"/>
        <w:ind w:firstLine="480"/>
        <w:jc w:val="left"/>
      </w:pPr>
      <w:r>
        <w:rPr>
          <w:rFonts w:ascii="Times New Roman" w:hAnsi="Times New Roman" w:eastAsia="宋体"/>
          <w:b w:val="0"/>
          <w:i w:val="0"/>
          <w:sz w:val="24"/>
        </w:rPr>
        <w:t>图网络模态基线为GCN，以机场为节点、航班连接为边构建航空网络图，通过多层图卷积进行节点级别延误状态预测。</w:t>
      </w:r>
    </w:p>
    <w:p w14:paraId="6018551B">
      <w:pPr>
        <w:spacing w:before="0" w:after="0" w:line="360" w:lineRule="auto"/>
        <w:ind w:firstLine="480"/>
        <w:jc w:val="left"/>
      </w:pPr>
      <w:r>
        <w:rPr>
          <w:rFonts w:ascii="Times New Roman" w:hAnsi="Times New Roman" w:eastAsia="宋体"/>
          <w:b w:val="0"/>
          <w:i w:val="0"/>
          <w:sz w:val="24"/>
        </w:rPr>
        <w:t>所有基线与本文方法共享相同的训练集、验证集和测试集划分，评价指标保持一致。</w:t>
      </w:r>
    </w:p>
    <w:p w14:paraId="50F482AB">
      <w:pPr>
        <w:pageBreakBefore/>
        <w:spacing w:before="240" w:after="120" w:line="360" w:lineRule="auto"/>
        <w:jc w:val="center"/>
      </w:pPr>
      <w:r>
        <w:rPr>
          <w:rFonts w:ascii="Times New Roman" w:hAnsi="Times New Roman" w:eastAsia="黑体"/>
          <w:b/>
          <w:i w:val="0"/>
          <w:sz w:val="30"/>
        </w:rPr>
        <w:t>五、实验评估</w:t>
      </w:r>
    </w:p>
    <w:p w14:paraId="266C1DD1">
      <w:pPr>
        <w:spacing w:before="120" w:after="60" w:line="360" w:lineRule="auto"/>
        <w:ind w:firstLine="560"/>
        <w:jc w:val="left"/>
      </w:pPr>
      <w:r>
        <w:rPr>
          <w:rFonts w:ascii="Times New Roman" w:hAnsi="Times New Roman" w:eastAsia="楷体"/>
          <w:b w:val="0"/>
          <w:i w:val="0"/>
          <w:sz w:val="28"/>
        </w:rPr>
        <w:t>（一）实验设置</w:t>
      </w:r>
    </w:p>
    <w:p w14:paraId="2783741D">
      <w:pPr>
        <w:spacing w:before="0" w:after="0" w:line="360" w:lineRule="auto"/>
        <w:ind w:firstLine="480"/>
        <w:jc w:val="left"/>
      </w:pPr>
      <w:r>
        <w:rPr>
          <w:rFonts w:ascii="Times New Roman" w:hAnsi="Times New Roman" w:eastAsia="宋体"/>
          <w:b w:val="0"/>
          <w:i w:val="0"/>
          <w:sz w:val="24"/>
        </w:rPr>
        <w:t>实验选用Aeolus数据集2024年全年数据，涵盖366个自然日。数据按日期进行时间序列切分，前219天为训练集，中间73天为验证集，后74天为测试集，确保训练数据在时间上全部早于测试数据。航班链模态训练集约四百余万条有效航段样本，正类比例为[需补充]。验证集和测试集分别约一百三十八万和一百三十六万条样本。语言模型实验采用均衡采样模式，每轮从训练集中抽取一万条样本，目标正类比例设为0.20。</w:t>
      </w:r>
    </w:p>
    <w:p w14:paraId="41A79B1B">
      <w:pPr>
        <w:spacing w:before="0" w:after="0" w:line="360" w:lineRule="auto"/>
        <w:ind w:firstLine="480"/>
        <w:jc w:val="left"/>
      </w:pPr>
      <w:r>
        <w:rPr>
          <w:rFonts w:ascii="Times New Roman" w:hAnsi="Times New Roman" w:eastAsia="宋体"/>
          <w:b w:val="0"/>
          <w:i w:val="0"/>
          <w:sz w:val="24"/>
        </w:rPr>
        <w:t>硬件方面，语言模型微调在单张20GB显存GPU上进行。软件栈包括PyTorch 2.11.0、Transformers 5.8.0、PEFT 0.19.1等核心依赖。所有模型统一采用AUC、PR-AUC、准确率、精确率、召回率和F1分数作为评价指标，分类阈值基于验证集搜索确定。</w:t>
      </w:r>
    </w:p>
    <w:p w14:paraId="6D571CCD">
      <w:pPr>
        <w:spacing w:before="120" w:after="60" w:line="360" w:lineRule="auto"/>
        <w:ind w:firstLine="560"/>
        <w:jc w:val="left"/>
      </w:pPr>
      <w:r>
        <w:rPr>
          <w:rFonts w:ascii="Times New Roman" w:hAnsi="Times New Roman" w:eastAsia="楷体"/>
          <w:b w:val="0"/>
          <w:i w:val="0"/>
          <w:sz w:val="28"/>
        </w:rPr>
        <w:t>（二）语言模型微调结果</w:t>
      </w:r>
    </w:p>
    <w:p w14:paraId="5D143D29">
      <w:pPr>
        <w:spacing w:before="0" w:after="0" w:line="360" w:lineRule="auto"/>
        <w:ind w:firstLine="480"/>
        <w:jc w:val="left"/>
      </w:pPr>
      <w:r>
        <w:rPr>
          <w:rFonts w:ascii="Times New Roman" w:hAnsi="Times New Roman" w:eastAsia="宋体"/>
          <w:b w:val="0"/>
          <w:i w:val="0"/>
          <w:sz w:val="24"/>
        </w:rPr>
        <w:t>Gemma-4-E4B经LoRA微调后，在验证集上以F1为目标搜索最优阈值，测试集固定使用该阈值评测。测试集结果如表1所示。</w:t>
      </w:r>
    </w:p>
    <w:p w14:paraId="5B493411">
      <w:pPr>
        <w:spacing w:before="60" w:after="60" w:line="360" w:lineRule="auto"/>
        <w:jc w:val="center"/>
      </w:pPr>
      <w:r>
        <w:rPr>
          <w:rFonts w:ascii="Times New Roman" w:hAnsi="Times New Roman" w:eastAsia="宋体"/>
          <w:b w:val="0"/>
          <w:i w:val="0"/>
          <w:sz w:val="20"/>
        </w:rPr>
        <w:t>表1　Gemma-4-E4B LoRA微调测试集结果</w:t>
      </w:r>
    </w:p>
    <w:tbl>
      <w:tblPr>
        <w:tblStyle w:val="32"/>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3"/>
        <w:gridCol w:w="4153"/>
      </w:tblGrid>
      <w:tr w14:paraId="3AECD03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tcBorders>
              <w:bottom w:val="single" w:color="000000" w:sz="12" w:space="0"/>
            </w:tcBorders>
          </w:tcPr>
          <w:p w14:paraId="46AA4F0B">
            <w:pPr>
              <w:jc w:val="center"/>
            </w:pPr>
            <w:r>
              <w:rPr>
                <w:rFonts w:ascii="Times New Roman" w:hAnsi="Times New Roman" w:eastAsia="宋体"/>
                <w:b/>
                <w:i w:val="0"/>
                <w:sz w:val="20"/>
              </w:rPr>
              <w:t>指标</w:t>
            </w:r>
          </w:p>
        </w:tc>
        <w:tc>
          <w:tcPr>
            <w:tcW w:w="4153" w:type="dxa"/>
            <w:tcBorders>
              <w:bottom w:val="single" w:color="000000" w:sz="12" w:space="0"/>
            </w:tcBorders>
          </w:tcPr>
          <w:p w14:paraId="34056DE2">
            <w:pPr>
              <w:jc w:val="center"/>
            </w:pPr>
            <w:r>
              <w:rPr>
                <w:rFonts w:ascii="Times New Roman" w:hAnsi="Times New Roman" w:eastAsia="宋体"/>
                <w:b/>
                <w:i w:val="0"/>
                <w:sz w:val="20"/>
              </w:rPr>
              <w:t>数值</w:t>
            </w:r>
          </w:p>
        </w:tc>
      </w:tr>
      <w:tr w14:paraId="2E98C43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tcPr>
          <w:p w14:paraId="14293E90">
            <w:pPr>
              <w:jc w:val="center"/>
            </w:pPr>
            <w:r>
              <w:rPr>
                <w:rFonts w:ascii="Times New Roman" w:hAnsi="Times New Roman" w:eastAsia="宋体"/>
                <w:b w:val="0"/>
                <w:i w:val="0"/>
                <w:sz w:val="20"/>
              </w:rPr>
              <w:t>准确率</w:t>
            </w:r>
          </w:p>
        </w:tc>
        <w:tc>
          <w:tcPr>
            <w:tcW w:w="4153" w:type="dxa"/>
          </w:tcPr>
          <w:p w14:paraId="5F496595">
            <w:pPr>
              <w:jc w:val="center"/>
            </w:pPr>
            <w:r>
              <w:rPr>
                <w:rFonts w:ascii="Times New Roman" w:hAnsi="Times New Roman" w:eastAsia="宋体"/>
                <w:b w:val="0"/>
                <w:i w:val="0"/>
                <w:sz w:val="20"/>
              </w:rPr>
              <w:t>0.8500</w:t>
            </w:r>
          </w:p>
        </w:tc>
      </w:tr>
      <w:tr w14:paraId="0E4F21E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tcPr>
          <w:p w14:paraId="279AC580">
            <w:pPr>
              <w:jc w:val="center"/>
            </w:pPr>
            <w:r>
              <w:rPr>
                <w:rFonts w:ascii="Times New Roman" w:hAnsi="Times New Roman" w:eastAsia="宋体"/>
                <w:b w:val="0"/>
                <w:i w:val="0"/>
                <w:sz w:val="20"/>
              </w:rPr>
              <w:t>AUC</w:t>
            </w:r>
          </w:p>
        </w:tc>
        <w:tc>
          <w:tcPr>
            <w:tcW w:w="4153" w:type="dxa"/>
          </w:tcPr>
          <w:p w14:paraId="6655DD87">
            <w:pPr>
              <w:jc w:val="center"/>
            </w:pPr>
            <w:r>
              <w:rPr>
                <w:rFonts w:ascii="Times New Roman" w:hAnsi="Times New Roman" w:eastAsia="宋体"/>
                <w:b w:val="0"/>
                <w:i w:val="0"/>
                <w:sz w:val="20"/>
              </w:rPr>
              <w:t>0.7124</w:t>
            </w:r>
          </w:p>
        </w:tc>
      </w:tr>
      <w:tr w14:paraId="348653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tcPr>
          <w:p w14:paraId="0534231C">
            <w:pPr>
              <w:jc w:val="center"/>
            </w:pPr>
            <w:r>
              <w:rPr>
                <w:rFonts w:ascii="Times New Roman" w:hAnsi="Times New Roman" w:eastAsia="宋体"/>
                <w:b w:val="0"/>
                <w:i w:val="0"/>
                <w:sz w:val="20"/>
              </w:rPr>
              <w:t>精确率</w:t>
            </w:r>
          </w:p>
        </w:tc>
        <w:tc>
          <w:tcPr>
            <w:tcW w:w="4153" w:type="dxa"/>
          </w:tcPr>
          <w:p w14:paraId="3C9935E9">
            <w:pPr>
              <w:jc w:val="center"/>
            </w:pPr>
            <w:r>
              <w:rPr>
                <w:rFonts w:ascii="Times New Roman" w:hAnsi="Times New Roman" w:eastAsia="宋体"/>
                <w:b w:val="0"/>
                <w:i w:val="0"/>
                <w:sz w:val="20"/>
              </w:rPr>
              <w:t>0.40</w:t>
            </w:r>
          </w:p>
        </w:tc>
      </w:tr>
      <w:tr w14:paraId="7DC5E7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tcPr>
          <w:p w14:paraId="29C01A2C">
            <w:pPr>
              <w:jc w:val="center"/>
            </w:pPr>
            <w:r>
              <w:rPr>
                <w:rFonts w:ascii="Times New Roman" w:hAnsi="Times New Roman" w:eastAsia="宋体"/>
                <w:b w:val="0"/>
                <w:i w:val="0"/>
                <w:sz w:val="20"/>
              </w:rPr>
              <w:t>召回率</w:t>
            </w:r>
          </w:p>
        </w:tc>
        <w:tc>
          <w:tcPr>
            <w:tcW w:w="4153" w:type="dxa"/>
          </w:tcPr>
          <w:p w14:paraId="1991F086">
            <w:pPr>
              <w:jc w:val="center"/>
            </w:pPr>
            <w:r>
              <w:rPr>
                <w:rFonts w:ascii="Times New Roman" w:hAnsi="Times New Roman" w:eastAsia="宋体"/>
                <w:b w:val="0"/>
                <w:i w:val="0"/>
                <w:sz w:val="20"/>
              </w:rPr>
              <w:t>0.37</w:t>
            </w:r>
          </w:p>
        </w:tc>
      </w:tr>
      <w:tr w14:paraId="3C1D899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tcPr>
          <w:p w14:paraId="689F01D0">
            <w:pPr>
              <w:jc w:val="center"/>
            </w:pPr>
            <w:r>
              <w:rPr>
                <w:rFonts w:ascii="Times New Roman" w:hAnsi="Times New Roman" w:eastAsia="宋体"/>
                <w:b w:val="0"/>
                <w:i w:val="0"/>
                <w:sz w:val="20"/>
              </w:rPr>
              <w:t>F1</w:t>
            </w:r>
          </w:p>
        </w:tc>
        <w:tc>
          <w:tcPr>
            <w:tcW w:w="4153" w:type="dxa"/>
          </w:tcPr>
          <w:p w14:paraId="1250D7FC">
            <w:pPr>
              <w:jc w:val="center"/>
            </w:pPr>
            <w:r>
              <w:rPr>
                <w:rFonts w:ascii="Times New Roman" w:hAnsi="Times New Roman" w:eastAsia="宋体"/>
                <w:b w:val="0"/>
                <w:i w:val="0"/>
                <w:sz w:val="20"/>
              </w:rPr>
              <w:t>0.38</w:t>
            </w:r>
          </w:p>
        </w:tc>
      </w:tr>
    </w:tbl>
    <w:p w14:paraId="71760783">
      <w:pPr>
        <w:spacing w:before="0" w:after="0" w:line="360" w:lineRule="auto"/>
        <w:ind w:firstLine="480"/>
        <w:jc w:val="left"/>
      </w:pPr>
      <w:r>
        <w:rPr>
          <w:rFonts w:ascii="Times New Roman" w:hAnsi="Times New Roman" w:eastAsia="宋体"/>
          <w:b w:val="0"/>
          <w:i w:val="0"/>
          <w:sz w:val="24"/>
        </w:rPr>
        <w:t>AUC 0.71表明模型对延误与非延误样本具备基本的排序识别能力。精确率与召回率均处于0.4左右，分布相对均衡，在类别不平衡场景下未出现极端偷类。待扩大训练规模和延长训练轮次后，模型具备进一步提升空间。</w:t>
      </w:r>
    </w:p>
    <w:p w14:paraId="22043209">
      <w:pPr>
        <w:spacing w:before="120" w:after="60" w:line="360" w:lineRule="auto"/>
        <w:ind w:firstLine="560"/>
        <w:jc w:val="left"/>
      </w:pPr>
      <w:r>
        <w:rPr>
          <w:rFonts w:ascii="Times New Roman" w:hAnsi="Times New Roman" w:eastAsia="楷体"/>
          <w:b w:val="0"/>
          <w:i w:val="0"/>
          <w:sz w:val="28"/>
        </w:rPr>
        <w:t>（三）多模型对比</w:t>
      </w:r>
    </w:p>
    <w:p w14:paraId="556EC8D0">
      <w:pPr>
        <w:spacing w:before="60" w:after="60" w:line="360" w:lineRule="auto"/>
        <w:jc w:val="center"/>
      </w:pPr>
      <w:r>
        <w:rPr>
          <w:rFonts w:ascii="Times New Roman" w:hAnsi="Times New Roman" w:eastAsia="宋体"/>
          <w:b w:val="0"/>
          <w:i w:val="0"/>
          <w:sz w:val="20"/>
        </w:rPr>
        <w:t>表2　各模型在测试集上的性能对比</w:t>
      </w:r>
    </w:p>
    <w:tbl>
      <w:tblPr>
        <w:tblStyle w:val="32"/>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1"/>
        <w:gridCol w:w="1661"/>
        <w:gridCol w:w="1661"/>
        <w:gridCol w:w="1661"/>
        <w:gridCol w:w="1661"/>
      </w:tblGrid>
      <w:tr w14:paraId="0838551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1" w:type="dxa"/>
            <w:tcBorders>
              <w:bottom w:val="single" w:color="000000" w:sz="12" w:space="0"/>
            </w:tcBorders>
          </w:tcPr>
          <w:p w14:paraId="041E9997">
            <w:pPr>
              <w:jc w:val="center"/>
            </w:pPr>
            <w:r>
              <w:rPr>
                <w:rFonts w:ascii="Times New Roman" w:hAnsi="Times New Roman" w:eastAsia="宋体"/>
                <w:b/>
                <w:i w:val="0"/>
                <w:sz w:val="20"/>
              </w:rPr>
              <w:t>模型</w:t>
            </w:r>
          </w:p>
        </w:tc>
        <w:tc>
          <w:tcPr>
            <w:tcW w:w="1661" w:type="dxa"/>
            <w:tcBorders>
              <w:bottom w:val="single" w:color="000000" w:sz="12" w:space="0"/>
            </w:tcBorders>
          </w:tcPr>
          <w:p w14:paraId="7008691C">
            <w:pPr>
              <w:jc w:val="center"/>
            </w:pPr>
            <w:r>
              <w:rPr>
                <w:rFonts w:ascii="Times New Roman" w:hAnsi="Times New Roman" w:eastAsia="宋体"/>
                <w:b/>
                <w:i w:val="0"/>
                <w:sz w:val="20"/>
              </w:rPr>
              <w:t>模态</w:t>
            </w:r>
          </w:p>
        </w:tc>
        <w:tc>
          <w:tcPr>
            <w:tcW w:w="1661" w:type="dxa"/>
            <w:tcBorders>
              <w:bottom w:val="single" w:color="000000" w:sz="12" w:space="0"/>
            </w:tcBorders>
          </w:tcPr>
          <w:p w14:paraId="7844FBAE">
            <w:pPr>
              <w:jc w:val="center"/>
            </w:pPr>
            <w:r>
              <w:rPr>
                <w:rFonts w:ascii="Times New Roman" w:hAnsi="Times New Roman" w:eastAsia="宋体"/>
                <w:b/>
                <w:i w:val="0"/>
                <w:sz w:val="20"/>
              </w:rPr>
              <w:t>准确率</w:t>
            </w:r>
          </w:p>
        </w:tc>
        <w:tc>
          <w:tcPr>
            <w:tcW w:w="1661" w:type="dxa"/>
            <w:tcBorders>
              <w:bottom w:val="single" w:color="000000" w:sz="12" w:space="0"/>
            </w:tcBorders>
          </w:tcPr>
          <w:p w14:paraId="42CB8B8F">
            <w:pPr>
              <w:jc w:val="center"/>
            </w:pPr>
            <w:r>
              <w:rPr>
                <w:rFonts w:ascii="Times New Roman" w:hAnsi="Times New Roman" w:eastAsia="宋体"/>
                <w:b/>
                <w:i w:val="0"/>
                <w:sz w:val="20"/>
              </w:rPr>
              <w:t>AUC</w:t>
            </w:r>
          </w:p>
        </w:tc>
        <w:tc>
          <w:tcPr>
            <w:tcW w:w="1661" w:type="dxa"/>
            <w:tcBorders>
              <w:bottom w:val="single" w:color="000000" w:sz="12" w:space="0"/>
            </w:tcBorders>
          </w:tcPr>
          <w:p w14:paraId="5C555FB7">
            <w:pPr>
              <w:jc w:val="center"/>
            </w:pPr>
            <w:r>
              <w:rPr>
                <w:rFonts w:ascii="Times New Roman" w:hAnsi="Times New Roman" w:eastAsia="宋体"/>
                <w:b/>
                <w:i w:val="0"/>
                <w:sz w:val="20"/>
              </w:rPr>
              <w:t>F1</w:t>
            </w:r>
          </w:p>
        </w:tc>
      </w:tr>
      <w:tr w14:paraId="71E76B1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1" w:type="dxa"/>
          </w:tcPr>
          <w:p w14:paraId="6DBCC512">
            <w:pPr>
              <w:jc w:val="center"/>
            </w:pPr>
            <w:r>
              <w:rPr>
                <w:rFonts w:ascii="Times New Roman" w:hAnsi="Times New Roman" w:eastAsia="宋体"/>
                <w:b w:val="0"/>
                <w:i w:val="0"/>
                <w:sz w:val="20"/>
              </w:rPr>
              <w:t>XGBoost</w:t>
            </w:r>
          </w:p>
        </w:tc>
        <w:tc>
          <w:tcPr>
            <w:tcW w:w="1661" w:type="dxa"/>
          </w:tcPr>
          <w:p w14:paraId="5114BB80">
            <w:pPr>
              <w:jc w:val="center"/>
            </w:pPr>
            <w:r>
              <w:rPr>
                <w:rFonts w:ascii="Times New Roman" w:hAnsi="Times New Roman" w:eastAsia="宋体"/>
                <w:b w:val="0"/>
                <w:i w:val="0"/>
                <w:sz w:val="20"/>
              </w:rPr>
              <w:t>表格</w:t>
            </w:r>
          </w:p>
        </w:tc>
        <w:tc>
          <w:tcPr>
            <w:tcW w:w="1661" w:type="dxa"/>
          </w:tcPr>
          <w:p w14:paraId="40C2B405">
            <w:pPr>
              <w:jc w:val="center"/>
            </w:pPr>
            <w:r>
              <w:rPr>
                <w:rFonts w:ascii="Times New Roman" w:hAnsi="Times New Roman" w:eastAsia="宋体"/>
                <w:b w:val="0"/>
                <w:i w:val="0"/>
                <w:sz w:val="20"/>
              </w:rPr>
              <w:t>[需补充]</w:t>
            </w:r>
          </w:p>
        </w:tc>
        <w:tc>
          <w:tcPr>
            <w:tcW w:w="1661" w:type="dxa"/>
          </w:tcPr>
          <w:p w14:paraId="17892422">
            <w:pPr>
              <w:jc w:val="center"/>
            </w:pPr>
            <w:r>
              <w:rPr>
                <w:rFonts w:ascii="Times New Roman" w:hAnsi="Times New Roman" w:eastAsia="宋体"/>
                <w:b w:val="0"/>
                <w:i w:val="0"/>
                <w:sz w:val="20"/>
              </w:rPr>
              <w:t>[需补充]</w:t>
            </w:r>
          </w:p>
        </w:tc>
        <w:tc>
          <w:tcPr>
            <w:tcW w:w="1661" w:type="dxa"/>
          </w:tcPr>
          <w:p w14:paraId="3D9AB9DF">
            <w:pPr>
              <w:jc w:val="center"/>
            </w:pPr>
            <w:r>
              <w:rPr>
                <w:rFonts w:ascii="Times New Roman" w:hAnsi="Times New Roman" w:eastAsia="宋体"/>
                <w:b w:val="0"/>
                <w:i w:val="0"/>
                <w:sz w:val="20"/>
              </w:rPr>
              <w:t>[需补充]</w:t>
            </w:r>
          </w:p>
        </w:tc>
      </w:tr>
      <w:tr w14:paraId="1E0C9E7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1" w:type="dxa"/>
          </w:tcPr>
          <w:p w14:paraId="4FB53E3D">
            <w:pPr>
              <w:jc w:val="center"/>
            </w:pPr>
            <w:r>
              <w:rPr>
                <w:rFonts w:ascii="Times New Roman" w:hAnsi="Times New Roman" w:eastAsia="宋体"/>
                <w:b w:val="0"/>
                <w:i w:val="0"/>
                <w:sz w:val="20"/>
              </w:rPr>
              <w:t>MLP</w:t>
            </w:r>
          </w:p>
        </w:tc>
        <w:tc>
          <w:tcPr>
            <w:tcW w:w="1661" w:type="dxa"/>
          </w:tcPr>
          <w:p w14:paraId="35175FEA">
            <w:pPr>
              <w:jc w:val="center"/>
            </w:pPr>
            <w:r>
              <w:rPr>
                <w:rFonts w:ascii="Times New Roman" w:hAnsi="Times New Roman" w:eastAsia="宋体"/>
                <w:b w:val="0"/>
                <w:i w:val="0"/>
                <w:sz w:val="20"/>
              </w:rPr>
              <w:t>表格</w:t>
            </w:r>
          </w:p>
        </w:tc>
        <w:tc>
          <w:tcPr>
            <w:tcW w:w="1661" w:type="dxa"/>
          </w:tcPr>
          <w:p w14:paraId="7EEB69CD">
            <w:pPr>
              <w:jc w:val="center"/>
            </w:pPr>
            <w:r>
              <w:rPr>
                <w:rFonts w:ascii="Times New Roman" w:hAnsi="Times New Roman" w:eastAsia="宋体"/>
                <w:b w:val="0"/>
                <w:i w:val="0"/>
                <w:sz w:val="20"/>
              </w:rPr>
              <w:t>[需补充]</w:t>
            </w:r>
          </w:p>
        </w:tc>
        <w:tc>
          <w:tcPr>
            <w:tcW w:w="1661" w:type="dxa"/>
          </w:tcPr>
          <w:p w14:paraId="14399F3A">
            <w:pPr>
              <w:jc w:val="center"/>
            </w:pPr>
            <w:r>
              <w:rPr>
                <w:rFonts w:ascii="Times New Roman" w:hAnsi="Times New Roman" w:eastAsia="宋体"/>
                <w:b w:val="0"/>
                <w:i w:val="0"/>
                <w:sz w:val="20"/>
              </w:rPr>
              <w:t>[需补充]</w:t>
            </w:r>
          </w:p>
        </w:tc>
        <w:tc>
          <w:tcPr>
            <w:tcW w:w="1661" w:type="dxa"/>
          </w:tcPr>
          <w:p w14:paraId="5C03877C">
            <w:pPr>
              <w:jc w:val="center"/>
            </w:pPr>
            <w:r>
              <w:rPr>
                <w:rFonts w:ascii="Times New Roman" w:hAnsi="Times New Roman" w:eastAsia="宋体"/>
                <w:b w:val="0"/>
                <w:i w:val="0"/>
                <w:sz w:val="20"/>
              </w:rPr>
              <w:t>[需补充]</w:t>
            </w:r>
          </w:p>
        </w:tc>
      </w:tr>
      <w:tr w14:paraId="10DF080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1" w:type="dxa"/>
          </w:tcPr>
          <w:p w14:paraId="42CA7958">
            <w:pPr>
              <w:jc w:val="center"/>
            </w:pPr>
            <w:r>
              <w:rPr>
                <w:rFonts w:ascii="Times New Roman" w:hAnsi="Times New Roman" w:eastAsia="宋体"/>
                <w:b w:val="0"/>
                <w:i w:val="0"/>
                <w:sz w:val="20"/>
              </w:rPr>
              <w:t>GCN</w:t>
            </w:r>
          </w:p>
        </w:tc>
        <w:tc>
          <w:tcPr>
            <w:tcW w:w="1661" w:type="dxa"/>
          </w:tcPr>
          <w:p w14:paraId="04291D1C">
            <w:pPr>
              <w:jc w:val="center"/>
            </w:pPr>
            <w:r>
              <w:rPr>
                <w:rFonts w:ascii="Times New Roman" w:hAnsi="Times New Roman" w:eastAsia="宋体"/>
                <w:b w:val="0"/>
                <w:i w:val="0"/>
                <w:sz w:val="20"/>
              </w:rPr>
              <w:t>图网络</w:t>
            </w:r>
          </w:p>
        </w:tc>
        <w:tc>
          <w:tcPr>
            <w:tcW w:w="1661" w:type="dxa"/>
          </w:tcPr>
          <w:p w14:paraId="27FA558B">
            <w:pPr>
              <w:jc w:val="center"/>
            </w:pPr>
            <w:r>
              <w:rPr>
                <w:rFonts w:ascii="Times New Roman" w:hAnsi="Times New Roman" w:eastAsia="宋体"/>
                <w:b w:val="0"/>
                <w:i w:val="0"/>
                <w:sz w:val="20"/>
              </w:rPr>
              <w:t>[需补充]</w:t>
            </w:r>
          </w:p>
        </w:tc>
        <w:tc>
          <w:tcPr>
            <w:tcW w:w="1661" w:type="dxa"/>
          </w:tcPr>
          <w:p w14:paraId="5EAC98BA">
            <w:pPr>
              <w:jc w:val="center"/>
            </w:pPr>
            <w:r>
              <w:rPr>
                <w:rFonts w:ascii="Times New Roman" w:hAnsi="Times New Roman" w:eastAsia="宋体"/>
                <w:b w:val="0"/>
                <w:i w:val="0"/>
                <w:sz w:val="20"/>
              </w:rPr>
              <w:t>[需补充]</w:t>
            </w:r>
          </w:p>
        </w:tc>
        <w:tc>
          <w:tcPr>
            <w:tcW w:w="1661" w:type="dxa"/>
          </w:tcPr>
          <w:p w14:paraId="6224AA16">
            <w:pPr>
              <w:jc w:val="center"/>
            </w:pPr>
            <w:r>
              <w:rPr>
                <w:rFonts w:ascii="Times New Roman" w:hAnsi="Times New Roman" w:eastAsia="宋体"/>
                <w:b w:val="0"/>
                <w:i w:val="0"/>
                <w:sz w:val="20"/>
              </w:rPr>
              <w:t>[需补充]</w:t>
            </w:r>
          </w:p>
        </w:tc>
      </w:tr>
      <w:tr w14:paraId="5386DD1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1" w:type="dxa"/>
          </w:tcPr>
          <w:p w14:paraId="17D2A521">
            <w:pPr>
              <w:jc w:val="center"/>
            </w:pPr>
            <w:r>
              <w:rPr>
                <w:rFonts w:ascii="Times New Roman" w:hAnsi="Times New Roman" w:eastAsia="宋体"/>
                <w:b w:val="0"/>
                <w:i w:val="0"/>
                <w:sz w:val="20"/>
              </w:rPr>
              <w:t>LSTM</w:t>
            </w:r>
          </w:p>
        </w:tc>
        <w:tc>
          <w:tcPr>
            <w:tcW w:w="1661" w:type="dxa"/>
          </w:tcPr>
          <w:p w14:paraId="312426BD">
            <w:pPr>
              <w:jc w:val="center"/>
            </w:pPr>
            <w:r>
              <w:rPr>
                <w:rFonts w:ascii="Times New Roman" w:hAnsi="Times New Roman" w:eastAsia="宋体"/>
                <w:b w:val="0"/>
                <w:i w:val="0"/>
                <w:sz w:val="20"/>
              </w:rPr>
              <w:t>链序列</w:t>
            </w:r>
          </w:p>
        </w:tc>
        <w:tc>
          <w:tcPr>
            <w:tcW w:w="1661" w:type="dxa"/>
          </w:tcPr>
          <w:p w14:paraId="6241F98B">
            <w:pPr>
              <w:jc w:val="center"/>
            </w:pPr>
            <w:r>
              <w:rPr>
                <w:rFonts w:ascii="Times New Roman" w:hAnsi="Times New Roman" w:eastAsia="宋体"/>
                <w:b w:val="0"/>
                <w:i w:val="0"/>
                <w:sz w:val="20"/>
              </w:rPr>
              <w:t>[需补充]</w:t>
            </w:r>
          </w:p>
        </w:tc>
        <w:tc>
          <w:tcPr>
            <w:tcW w:w="1661" w:type="dxa"/>
          </w:tcPr>
          <w:p w14:paraId="268ABB12">
            <w:pPr>
              <w:jc w:val="center"/>
            </w:pPr>
            <w:r>
              <w:rPr>
                <w:rFonts w:ascii="Times New Roman" w:hAnsi="Times New Roman" w:eastAsia="宋体"/>
                <w:b w:val="0"/>
                <w:i w:val="0"/>
                <w:sz w:val="20"/>
              </w:rPr>
              <w:t>[需补充]</w:t>
            </w:r>
          </w:p>
        </w:tc>
        <w:tc>
          <w:tcPr>
            <w:tcW w:w="1661" w:type="dxa"/>
          </w:tcPr>
          <w:p w14:paraId="621D6569">
            <w:pPr>
              <w:jc w:val="center"/>
            </w:pPr>
            <w:r>
              <w:rPr>
                <w:rFonts w:ascii="Times New Roman" w:hAnsi="Times New Roman" w:eastAsia="宋体"/>
                <w:b w:val="0"/>
                <w:i w:val="0"/>
                <w:sz w:val="20"/>
              </w:rPr>
              <w:t>[需补充]</w:t>
            </w:r>
          </w:p>
        </w:tc>
      </w:tr>
      <w:tr w14:paraId="4D4F7AE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1" w:type="dxa"/>
          </w:tcPr>
          <w:p w14:paraId="23699E53">
            <w:pPr>
              <w:jc w:val="center"/>
            </w:pPr>
            <w:r>
              <w:rPr>
                <w:rFonts w:ascii="Times New Roman" w:hAnsi="Times New Roman" w:eastAsia="宋体"/>
                <w:b w:val="0"/>
                <w:i w:val="0"/>
                <w:sz w:val="20"/>
              </w:rPr>
              <w:t>Gemma-4-E4B</w:t>
            </w:r>
          </w:p>
        </w:tc>
        <w:tc>
          <w:tcPr>
            <w:tcW w:w="1661" w:type="dxa"/>
          </w:tcPr>
          <w:p w14:paraId="6F89E00E">
            <w:pPr>
              <w:jc w:val="center"/>
            </w:pPr>
            <w:r>
              <w:rPr>
                <w:rFonts w:ascii="Times New Roman" w:hAnsi="Times New Roman" w:eastAsia="宋体"/>
                <w:b w:val="0"/>
                <w:i w:val="0"/>
                <w:sz w:val="20"/>
              </w:rPr>
              <w:t>链文本</w:t>
            </w:r>
          </w:p>
        </w:tc>
        <w:tc>
          <w:tcPr>
            <w:tcW w:w="1661" w:type="dxa"/>
          </w:tcPr>
          <w:p w14:paraId="2AFEFAEB">
            <w:pPr>
              <w:jc w:val="center"/>
            </w:pPr>
            <w:r>
              <w:rPr>
                <w:rFonts w:ascii="Times New Roman" w:hAnsi="Times New Roman" w:eastAsia="宋体"/>
                <w:b w:val="0"/>
                <w:i w:val="0"/>
                <w:sz w:val="20"/>
              </w:rPr>
              <w:t>0.8500</w:t>
            </w:r>
          </w:p>
        </w:tc>
        <w:tc>
          <w:tcPr>
            <w:tcW w:w="1661" w:type="dxa"/>
          </w:tcPr>
          <w:p w14:paraId="13D1B231">
            <w:pPr>
              <w:jc w:val="center"/>
            </w:pPr>
            <w:r>
              <w:rPr>
                <w:rFonts w:ascii="Times New Roman" w:hAnsi="Times New Roman" w:eastAsia="宋体"/>
                <w:b w:val="0"/>
                <w:i w:val="0"/>
                <w:sz w:val="20"/>
              </w:rPr>
              <w:t>0.7124</w:t>
            </w:r>
          </w:p>
        </w:tc>
        <w:tc>
          <w:tcPr>
            <w:tcW w:w="1661" w:type="dxa"/>
          </w:tcPr>
          <w:p w14:paraId="3AE515DF">
            <w:pPr>
              <w:jc w:val="center"/>
            </w:pPr>
            <w:r>
              <w:rPr>
                <w:rFonts w:ascii="Times New Roman" w:hAnsi="Times New Roman" w:eastAsia="宋体"/>
                <w:b w:val="0"/>
                <w:i w:val="0"/>
                <w:sz w:val="20"/>
              </w:rPr>
              <w:t>0.38</w:t>
            </w:r>
          </w:p>
        </w:tc>
      </w:tr>
    </w:tbl>
    <w:p w14:paraId="6D8F6F4E">
      <w:pPr>
        <w:spacing w:before="120" w:after="60" w:line="360" w:lineRule="auto"/>
        <w:ind w:firstLine="560"/>
        <w:jc w:val="left"/>
      </w:pPr>
      <w:r>
        <w:rPr>
          <w:rFonts w:ascii="Times New Roman" w:hAnsi="Times New Roman" w:eastAsia="楷体"/>
          <w:b w:val="0"/>
          <w:i w:val="0"/>
          <w:sz w:val="28"/>
        </w:rPr>
        <w:t>（四）分析与讨论</w:t>
      </w:r>
    </w:p>
    <w:p w14:paraId="4F9D0F18">
      <w:pPr>
        <w:spacing w:before="0" w:after="0" w:line="360" w:lineRule="auto"/>
        <w:ind w:firstLine="480"/>
        <w:jc w:val="left"/>
      </w:pPr>
      <w:r>
        <w:rPr>
          <w:rFonts w:ascii="Times New Roman" w:hAnsi="Times New Roman" w:eastAsia="宋体"/>
          <w:b w:val="0"/>
          <w:i w:val="0"/>
          <w:sz w:val="24"/>
        </w:rPr>
        <w:t>语言模型在航班链延误分类上的输入灵活性是其相对于其他模态的关键优势。航班链特征维度多且稀疏特征与稠密特征混合，传统模型需要分别设计嵌入层和归一化策略，而语言模型通过统一的文本化接口将传播特征、气象变量和实体类别封装在同一提示中，自然融合了各类型特征。</w:t>
      </w:r>
    </w:p>
    <w:p w14:paraId="1FFB1940">
      <w:pPr>
        <w:spacing w:before="0" w:after="0" w:line="360" w:lineRule="auto"/>
        <w:ind w:firstLine="480"/>
        <w:jc w:val="left"/>
      </w:pPr>
      <w:r>
        <w:rPr>
          <w:rFonts w:ascii="Times New Roman" w:hAnsi="Times New Roman" w:eastAsia="宋体"/>
          <w:b w:val="0"/>
          <w:i w:val="0"/>
          <w:sz w:val="24"/>
        </w:rPr>
        <w:t>当前方法的主要瓶颈体现在两个方面。链文本中前序航班的起降机场和航班号等字段占据了较多词元配额，而高信息量的传播特征以简短键值对形式排列于文本中后部，在自回归评分中可能受到位置偏置的影响。单轮、小批量实验的收敛程度有限，延长训练轮次或扩大采样规模有望进一步释放模型的分类潜力。</w:t>
      </w:r>
    </w:p>
    <w:p w14:paraId="0D35EBED">
      <w:pPr>
        <w:spacing w:before="0" w:after="0" w:line="360" w:lineRule="auto"/>
        <w:ind w:firstLine="480"/>
        <w:jc w:val="left"/>
      </w:pPr>
      <w:r>
        <w:rPr>
          <w:rFonts w:ascii="Times New Roman" w:hAnsi="Times New Roman" w:eastAsia="宋体"/>
          <w:b w:val="0"/>
          <w:i w:val="0"/>
          <w:sz w:val="24"/>
        </w:rPr>
        <w:t>从模态角度看，链文本方法在特征灵活性上优于表格和图网络方法，后两者分别受限于特征维度的显式编码和图拓扑的预定义边连接规则。将表格的特征交互能力、图网络的空间拓扑感知与语言模型的文本化特征融合能力统一在同一框架内，是该方向重要的后续课题。</w:t>
      </w:r>
    </w:p>
    <w:p w14:paraId="631B3EFD">
      <w:pPr>
        <w:pageBreakBefore/>
        <w:spacing w:before="240" w:after="120" w:line="360" w:lineRule="auto"/>
        <w:jc w:val="center"/>
      </w:pPr>
      <w:r>
        <w:rPr>
          <w:rFonts w:ascii="Times New Roman" w:hAnsi="Times New Roman" w:eastAsia="黑体"/>
          <w:b/>
          <w:i w:val="0"/>
          <w:sz w:val="30"/>
        </w:rPr>
        <w:t>六、结论与展望</w:t>
      </w:r>
    </w:p>
    <w:p w14:paraId="47CE3CA1">
      <w:pPr>
        <w:spacing w:before="120" w:after="60" w:line="360" w:lineRule="auto"/>
        <w:ind w:firstLine="560"/>
        <w:jc w:val="left"/>
      </w:pPr>
      <w:r>
        <w:rPr>
          <w:rFonts w:ascii="Times New Roman" w:hAnsi="Times New Roman" w:eastAsia="楷体"/>
          <w:b w:val="0"/>
          <w:i w:val="0"/>
          <w:sz w:val="28"/>
        </w:rPr>
        <w:t>（一）研究总结</w:t>
      </w:r>
    </w:p>
    <w:p w14:paraId="08A3CF82">
      <w:pPr>
        <w:spacing w:before="0" w:after="0" w:line="360" w:lineRule="auto"/>
        <w:ind w:firstLine="480"/>
        <w:jc w:val="left"/>
      </w:pPr>
      <w:r>
        <w:rPr>
          <w:rFonts w:ascii="Times New Roman" w:hAnsi="Times New Roman" w:eastAsia="宋体"/>
          <w:b w:val="0"/>
          <w:i w:val="0"/>
          <w:sz w:val="24"/>
        </w:rPr>
        <w:t>本文围绕航班延误传播预测问题，从数据构建、特征工程和模型设计三个层面开展了系统性研究。</w:t>
      </w:r>
    </w:p>
    <w:p w14:paraId="3C7247B9">
      <w:pPr>
        <w:spacing w:before="0" w:after="0" w:line="360" w:lineRule="auto"/>
        <w:ind w:firstLine="480"/>
        <w:jc w:val="left"/>
      </w:pPr>
      <w:r>
        <w:rPr>
          <w:rFonts w:ascii="Times New Roman" w:hAnsi="Times New Roman" w:eastAsia="宋体"/>
          <w:b w:val="0"/>
          <w:i w:val="0"/>
          <w:sz w:val="24"/>
        </w:rPr>
        <w:t>在数据构建层面，本文提出了基于飞机尾号实体追踪的物理航班链构建方法。与现有航线聚合式链建模相比，该方法以同一架飞机的当日执飞航段为分组单元，按计划出发时间排序构成具有物理因果性的航段序列。物理链保证了上游延误通过过站过程向下游传播的因果时序不被分组键的偏差所破坏，为延误传播特征的精确计算提供了数据基础。</w:t>
      </w:r>
    </w:p>
    <w:p w14:paraId="0D95428C">
      <w:pPr>
        <w:spacing w:before="0" w:after="0" w:line="360" w:lineRule="auto"/>
        <w:ind w:firstLine="480"/>
        <w:jc w:val="left"/>
      </w:pPr>
      <w:r>
        <w:rPr>
          <w:rFonts w:ascii="Times New Roman" w:hAnsi="Times New Roman" w:eastAsia="宋体"/>
          <w:b w:val="0"/>
          <w:i w:val="0"/>
          <w:sz w:val="24"/>
        </w:rPr>
        <w:t>在特征工程层面，本文设计了六维延误传播特征体系。前序出发延误和到达延误直接传递上游的量级信息，过站缓冲时间量化延误被吸收的空间，两段统计特征和变化趋势特征从聚合与方向两个视角丰富了传播描述。该特征体系与基础气象运营特征和稀疏编码特征协同构成输入向量，在与基线的对比实验中验证了传播特征对延误识别的正向贡献。</w:t>
      </w:r>
    </w:p>
    <w:p w14:paraId="71B3D94F">
      <w:pPr>
        <w:spacing w:before="0" w:after="0" w:line="360" w:lineRule="auto"/>
        <w:ind w:firstLine="480"/>
        <w:jc w:val="left"/>
      </w:pPr>
      <w:r>
        <w:rPr>
          <w:rFonts w:ascii="Times New Roman" w:hAnsi="Times New Roman" w:eastAsia="宋体"/>
          <w:b w:val="0"/>
          <w:i w:val="0"/>
          <w:sz w:val="24"/>
        </w:rPr>
        <w:t>在模型设计层面，本文以Gemma-4-E4B语言模型为核心，基于LoRA微调和对数概率评分机制，在不修改模型输出层的前提下实现了生成式二分类。同时引入LSTM、XGBoost、MLP和GCN作为跨模态基线进行对比评估。</w:t>
      </w:r>
    </w:p>
    <w:p w14:paraId="407A192B">
      <w:pPr>
        <w:spacing w:before="120" w:after="60" w:line="360" w:lineRule="auto"/>
        <w:ind w:firstLine="560"/>
        <w:jc w:val="left"/>
      </w:pPr>
      <w:r>
        <w:rPr>
          <w:rFonts w:ascii="Times New Roman" w:hAnsi="Times New Roman" w:eastAsia="楷体"/>
          <w:b w:val="0"/>
          <w:i w:val="0"/>
          <w:sz w:val="28"/>
        </w:rPr>
        <w:t>（二）不足与展望</w:t>
      </w:r>
    </w:p>
    <w:p w14:paraId="06C4B837">
      <w:pPr>
        <w:spacing w:before="0" w:after="0" w:line="360" w:lineRule="auto"/>
        <w:ind w:firstLine="480"/>
        <w:jc w:val="left"/>
      </w:pPr>
      <w:r>
        <w:rPr>
          <w:rFonts w:ascii="Times New Roman" w:hAnsi="Times New Roman" w:eastAsia="宋体"/>
          <w:b w:val="0"/>
          <w:i w:val="0"/>
          <w:sz w:val="24"/>
        </w:rPr>
        <w:t>本文工作存在若干局限，也为后续研究指明了方向。</w:t>
      </w:r>
    </w:p>
    <w:p w14:paraId="5740436A">
      <w:pPr>
        <w:spacing w:before="0" w:after="0" w:line="360" w:lineRule="auto"/>
        <w:ind w:firstLine="480"/>
        <w:jc w:val="left"/>
      </w:pPr>
      <w:r>
        <w:rPr>
          <w:rFonts w:ascii="Times New Roman" w:hAnsi="Times New Roman" w:eastAsia="宋体"/>
          <w:b w:val="0"/>
          <w:i w:val="0"/>
          <w:sz w:val="24"/>
        </w:rPr>
        <w:t>预测目标目前仅限于出发延误的二分类标签。Aeolus数据集同时提供到达延误和延误分钟数的连续值标签，出发延误与到达延误之间存在天然的依赖关系。将到达延误作为联合预测目标，或在多任务学习框架下同时预测分类标签和回归值，可能进一步提升模型对延误状态的整体建模精度。超过15分钟的二分类阈值是Aeolus数据集的默认设定，对更细粒度的多级延误分类的适用性有待验证。</w:t>
      </w:r>
    </w:p>
    <w:p w14:paraId="198ACF68">
      <w:pPr>
        <w:spacing w:before="0" w:after="0" w:line="360" w:lineRule="auto"/>
        <w:ind w:firstLine="480"/>
        <w:jc w:val="left"/>
      </w:pPr>
      <w:r>
        <w:rPr>
          <w:rFonts w:ascii="Times New Roman" w:hAnsi="Times New Roman" w:eastAsia="宋体"/>
          <w:b w:val="0"/>
          <w:i w:val="0"/>
          <w:sz w:val="24"/>
        </w:rPr>
        <w:t>语言模型的文本输入结构有待优化。当前精简型提示模板中，高信息量的传播特征以键值对形式排列于文本中间偏后位置，在自回归评分中可能受到注意力偏置的影响。后续工作可探索将传播特征前置、引入特征重要性加权提示，或采用表格-文本混合输入等方案，提升语言模型对关键传播信号的捕捉效率。</w:t>
      </w:r>
    </w:p>
    <w:p w14:paraId="77E9C9DB">
      <w:pPr>
        <w:spacing w:before="0" w:after="0" w:line="360" w:lineRule="auto"/>
        <w:ind w:firstLine="480"/>
        <w:jc w:val="left"/>
      </w:pPr>
      <w:r>
        <w:rPr>
          <w:rFonts w:ascii="Times New Roman" w:hAnsi="Times New Roman" w:eastAsia="宋体"/>
          <w:b w:val="0"/>
          <w:i w:val="0"/>
          <w:sz w:val="24"/>
        </w:rPr>
        <w:t>本文聚焦于链序列模态的独立建模，表格和图网络仅作为基线对比出现。Aeolus数据集的核心优势在于三模态对齐，如何在统一框架中同时利用表格的特征交互能力、图网络的空间拓扑感知能力和链序列的时序传播捕捉能力，是该方向最具潜力的后续课题。</w:t>
      </w:r>
    </w:p>
    <w:p w14:paraId="02117FF8">
      <w:pPr>
        <w:spacing w:before="0" w:after="0" w:line="360" w:lineRule="auto"/>
        <w:ind w:firstLine="480"/>
        <w:jc w:val="left"/>
      </w:pPr>
      <w:r>
        <w:rPr>
          <w:rFonts w:ascii="Times New Roman" w:hAnsi="Times New Roman" w:eastAsia="宋体"/>
          <w:b w:val="0"/>
          <w:i w:val="0"/>
          <w:sz w:val="24"/>
        </w:rPr>
        <w:t>实验范围限于2024年单年数据。利用全数据集2016年至2024年的九年跨度，可以考察模型在不同年份、不同季节和特殊事件条件下的泛化表现，跨年份迁移和时间分布偏移的研究对模型在实际运营环境中的部署具有直接价值。</w:t>
      </w:r>
    </w:p>
    <w:p w14:paraId="1FC32698">
      <w:pPr>
        <w:pageBreakBefore/>
        <w:spacing w:before="240" w:after="120" w:line="360" w:lineRule="auto"/>
        <w:jc w:val="center"/>
      </w:pPr>
      <w:r>
        <w:rPr>
          <w:rFonts w:ascii="Times New Roman" w:hAnsi="Times New Roman" w:eastAsia="黑体"/>
          <w:b/>
          <w:i w:val="0"/>
          <w:sz w:val="30"/>
        </w:rPr>
        <w:t>参考文献</w:t>
      </w:r>
    </w:p>
    <w:p w14:paraId="51E2F7D0">
      <w:pPr>
        <w:spacing w:before="0" w:after="0" w:line="276" w:lineRule="auto"/>
      </w:pPr>
      <w:r>
        <w:rPr>
          <w:rFonts w:ascii="Times New Roman" w:hAnsi="Times New Roman" w:eastAsia="宋体"/>
          <w:b w:val="0"/>
          <w:i w:val="0"/>
          <w:sz w:val="20"/>
        </w:rPr>
        <w:t>[需补充参考文献]</w:t>
      </w:r>
    </w:p>
    <w:sectPr>
      <w:pgSz w:w="11906" w:h="16838"/>
      <w:pgMar w:top="1440" w:right="1800" w:bottom="1440" w:left="1800" w:header="850" w:footer="99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Cambria Math">
    <w:panose1 w:val="02040503050406030204"/>
    <w:charset w:val="00"/>
    <w:family w:val="auto"/>
    <w:pitch w:val="default"/>
    <w:sig w:usb0="E00006FF" w:usb1="420024FF" w:usb2="02000000" w:usb3="00000000" w:csb0="2000019F" w:csb1="00000000"/>
  </w:font>
  <w:font w:name="MS Mincho">
    <w:altName w:val="Liberation Mono"/>
    <w:panose1 w:val="00000000000000000000"/>
    <w:charset w:val="00"/>
    <w:family w:val="auto"/>
    <w:pitch w:val="default"/>
    <w:sig w:usb0="00000000" w:usb1="00000000" w:usb2="00000000" w:usb3="00000000" w:csb0="00000000"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5D81763"/>
    <w:rsid w:val="657B0B3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9781</Words>
  <Characters>11061</Characters>
  <Lines>0</Lines>
  <Paragraphs>0</Paragraphs>
  <TotalTime>6</TotalTime>
  <ScaleCrop>false</ScaleCrop>
  <LinksUpToDate>false</LinksUpToDate>
  <CharactersWithSpaces>11191</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灿烂的阳光</cp:lastModifiedBy>
  <dcterms:modified xsi:type="dcterms:W3CDTF">2026-07-11T03:28:38Z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eyJoZGlkIjoiMDg1ZWE4NmI4N2E3YThhYjNiNjZlNGUwZDk0ZTI3MzciLCJ1c2VySWQiOiIxMDM5NzE4MjkyIn0=</vt:lpwstr>
  </property>
  <property fmtid="{D5CDD505-2E9C-101B-9397-08002B2CF9AE}" pid="3" name="KSOProductBuildVer">
    <vt:lpwstr>2052-12.1.0.21171</vt:lpwstr>
  </property>
  <property fmtid="{D5CDD505-2E9C-101B-9397-08002B2CF9AE}" pid="4" name="ICV">
    <vt:lpwstr>E084A0C394E74D358F35CFD1A658ACF1_12</vt:lpwstr>
  </property>
</Properties>
</file>