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10"/>
          <w:footerReference w:type="default" r:id="rId12"/>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numPr>
          <w:numId w:val="0"/>
        </w:numPr>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numPr>
          <w:numId w:val="0"/>
        </w:numPr>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numPr>
          <w:numId w:val="0"/>
        </w:numPr>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numPr>
          <w:numId w:val="0"/>
        </w:numPr>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สารบัญตาราง</w:t>
      </w:r>
    </w:p>
    <w:p>
      <w:pPr>
        <w:pStyle w:val="TOC1"/>
      </w:pPr>
      <w:r>
        <w:fldChar w:fldCharType="begin"/>
      </w:r>
      <w:r>
        <w:instrText xml:space="preserve"> TOC \h \z \c "ตารางที่"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numPr>
          <w:numId w:val="0"/>
        </w:numPr>
      </w:pPr>
      <w:r>
        <w:rPr>
          <w:cs/>
        </w:rPr>
        <w:t xml:space="preserve">สารบัญภาพ</w:t>
      </w:r>
    </w:p>
    <w:p>
      <w:pPr>
        <w:pStyle w:val="TOC1"/>
      </w:pPr>
      <w:r>
        <w:fldChar w:fldCharType="begin"/>
      </w:r>
      <w:r>
        <w:instrText xml:space="preserve"> TOC \h \z \c "รูปที่"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บทนำ</w:t>
      </w:r>
    </w:p>
    <w:p>
      <w:pPr>
        <w:pStyle w:val="Heading2"/>
      </w:pPr>
      <w:r>
        <w:rPr>
          <w:cs/>
        </w:rPr>
        <w:t xml:space="preserve">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numPr>
          <w:ilvl w:val="0"/>
          <w:numId w:val="2"/>
        </w:numPr>
      </w:pP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numPr>
          <w:ilvl w:val="0"/>
          <w:numId w:val="2"/>
        </w:numPr>
      </w:pP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numPr>
          <w:ilvl w:val="0"/>
          <w:numId w:val="2"/>
        </w:numPr>
      </w:pP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๑</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ทฤษฎีและงานวิจัยที่เกี่ยวข้อง</w:t>
      </w:r>
    </w:p>
    <w:p>
      <w:pPr>
        <w:pStyle w:val="Heading2"/>
      </w:pPr>
      <w:r>
        <w:rPr>
          <w:cs/>
        </w:rPr>
        <w:t xml:space="preserve">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noProof/>
              </w:rPr>
              <w:t xml:space="preserve">w:ascii</w:t>
            </w:r>
          </w:p>
        </w:tc>
        <w:tc>
          <w:tcPr>
            <w:tcW w:w="4229" w:type="dxa"/>
          </w:tcPr>
          <w:p>
            <w:pPr>
              <w:pStyle w:val="TableText"/>
              <w:spacing w:after="0"/>
              <w:jc w:val="center"/>
            </w:pPr>
            <w:r>
              <w:rPr>
                <w:rFonts w:ascii="Consolas" w:hAnsi="Consolas" w:cs="TH Sarabun New"/>
                <w:noProof/>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noProof/>
              </w:rPr>
              <w:t xml:space="preserve">w:sz</w:t>
            </w:r>
          </w:p>
        </w:tc>
        <w:tc>
          <w:tcPr>
            <w:tcW w:w="4229" w:type="dxa"/>
          </w:tcPr>
          <w:p>
            <w:pPr>
              <w:pStyle w:val="TableText"/>
              <w:spacing w:after="0"/>
              <w:jc w:val="center"/>
            </w:pPr>
            <w:r>
              <w:rPr>
                <w:rFonts w:ascii="Consolas" w:hAnsi="Consolas" w:cs="TH Sarabun New"/>
                <w:noProof/>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noProof/>
              </w:rPr>
              <w:t xml:space="preserve">w:b</w:t>
            </w:r>
          </w:p>
        </w:tc>
        <w:tc>
          <w:tcPr>
            <w:tcW w:w="4229" w:type="dxa"/>
          </w:tcPr>
          <w:p>
            <w:pPr>
              <w:pStyle w:val="TableText"/>
              <w:spacing w:after="0"/>
              <w:jc w:val="center"/>
            </w:pPr>
            <w:r>
              <w:rPr>
                <w:rFonts w:ascii="Consolas" w:hAnsi="Consolas" w:cs="TH Sarabun New"/>
                <w:noProof/>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noProof/>
              </w:rPr>
              <w:t xml:space="preserve">w:i</w:t>
            </w:r>
          </w:p>
        </w:tc>
        <w:tc>
          <w:tcPr>
            <w:tcW w:w="4229" w:type="dxa"/>
          </w:tcPr>
          <w:p>
            <w:pPr>
              <w:pStyle w:val="TableText"/>
              <w:spacing w:after="0"/>
              <w:jc w:val="center"/>
            </w:pPr>
            <w:r>
              <w:rPr>
                <w:rFonts w:ascii="Consolas" w:hAnsi="Consolas" w:cs="TH Sarabun New"/>
                <w:noProof/>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๒</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งานวิจัยที่เกี่ยวข้อง</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วิธีดำเนินการวิจัย</w:t>
      </w:r>
    </w:p>
    <w:p>
      <w:pPr>
        <w:pStyle w:val="Heading2"/>
      </w:pPr>
      <w:r>
        <w:rPr>
          <w:cs/>
        </w:rPr>
        <w:t xml:space="preserve">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๓</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numPr>
          <w:ilvl w:val="0"/>
          <w:numId w:val="3"/>
        </w:numPr>
      </w:pP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numPr>
          <w:ilvl w:val="0"/>
          <w:numId w:val="3"/>
        </w:numPr>
      </w:pPr>
      <w:r>
        <w:rPr>
          <w:cs/>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บันทึกภาพหน้าจอของทุกรายการที่ไม่ผ่าน พร้อมรุ่นของโปรแกรมที่ใช้</w:t>
      </w:r>
    </w:p>
    <w:p>
      <w:pPr>
        <w:pStyle w:val="Heading1"/>
      </w:pP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pPr>
      <w:r>
        <w:drawing>
          <wp:inline distT="0" distB="0" distL="0" distR="0">
            <wp:extent cx="2286000" cy="1524000"/>
            <wp:docPr id="3" name="Picture 3" descr="แผนภูมิแท่งสรุปผล"/>
            <a:graphic>
              <a:graphicData uri="http://schemas.openxmlformats.org/drawingml/2006/picture">
                <pic:pic>
                  <pic:nvPicPr>
                    <pic:cNvPr id="0" name="Picture 3"/>
                    <pic:cNvPicPr/>
                  </pic:nvPicPr>
                  <pic:blipFill>
                    <a:blip r:embed="rId5"/>
                    <a:stretch>
                      <a:fillRect/>
                    </a:stretch>
                  </pic:blipFill>
                  <pic:spPr>
                    <a:xfrm>
                      <a:off x="0" y="0"/>
                      <a:ext cx="2286000" cy="1524000"/>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cs/>
        </w:rPr>
        <w:t xml:space="preserve">๔</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สรุปผลการตรวจจำแนกตามโปรแกรม</w:t>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p>
    <w:p>
      <w:pPr>
        <w:pStyle w:val="Heading1"/>
      </w:pPr>
      <w:r>
        <w:rPr>
          <w:cs/>
        </w:rPr>
        <w:t xml:space="preserve">สรุป อภิปรายผล และข้อเสนอแนะ</w:t>
      </w:r>
    </w:p>
    <w:p>
      <w:pPr>
        <w:pStyle w:val="Heading2"/>
      </w:pPr>
      <w:r>
        <w:rPr>
          <w:cs/>
        </w:rPr>
        <w:t xml:space="preserve">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p>
    <w:p>
      <w:pPr>
        <w:pStyle w:val="Heading1"/>
        <w:numPr>
          <w:numId w:val="0"/>
        </w:numPr>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6"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7" w:history="1">
        <w:r>
          <w:rPr>
            <w:rStyle w:val="Hyperlink"/>
          </w:rPr>
          <w:t xml:space="preserve">https://spec.commonmark.org/0.31.2/</w:t>
        </w:r>
      </w:hyperlink>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numPr>
          <w:ilvl w:val="0"/>
          <w:numId w:val="5"/>
        </w:numPr>
      </w:pPr>
      <w:r>
        <w:rPr>
          <w:cs/>
        </w:rPr>
        <w:t xml:space="preserve">แบบสอบถามที่ใช้ในการวิจัย</w:t>
      </w:r>
    </w:p>
    <w:p>
      <w:pPr>
        <w:pStyle w:val="Heading2"/>
        <w:numPr>
          <w:ilvl w:val="1"/>
          <w:numId w:val="5"/>
        </w:numPr>
      </w:pPr>
      <w:r>
        <w:rPr>
          <w:cs/>
        </w:rPr>
        <w:t xml:space="preserve">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A</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numPr>
          <w:ilvl w:val="1"/>
          <w:numId w:val="5"/>
        </w:numPr>
      </w:pPr>
      <w:r>
        <w:rPr>
          <w:cs/>
        </w:rPr>
        <w:t xml:space="preserve">ส่วนที่ </w:t>
      </w:r>
      <w:r>
        <w:t xml:space="preserve">2 </w:t>
      </w:r>
      <w:r>
        <w:rPr>
          <w:cs/>
        </w:rPr>
        <w:t xml:space="preserve">ความคิดเห็นต่อระบบ</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ตารางที่ \* ThaiArabic \s 1 </w:instrText>
      </w:r>
      <w:r>
        <w:rPr>
          <w:b/>
          <w:bCs/>
        </w:rPr>
        <w:fldChar w:fldCharType="separate"/>
      </w:r>
      <w:r>
        <w:rPr>
          <w:b/>
          <w:bCs/>
          <w:cs/>
        </w:rPr>
        <w:t xml:space="preserve">๑</w:t>
      </w:r>
      <w:r>
        <w:rPr>
          <w:b/>
          <w:bCs/>
        </w:rPr>
        <w:fldChar w:fldCharType="end"/>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pPr>
      <w:r>
        <w:drawing>
          <wp:inline distT="0" distB="0" distL="0" distR="0">
            <wp:extent cx="3810000" cy="1905000"/>
            <wp:docPr id="4" name="Picture 4" descr="แผนภาพขั้นตอนการตรวจสอบ"/>
            <a:graphic>
              <a:graphicData uri="http://schemas.openxmlformats.org/drawingml/2006/picture">
                <pic:pic>
                  <pic:nvPicPr>
                    <pic:cNvPr id="0" name="Picture 4"/>
                    <pic:cNvPicPr/>
                  </pic:nvPicPr>
                  <pic:blipFill>
                    <a:blip r:embed="rId8"/>
                    <a:stretch>
                      <a:fillRect/>
                    </a:stretch>
                  </pic:blipFill>
                  <pic:spPr>
                    <a:xfrm>
                      <a:off x="0" y="0"/>
                      <a:ext cx="3810000" cy="1905000"/>
                    </a:xfrm>
                    <a:prstGeom prst="rect">
                      <a:avLst/>
                    </a:prstGeom>
                  </pic:spPr>
                </pic:pic>
              </a:graphicData>
            </a:graphic>
          </wp:inline>
        </w:drawing>
      </w:r>
    </w:p>
    <w:p>
      <w:pPr>
        <w:pStyle w:val="FigureCaption"/>
        <w:jc w:val="center"/>
      </w:pPr>
      <w:r>
        <w:rPr>
          <w:b/>
          <w:bCs/>
          <w:cs/>
        </w:rPr>
        <w:t xml:space="preserve">รูปที่ </w:t>
      </w:r>
      <w:r>
        <w:rPr>
          <w:b/>
          <w:bCs/>
        </w:rPr>
        <w:fldChar w:fldCharType="begin"/>
      </w:r>
      <w:r>
        <w:rPr>
          <w:b/>
          <w:bCs/>
        </w:rPr>
        <w:instrText xml:space="preserve"> STYLEREF 1 \s </w:instrText>
      </w:r>
      <w:r>
        <w:rPr>
          <w:b/>
          <w:bCs/>
        </w:rPr>
        <w:fldChar w:fldCharType="separate"/>
      </w:r>
      <w:r>
        <w:rPr>
          <w:b/>
          <w:bCs/>
        </w:rPr>
        <w:t xml:space="preserve">B</w:t>
      </w:r>
      <w:r>
        <w:rPr>
          <w:b/>
          <w:bCs/>
        </w:rPr>
        <w:fldChar w:fldCharType="end"/>
      </w:r>
      <w:r>
        <w:rPr>
          <w:b/>
          <w:bCs/>
        </w:rPr>
        <w:t xml:space="preserve">-</w:t>
      </w:r>
      <w:r>
        <w:rPr>
          <w:b/>
          <w:bCs/>
        </w:rPr>
        <w:fldChar w:fldCharType="begin"/>
      </w:r>
      <w:r>
        <w:rPr>
          <w:b/>
          <w:bCs/>
        </w:rPr>
        <w:instrText xml:space="preserve"> SEQ รูปที่ \* ThaiArabic \s 1 </w:instrText>
      </w:r>
      <w:r>
        <w:rPr>
          <w:b/>
          <w:bCs/>
        </w:rPr>
        <w:fldChar w:fldCharType="separate"/>
      </w:r>
      <w:r>
        <w:rPr>
          <w:b/>
          <w:bCs/>
          <w:cs/>
        </w:rPr>
        <w:t xml:space="preserve">๑</w:t>
      </w:r>
      <w:r>
        <w:rPr>
          <w:b/>
          <w:bCs/>
        </w:rPr>
        <w:fldChar w:fldCharType="end"/>
      </w:r>
      <w:r>
        <w:rPr>
          <w:cs/>
        </w:rPr>
        <w:t xml:space="preserve"> ขั้นตอนการตรวจสอบความเที่ยงตรง</w:t>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p>
    <w:p>
      <w:pPr>
        <w:pStyle w:val="Heading1"/>
        <w:numPr>
          <w:ilvl w:val="0"/>
          <w:numId w:val="5"/>
        </w:numPr>
      </w:pP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noProof/>
        </w:rPr>
        <w:t xml:space="preserve">| 1 | 2 |</w:t>
      </w:r>
    </w:p>
    <w:p>
      <w:pPr>
        <w:pStyle w:val="Heading1"/>
        <w:numPr>
          <w:numId w:val="0"/>
        </w:numPr>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rPr>
    </w:lvl>
    <w:lvl w:ilvl="1">
      <w:start w:val="1"/>
      <w:numFmt w:val="thaiNumbers"/>
      <w:lvlText w:val="%2."/>
      <w:lvlJc w:val="left"/>
      <w:pPr>
        <w:ind w:left="1440" w:hanging="360"/>
      </w:pPr>
      <w:rPr>
        <w:rFonts w:ascii="TH Sarabun New" w:hAnsi="TH Sarabun New" w:cs="TH Sarabun New"/>
        <w:sz w:val="32"/>
        <w:szCs w:val="32"/>
        <w:cs/>
      </w:rPr>
    </w:lvl>
    <w:lvl w:ilvl="2">
      <w:start w:val="1"/>
      <w:numFmt w:val="thaiNumbers"/>
      <w:lvlText w:val="%3."/>
      <w:lvlJc w:val="left"/>
      <w:pPr>
        <w:ind w:left="2160" w:hanging="360"/>
      </w:pPr>
      <w:rPr>
        <w:rFonts w:ascii="TH Sarabun New" w:hAnsi="TH Sarabun New" w:cs="TH Sarabun New"/>
        <w:sz w:val="32"/>
        <w:szCs w:val="32"/>
        <w:cs/>
      </w:rPr>
    </w:lvl>
    <w:lvl w:ilvl="3">
      <w:start w:val="1"/>
      <w:numFmt w:val="thaiNumbers"/>
      <w:lvlText w:val="%4."/>
      <w:lvlJc w:val="left"/>
      <w:pPr>
        <w:ind w:left="2880" w:hanging="360"/>
      </w:pPr>
      <w:rPr>
        <w:rFonts w:ascii="TH Sarabun New" w:hAnsi="TH Sarabun New" w:cs="TH Sarabun New"/>
        <w:sz w:val="32"/>
        <w:szCs w:val="32"/>
        <w:cs/>
      </w:rPr>
    </w:lvl>
    <w:lvl w:ilvl="4">
      <w:start w:val="1"/>
      <w:numFmt w:val="thaiNumbers"/>
      <w:lvlText w:val="%5."/>
      <w:lvlJc w:val="left"/>
      <w:pPr>
        <w:ind w:left="3600" w:hanging="360"/>
      </w:pPr>
      <w:rPr>
        <w:rFonts w:ascii="TH Sarabun New" w:hAnsi="TH Sarabun New" w:cs="TH Sarabun New"/>
        <w:sz w:val="32"/>
        <w:szCs w:val="32"/>
        <w:cs/>
      </w:rPr>
    </w:lvl>
    <w:lvl w:ilvl="5">
      <w:start w:val="1"/>
      <w:numFmt w:val="thaiNumbers"/>
      <w:lvlText w:val="%6."/>
      <w:lvlJc w:val="left"/>
      <w:pPr>
        <w:ind w:left="4320" w:hanging="360"/>
      </w:pPr>
      <w:rPr>
        <w:rFonts w:ascii="TH Sarabun New" w:hAnsi="TH Sarabun New" w:cs="TH Sarabun New"/>
        <w:sz w:val="32"/>
        <w:szCs w:val="32"/>
        <w:cs/>
      </w:rPr>
    </w:lvl>
    <w:lvl w:ilvl="6">
      <w:start w:val="1"/>
      <w:numFmt w:val="thaiNumbers"/>
      <w:lvlText w:val="%7."/>
      <w:lvlJc w:val="left"/>
      <w:pPr>
        <w:ind w:left="5040" w:hanging="360"/>
      </w:pPr>
      <w:rPr>
        <w:rFonts w:ascii="TH Sarabun New" w:hAnsi="TH Sarabun New" w:cs="TH Sarabun New"/>
        <w:sz w:val="32"/>
        <w:szCs w:val="32"/>
        <w:cs/>
      </w:rPr>
    </w:lvl>
    <w:lvl w:ilvl="7">
      <w:start w:val="1"/>
      <w:numFmt w:val="thaiNumbers"/>
      <w:lvlText w:val="%8."/>
      <w:lvlJc w:val="left"/>
      <w:pPr>
        <w:ind w:left="5760" w:hanging="360"/>
      </w:pPr>
      <w:rPr>
        <w:rFonts w:ascii="TH Sarabun New" w:hAnsi="TH Sarabun New" w:cs="TH Sarabun New"/>
        <w:sz w:val="32"/>
        <w:szCs w:val="32"/>
        <w:cs/>
      </w:rPr>
    </w:lvl>
    <w:lvl w:ilvl="8">
      <w:start w:val="1"/>
      <w:numFmt w:val="thaiNumbers"/>
      <w:lvlText w:val="%9."/>
      <w:lvlJc w:val="left"/>
      <w:pPr>
        <w:ind w:left="6480" w:hanging="360"/>
      </w:pPr>
      <w:rPr>
        <w:rFonts w:ascii="TH Sarabun New" w:hAnsi="TH Sarabun New" w:cs="TH Sarabun New"/>
        <w:sz w:val="32"/>
        <w:szCs w:val="32"/>
        <w:cs/>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rPr>
    </w:lvl>
    <w:lvl w:ilvl="1">
      <w:start w:val="1"/>
      <w:numFmt w:val="thaiNumbers"/>
      <w:pStyle w:val="Heading2"/>
      <w:suff w:val="space"/>
      <w:lvlText w:val="%1.%2"/>
      <w:lvlJc w:val="left"/>
      <w:rPr>
        <w:rFonts w:ascii="TH Sarabun New" w:hAnsi="TH Sarabun New" w:cs="TH Sarabun New"/>
        <w:b/>
        <w:bCs/>
        <w:color w:val="1F4E79"/>
        <w:sz w:val="36"/>
        <w:szCs w:val="36"/>
        <w:cs/>
      </w:rPr>
    </w:lvl>
    <w:lvl w:ilvl="2">
      <w:start w:val="1"/>
      <w:numFmt w:val="thaiNumbers"/>
      <w:pStyle w:val="Heading3"/>
      <w:suff w:val="space"/>
      <w:lvlText w:val="%1.%2.%3"/>
      <w:lvlJc w:val="left"/>
      <w:rPr>
        <w:rFonts w:ascii="TH Sarabun New" w:hAnsi="TH Sarabun New" w:cs="TH Sarabun New"/>
        <w:b/>
        <w:bCs/>
        <w:i/>
        <w:iCs/>
        <w:color w:val="2E75B6"/>
        <w:sz w:val="32"/>
        <w:szCs w:val="32"/>
        <w:cs/>
      </w:rPr>
    </w:lvl>
    <w:lvl w:ilvl="3">
      <w:start w:val="1"/>
      <w:numFmt w:val="thaiNumbers"/>
      <w:pStyle w:val="Heading4"/>
      <w:suff w:val="space"/>
      <w:lvlText w:val="%1.%2.%3.%4"/>
      <w:lvlJc w:val="left"/>
      <w:rPr>
        <w:rFonts w:ascii="TH Sarabun New" w:hAnsi="TH Sarabun New" w:cs="TH Sarabun New"/>
        <w:b/>
        <w:bCs/>
        <w:i/>
        <w:iCs/>
        <w:sz w:val="32"/>
        <w:szCs w:val="32"/>
        <w:cs/>
      </w:rPr>
    </w:lvl>
    <w:lvl w:ilvl="4">
      <w:start w:val="1"/>
      <w:numFmt w:val="thaiNumbers"/>
      <w:pStyle w:val="Heading5"/>
      <w:suff w:val="space"/>
      <w:lvlText w:val="%1.%2.%3.%4.%5"/>
      <w:lvlJc w:val="left"/>
      <w:rPr>
        <w:rFonts w:ascii="TH Sarabun New" w:hAnsi="TH Sarabun New" w:cs="TH Sarabun New"/>
        <w:b/>
        <w:bCs/>
        <w:sz w:val="32"/>
        <w:szCs w:val="32"/>
        <w:cs/>
      </w:rPr>
    </w:lvl>
    <w:lvl w:ilvl="5">
      <w:start w:val="1"/>
      <w:numFmt w:val="thaiNumbers"/>
      <w:pStyle w:val="Heading6"/>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rPr>
    </w:lvl>
    <w:lvl w:ilvl="1">
      <w:start w:val="1"/>
      <w:numFmt w:val="thaiNumbers"/>
      <w:suff w:val="space"/>
      <w:lvlText w:val="%1.%2"/>
      <w:lvlJc w:val="left"/>
      <w:rPr>
        <w:rFonts w:ascii="TH Sarabun New" w:hAnsi="TH Sarabun New" w:cs="TH Sarabun New"/>
        <w:b/>
        <w:bCs/>
        <w:color w:val="1F4E79"/>
        <w:sz w:val="36"/>
        <w:szCs w:val="36"/>
        <w:cs/>
      </w:rPr>
    </w:lvl>
    <w:lvl w:ilvl="2">
      <w:start w:val="1"/>
      <w:numFmt w:val="thaiNumbers"/>
      <w:suff w:val="space"/>
      <w:lvlText w:val="%1.%2.%3"/>
      <w:lvlJc w:val="left"/>
      <w:rPr>
        <w:rFonts w:ascii="TH Sarabun New" w:hAnsi="TH Sarabun New" w:cs="TH Sarabun New"/>
        <w:b/>
        <w:bCs/>
        <w:i/>
        <w:iCs/>
        <w:color w:val="2E75B6"/>
        <w:sz w:val="32"/>
        <w:szCs w:val="32"/>
        <w:cs/>
      </w:rPr>
    </w:lvl>
    <w:lvl w:ilvl="3">
      <w:start w:val="1"/>
      <w:numFmt w:val="thaiNumbers"/>
      <w:suff w:val="space"/>
      <w:lvlText w:val="%1.%2.%3.%4"/>
      <w:lvlJc w:val="left"/>
      <w:rPr>
        <w:rFonts w:ascii="TH Sarabun New" w:hAnsi="TH Sarabun New" w:cs="TH Sarabun New"/>
        <w:b/>
        <w:bCs/>
        <w:i/>
        <w:iCs/>
        <w:sz w:val="32"/>
        <w:szCs w:val="32"/>
        <w:cs/>
      </w:rPr>
    </w:lvl>
    <w:lvl w:ilvl="4">
      <w:start w:val="1"/>
      <w:numFmt w:val="thaiNumbers"/>
      <w:suff w:val="space"/>
      <w:lvlText w:val="%1.%2.%3.%4.%5"/>
      <w:lvlJc w:val="left"/>
      <w:rPr>
        <w:rFonts w:ascii="TH Sarabun New" w:hAnsi="TH Sarabun New" w:cs="TH Sarabun New"/>
        <w:b/>
        <w:bCs/>
        <w:sz w:val="32"/>
        <w:szCs w:val="32"/>
        <w:cs/>
      </w:rPr>
    </w:lvl>
    <w:lvl w:ilvl="5">
      <w:start w:val="1"/>
      <w:numFmt w:val="thaiNumbers"/>
      <w:suff w:val="space"/>
      <w:lvlText w:val="%1.%2.%3.%4.%5.%6"/>
      <w:lvlJc w:val="left"/>
      <w:rPr>
        <w:rFonts w:ascii="TH Sarabun New" w:hAnsi="TH Sarabun New" w:cs="TH Sarabun New"/>
        <w:i/>
        <w:iCs/>
        <w:sz w:val="32"/>
        <w:szCs w:val="32"/>
        <w:cs/>
      </w:rPr>
    </w:lvl>
    <w:lvl w:ilvl="6">
      <w:start w:val="1"/>
      <w:numFmt w:val="thaiNumbers"/>
      <w:suff w:val="space"/>
      <w:lvlText w:val="%1.%2.%3.%4.%5.%6.%7"/>
      <w:lvlJc w:val="left"/>
      <w:rPr>
        <w:rFonts w:ascii="TH Sarabun New" w:hAnsi="TH Sarabun New" w:cs="TH Sarabun New"/>
        <w:sz w:val="32"/>
        <w:szCs w:val="32"/>
        <w:cs/>
      </w:rPr>
    </w:lvl>
    <w:lvl w:ilvl="7">
      <w:start w:val="1"/>
      <w:numFmt w:val="thaiNumbers"/>
      <w:suff w:val="space"/>
      <w:lvlText w:val="%1.%2.%3.%4.%5.%6.%7.%8"/>
      <w:lvlJc w:val="left"/>
      <w:rPr>
        <w:rFonts w:ascii="TH Sarabun New" w:hAnsi="TH Sarabun New" w:cs="TH Sarabun New"/>
        <w:sz w:val="32"/>
        <w:szCs w:val="32"/>
        <w:cs/>
      </w:rPr>
    </w:lvl>
    <w:lvl w:ilvl="8">
      <w:start w:val="1"/>
      <w:numFmt w:val="thaiNumbers"/>
      <w:suff w:val="space"/>
      <w:lvlText w:val="%1.%2.%3.%4.%5.%6.%7.%8.%9"/>
      <w:lvlJc w:val="left"/>
      <w:rPr>
        <w:rFonts w:ascii="TH Sarabun New" w:hAnsi="TH Sarabun New" w:cs="TH Sarabun New"/>
        <w:sz w:val="32"/>
        <w:szCs w:val="32"/>
        <w:cs/>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ecma-international.org/publications-and-standards/standards/ecma-376/" TargetMode="External"/><Relationship Id="rId7" Type="http://schemas.openxmlformats.org/officeDocument/2006/relationships/hyperlink" Target="https://spec.commonmark.org/0.31.2/" TargetMode="External"/><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theme" Target="theme/theme1.xml"/><Relationship Id="rId1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