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E3" w:rsidRPr="000368B6" w:rsidRDefault="00BE25B9" w:rsidP="000368B6">
      <w:pPr>
        <w:jc w:val="center"/>
        <w:rPr>
          <w:b/>
          <w:sz w:val="28"/>
          <w:szCs w:val="28"/>
        </w:rPr>
      </w:pPr>
      <w:r w:rsidRPr="000368B6">
        <w:rPr>
          <w:b/>
          <w:sz w:val="28"/>
          <w:szCs w:val="28"/>
        </w:rPr>
        <w:t>Execution Server v1.0</w:t>
      </w:r>
    </w:p>
    <w:p w:rsidR="00BE25B9" w:rsidRDefault="00BE25B9" w:rsidP="00A43090"/>
    <w:p w:rsidR="000368B6" w:rsidRDefault="000368B6" w:rsidP="00A43090"/>
    <w:p w:rsidR="00BE25B9" w:rsidRPr="000368B6" w:rsidRDefault="00BE25B9" w:rsidP="00A43090">
      <w:pPr>
        <w:rPr>
          <w:b/>
          <w:sz w:val="24"/>
          <w:u w:val="single"/>
        </w:rPr>
      </w:pPr>
      <w:r w:rsidRPr="000368B6">
        <w:rPr>
          <w:b/>
          <w:sz w:val="24"/>
          <w:u w:val="single"/>
        </w:rPr>
        <w:t>Requirements</w:t>
      </w:r>
      <w:r w:rsidR="000368B6" w:rsidRPr="000368B6">
        <w:rPr>
          <w:b/>
          <w:sz w:val="24"/>
          <w:u w:val="single"/>
        </w:rPr>
        <w:t>:</w:t>
      </w:r>
    </w:p>
    <w:p w:rsidR="000368B6" w:rsidRPr="000368B6" w:rsidRDefault="000368B6" w:rsidP="00A43090">
      <w:pPr>
        <w:rPr>
          <w:b/>
          <w:sz w:val="22"/>
          <w:szCs w:val="22"/>
        </w:rPr>
      </w:pPr>
    </w:p>
    <w:p w:rsidR="009837F5" w:rsidRDefault="00BE25B9" w:rsidP="009837F5">
      <w:pPr>
        <w:pStyle w:val="ListParagraph"/>
        <w:numPr>
          <w:ilvl w:val="0"/>
          <w:numId w:val="4"/>
        </w:numPr>
      </w:pPr>
      <w:r>
        <w:t>Authentication and Authorization for received requests</w:t>
      </w:r>
      <w:r w:rsidR="009837F5">
        <w:t>.</w:t>
      </w:r>
    </w:p>
    <w:p w:rsidR="00BE25B9" w:rsidRDefault="00BE25B9" w:rsidP="00BE25B9">
      <w:pPr>
        <w:pStyle w:val="ListParagraph"/>
        <w:numPr>
          <w:ilvl w:val="0"/>
          <w:numId w:val="4"/>
        </w:numPr>
      </w:pPr>
      <w:r>
        <w:t>Validate against black listed commands</w:t>
      </w:r>
      <w:r w:rsidR="009837F5">
        <w:t xml:space="preserve"> before forking execution agent.</w:t>
      </w:r>
    </w:p>
    <w:p w:rsidR="009837F5" w:rsidRDefault="009837F5" w:rsidP="00BE25B9">
      <w:pPr>
        <w:pStyle w:val="ListParagraph"/>
        <w:numPr>
          <w:ilvl w:val="0"/>
          <w:numId w:val="4"/>
        </w:numPr>
      </w:pPr>
      <w:r>
        <w:t>Ability to stop execution (forking of execution agents) in clients.</w:t>
      </w:r>
    </w:p>
    <w:p w:rsidR="00B77C97" w:rsidRDefault="009837F5" w:rsidP="00A43090">
      <w:pPr>
        <w:pStyle w:val="ListParagraph"/>
        <w:numPr>
          <w:ilvl w:val="0"/>
          <w:numId w:val="4"/>
        </w:numPr>
      </w:pPr>
      <w:r>
        <w:t>Ability to run commands in multiple/all clients.</w:t>
      </w:r>
    </w:p>
    <w:p w:rsidR="009837F5" w:rsidRDefault="009837F5" w:rsidP="00A43090">
      <w:pPr>
        <w:pStyle w:val="ListParagraph"/>
        <w:numPr>
          <w:ilvl w:val="0"/>
          <w:numId w:val="4"/>
        </w:numPr>
      </w:pPr>
      <w:r>
        <w:t>Ability to get status of submitted job by suppling tracking id for that job</w:t>
      </w:r>
      <w:r w:rsidR="00295D94">
        <w:t>.</w:t>
      </w:r>
      <w:r>
        <w:t xml:space="preserve"> </w:t>
      </w:r>
    </w:p>
    <w:p w:rsidR="00295D94" w:rsidRDefault="00295D94" w:rsidP="00295D94"/>
    <w:p w:rsidR="000368B6" w:rsidRDefault="000368B6" w:rsidP="00295D94"/>
    <w:p w:rsidR="00295D94" w:rsidRPr="000368B6" w:rsidRDefault="00295D94" w:rsidP="00295D94">
      <w:pPr>
        <w:rPr>
          <w:b/>
          <w:sz w:val="24"/>
          <w:u w:val="single"/>
        </w:rPr>
      </w:pPr>
      <w:r w:rsidRPr="000368B6">
        <w:rPr>
          <w:b/>
          <w:sz w:val="24"/>
          <w:u w:val="single"/>
        </w:rPr>
        <w:t>Execution Server Design</w:t>
      </w:r>
      <w:r w:rsidR="006B4B78" w:rsidRPr="000368B6">
        <w:rPr>
          <w:b/>
          <w:sz w:val="24"/>
          <w:u w:val="single"/>
        </w:rPr>
        <w:t xml:space="preserve"> and Implementation Details:</w:t>
      </w:r>
    </w:p>
    <w:p w:rsidR="00E772C6" w:rsidRDefault="00E772C6" w:rsidP="00295D94"/>
    <w:p w:rsidR="00E772C6" w:rsidRDefault="00E772C6" w:rsidP="00295D94">
      <w:r>
        <w:t>Language: Java</w:t>
      </w:r>
      <w:r w:rsidR="000368B6">
        <w:t xml:space="preserve"> (Spring Boot Application)</w:t>
      </w:r>
    </w:p>
    <w:p w:rsidR="00E772C6" w:rsidRDefault="00E772C6" w:rsidP="00295D94"/>
    <w:p w:rsidR="00E772C6" w:rsidRDefault="000368B6" w:rsidP="00295D94">
      <w:r>
        <w:t>Architecture: Multi-Instance</w:t>
      </w:r>
    </w:p>
    <w:p w:rsidR="006B4B78" w:rsidRDefault="006B4B78" w:rsidP="00295D94"/>
    <w:p w:rsidR="000368B6" w:rsidRPr="000368B6" w:rsidRDefault="000368B6" w:rsidP="00295D94">
      <w:pPr>
        <w:rPr>
          <w:b/>
          <w:sz w:val="22"/>
          <w:szCs w:val="22"/>
        </w:rPr>
      </w:pPr>
      <w:r w:rsidRPr="000368B6">
        <w:rPr>
          <w:b/>
          <w:sz w:val="22"/>
          <w:szCs w:val="22"/>
        </w:rPr>
        <w:t>Sequence Diagram:</w:t>
      </w:r>
    </w:p>
    <w:p w:rsidR="000368B6" w:rsidRDefault="000368B6" w:rsidP="00295D94"/>
    <w:p w:rsidR="000368B6" w:rsidRDefault="000368B6" w:rsidP="00295D94"/>
    <w:p w:rsidR="000368B6" w:rsidRDefault="000368B6" w:rsidP="00295D94">
      <w:r>
        <w:rPr>
          <w:noProof/>
        </w:rPr>
        <w:drawing>
          <wp:inline distT="0" distB="0" distL="0" distR="0">
            <wp:extent cx="54864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6" w:rsidRDefault="000368B6" w:rsidP="00295D94"/>
    <w:p w:rsidR="000368B6" w:rsidRDefault="000368B6" w:rsidP="00295D94"/>
    <w:p w:rsidR="006B4B78" w:rsidRPr="001727A8" w:rsidRDefault="006B4B78" w:rsidP="00295D94">
      <w:pPr>
        <w:rPr>
          <w:b/>
          <w:sz w:val="22"/>
          <w:szCs w:val="22"/>
        </w:rPr>
      </w:pPr>
      <w:r w:rsidRPr="001727A8">
        <w:rPr>
          <w:b/>
          <w:sz w:val="22"/>
          <w:szCs w:val="22"/>
        </w:rPr>
        <w:t>Tracking Id:</w:t>
      </w:r>
    </w:p>
    <w:p w:rsidR="006B4B78" w:rsidRDefault="006B4B78" w:rsidP="00295D94">
      <w:r>
        <w:t xml:space="preserve">In order to distinguish the requests in various interacting subsystems involved, the Execution Server in Admin will embed each request with an </w:t>
      </w:r>
      <w:r w:rsidRPr="00024BC8">
        <w:rPr>
          <w:highlight w:val="yellow"/>
        </w:rPr>
        <w:t>additional Tracking Id parameter before passing it down to the subsequent subsystems.</w:t>
      </w:r>
      <w:bookmarkStart w:id="0" w:name="_GoBack"/>
      <w:bookmarkEnd w:id="0"/>
    </w:p>
    <w:p w:rsidR="006B4B78" w:rsidRDefault="006B4B78" w:rsidP="00295D94">
      <w:r>
        <w:t>This Tracking Id along with the response collected from client Execution Servers will then be communicated back to the requestor.</w:t>
      </w:r>
    </w:p>
    <w:p w:rsidR="006B4B78" w:rsidRDefault="006B4B78" w:rsidP="00295D94"/>
    <w:p w:rsidR="006B4B78" w:rsidRDefault="006B4B78" w:rsidP="00295D94">
      <w:r>
        <w:t>Tracking Id Generation</w:t>
      </w:r>
      <w:r w:rsidR="001727A8">
        <w:t>:</w:t>
      </w:r>
    </w:p>
    <w:p w:rsidR="006B4B78" w:rsidRDefault="00553AE3" w:rsidP="00295D94">
      <w:r>
        <w:t xml:space="preserve">In order to generate a tracking Id, we would be leveraging </w:t>
      </w:r>
      <w:hyperlink r:id="rId8" w:anchor="Version_4_(random)" w:history="1">
        <w:r w:rsidRPr="00553AE3">
          <w:rPr>
            <w:rStyle w:val="Hyperlink"/>
          </w:rPr>
          <w:t>UUID type 4 (random)</w:t>
        </w:r>
      </w:hyperlink>
      <w:r>
        <w:t xml:space="preserve"> implementation in Java. </w:t>
      </w:r>
    </w:p>
    <w:p w:rsidR="000368B6" w:rsidRDefault="000368B6" w:rsidP="00295D94"/>
    <w:p w:rsidR="000368B6" w:rsidRDefault="000368B6" w:rsidP="00295D94"/>
    <w:p w:rsidR="000368B6" w:rsidRDefault="000368B6" w:rsidP="00295D94"/>
    <w:p w:rsidR="000368B6" w:rsidRDefault="000368B6" w:rsidP="00295D94">
      <w:pPr>
        <w:rPr>
          <w:b/>
        </w:rPr>
      </w:pPr>
      <w:r w:rsidRPr="000368B6">
        <w:rPr>
          <w:b/>
        </w:rPr>
        <w:t>Authentication/Auth</w:t>
      </w:r>
      <w:r>
        <w:rPr>
          <w:b/>
        </w:rPr>
        <w:t>o</w:t>
      </w:r>
      <w:r w:rsidRPr="000368B6">
        <w:rPr>
          <w:b/>
        </w:rPr>
        <w:t>rization</w:t>
      </w:r>
      <w:r>
        <w:rPr>
          <w:b/>
        </w:rPr>
        <w:t>:</w:t>
      </w:r>
    </w:p>
    <w:p w:rsidR="000368B6" w:rsidRDefault="001727A8" w:rsidP="00295D94">
      <w:r>
        <w:t>&lt;Akash to add his section here&gt;</w:t>
      </w:r>
    </w:p>
    <w:p w:rsidR="001727A8" w:rsidRDefault="001727A8" w:rsidP="00295D94"/>
    <w:p w:rsidR="001727A8" w:rsidRDefault="001727A8" w:rsidP="00295D94"/>
    <w:p w:rsidR="001727A8" w:rsidRDefault="001727A8" w:rsidP="00295D94"/>
    <w:p w:rsidR="001727A8" w:rsidRDefault="001727A8" w:rsidP="00295D94"/>
    <w:p w:rsidR="001727A8" w:rsidRDefault="001727A8" w:rsidP="00295D94">
      <w:pPr>
        <w:rPr>
          <w:b/>
          <w:sz w:val="22"/>
          <w:szCs w:val="22"/>
        </w:rPr>
      </w:pPr>
      <w:r w:rsidRPr="001727A8">
        <w:rPr>
          <w:b/>
          <w:sz w:val="22"/>
          <w:szCs w:val="22"/>
        </w:rPr>
        <w:t>Assumptions</w:t>
      </w:r>
      <w:r w:rsidR="00DE4E96">
        <w:rPr>
          <w:b/>
          <w:sz w:val="22"/>
          <w:szCs w:val="22"/>
        </w:rPr>
        <w:t>/Constraints</w:t>
      </w:r>
      <w:r w:rsidRPr="001727A8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br/>
      </w:r>
    </w:p>
    <w:p w:rsidR="001727A8" w:rsidRDefault="001727A8" w:rsidP="001727A8"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If BMS on any of the intermediary nodes crashes, then the message would be considered lost and the job would have to be submitted again from the “Client App”.</w:t>
      </w:r>
    </w:p>
    <w:p w:rsidR="001727A8" w:rsidRPr="001727A8" w:rsidRDefault="001727A8" w:rsidP="001727A8">
      <w:pPr>
        <w:pStyle w:val="ListParagraph"/>
        <w:numPr>
          <w:ilvl w:val="0"/>
          <w:numId w:val="5"/>
        </w:numPr>
        <w:rPr>
          <w:szCs w:val="21"/>
        </w:rPr>
      </w:pPr>
      <w:r w:rsidRPr="001727A8">
        <w:rPr>
          <w:szCs w:val="21"/>
        </w:rPr>
        <w:t>If the Execution Agent dies for some reason unexpectedly</w:t>
      </w:r>
      <w:r>
        <w:rPr>
          <w:szCs w:val="21"/>
        </w:rPr>
        <w:t xml:space="preserve"> (host crashes or any other reason)</w:t>
      </w:r>
      <w:r w:rsidRPr="001727A8">
        <w:rPr>
          <w:szCs w:val="21"/>
        </w:rPr>
        <w:t>, then the command it was running will be assumed as killed only. It is based on the same assumption as to what we have currently in the run_manually.pl scenario.</w:t>
      </w:r>
    </w:p>
    <w:p w:rsidR="001727A8" w:rsidRPr="001727A8" w:rsidRDefault="001727A8" w:rsidP="001727A8">
      <w:pPr>
        <w:ind w:left="360"/>
        <w:rPr>
          <w:szCs w:val="21"/>
        </w:rPr>
      </w:pPr>
    </w:p>
    <w:sectPr w:rsidR="001727A8" w:rsidRPr="001727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C97" w:rsidRDefault="00B77C97" w:rsidP="00850D93">
      <w:r>
        <w:separator/>
      </w:r>
    </w:p>
  </w:endnote>
  <w:endnote w:type="continuationSeparator" w:id="0">
    <w:p w:rsidR="00B77C97" w:rsidRDefault="00B77C97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C97" w:rsidRDefault="00B77C97" w:rsidP="00850D93">
      <w:r>
        <w:separator/>
      </w:r>
    </w:p>
  </w:footnote>
  <w:footnote w:type="continuationSeparator" w:id="0">
    <w:p w:rsidR="00B77C97" w:rsidRDefault="00B77C97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14B4"/>
    <w:multiLevelType w:val="hybridMultilevel"/>
    <w:tmpl w:val="D01A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95117"/>
    <w:multiLevelType w:val="hybridMultilevel"/>
    <w:tmpl w:val="8CAC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97"/>
    <w:rsid w:val="00024BC8"/>
    <w:rsid w:val="000368B6"/>
    <w:rsid w:val="000A4FBC"/>
    <w:rsid w:val="000C63F5"/>
    <w:rsid w:val="001727A8"/>
    <w:rsid w:val="00174EBA"/>
    <w:rsid w:val="0029262F"/>
    <w:rsid w:val="00295D94"/>
    <w:rsid w:val="003E5122"/>
    <w:rsid w:val="003E7FE2"/>
    <w:rsid w:val="00553AE3"/>
    <w:rsid w:val="005A3BD1"/>
    <w:rsid w:val="006B4B78"/>
    <w:rsid w:val="007A45D0"/>
    <w:rsid w:val="00850D93"/>
    <w:rsid w:val="008F7C7C"/>
    <w:rsid w:val="009837F5"/>
    <w:rsid w:val="009E6E8E"/>
    <w:rsid w:val="009F6913"/>
    <w:rsid w:val="00A43090"/>
    <w:rsid w:val="00B77C97"/>
    <w:rsid w:val="00B978A6"/>
    <w:rsid w:val="00BE25B9"/>
    <w:rsid w:val="00CB5902"/>
    <w:rsid w:val="00D90F36"/>
    <w:rsid w:val="00DB0AA8"/>
    <w:rsid w:val="00DE4E96"/>
    <w:rsid w:val="00DF15A2"/>
    <w:rsid w:val="00DF7704"/>
    <w:rsid w:val="00E44330"/>
    <w:rsid w:val="00E772C6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FC8C9-BA9E-41E1-ACC0-7DFD332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styleId="ListParagraph">
    <w:name w:val="List Paragraph"/>
    <w:basedOn w:val="Normal"/>
    <w:uiPriority w:val="34"/>
    <w:qFormat/>
    <w:rsid w:val="00BE25B9"/>
    <w:pPr>
      <w:ind w:left="720"/>
      <w:contextualSpacing/>
    </w:pPr>
  </w:style>
  <w:style w:type="character" w:styleId="Hyperlink">
    <w:name w:val="Hyperlink"/>
    <w:basedOn w:val="DefaultParagraphFont"/>
    <w:unhideWhenUsed/>
    <w:rsid w:val="00553AE3"/>
    <w:rPr>
      <w:color w:val="00359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ally_unique_identifi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1393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Simarjyot</dc:creator>
  <cp:keywords/>
  <dc:description/>
  <cp:lastModifiedBy>Sarkar, Sayani</cp:lastModifiedBy>
  <cp:revision>2</cp:revision>
  <dcterms:created xsi:type="dcterms:W3CDTF">2019-02-25T11:22:00Z</dcterms:created>
  <dcterms:modified xsi:type="dcterms:W3CDTF">2019-02-25T11:22:00Z</dcterms:modified>
</cp:coreProperties>
</file>