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p>
    <w:p>
      <w:pPr>
        <w:spacing w:after="60" w:before="0" w:line="276"/>
        <w:jc w:val="center"/>
      </w:pPr>
      <w:r>
        <w:rPr>
          <w:b/>
          <w:bCs/>
          <w:color w:val="1F3864"/>
          <w:sz w:val="56"/>
          <w:szCs w:val="56"/>
        </w:rPr>
        <w:t xml:space="preserve">VOICE-TO-RX</w:t>
      </w:r>
    </w:p>
    <w:p>
      <w:pPr>
        <w:spacing w:after="40" w:before="0" w:line="276"/>
        <w:jc w:val="center"/>
      </w:pPr>
      <w:r>
        <w:rPr>
          <w:color w:val="44546A"/>
          <w:sz w:val="28"/>
          <w:szCs w:val="28"/>
        </w:rPr>
        <w:t xml:space="preserve">Bengali Consultation to Structured Prescription</w:t>
      </w:r>
    </w:p>
    <w:p>
      <w:pPr>
        <w:spacing w:after="500" w:before="0" w:line="276"/>
        <w:jc w:val="center"/>
      </w:pPr>
      <w:r>
        <w:rPr>
          <w:i/>
          <w:iCs/>
          <w:color w:val="44546A"/>
          <w:sz w:val="24"/>
          <w:szCs w:val="24"/>
        </w:rPr>
        <w:t xml:space="preserve">System Design &amp; Implementation Guide</w:t>
      </w:r>
    </w:p>
    <w:p>
      <w:pPr>
        <w:pBdr>
          <w:bottom w:val="single" w:color="1F3864" w:sz="8"/>
        </w:pBdr>
        <w:spacing w:after="400"/>
        <w:jc w:val="center"/>
      </w:pP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200"/>
        <w:gridCol w:w="6820"/>
      </w:tblGrid>
      <w:tr>
        <w:trPr>
          <w:tblHeader/>
        </w:trPr>
        <w:tc>
          <w:tcPr>
            <w:tcW w:type="dxa" w:w="2200"/>
            <w:shd w:fill="1F3864" w:val="clear"/>
            <w:tcMar>
              <w:top w:type="dxa" w:w="60"/>
              <w:left w:type="dxa" w:w="110"/>
              <w:bottom w:type="dxa" w:w="60"/>
              <w:right w:type="dxa" w:w="110"/>
            </w:tcMar>
            <w:vAlign w:val="center"/>
          </w:tcPr>
          <w:p>
            <w:pPr>
              <w:spacing w:after="0" w:line="252"/>
            </w:pPr>
            <w:r>
              <w:rPr>
                <w:b/>
                <w:bCs/>
                <w:color w:val="FFFFFF"/>
                <w:sz w:val="19"/>
                <w:szCs w:val="19"/>
              </w:rPr>
              <w:t xml:space="preserve"/>
            </w:r>
          </w:p>
        </w:tc>
        <w:tc>
          <w:tcPr>
            <w:tcW w:type="dxa" w:w="6820"/>
            <w:shd w:fill="1F3864" w:val="clear"/>
            <w:tcMar>
              <w:top w:type="dxa" w:w="60"/>
              <w:left w:type="dxa" w:w="110"/>
              <w:bottom w:type="dxa" w:w="60"/>
              <w:right w:type="dxa" w:w="110"/>
            </w:tcMar>
            <w:vAlign w:val="center"/>
          </w:tcPr>
          <w:p>
            <w:pPr>
              <w:spacing w:after="0" w:line="252"/>
            </w:pPr>
            <w:r>
              <w:rPr>
                <w:b/>
                <w:bCs/>
                <w:color w:val="FFFFFF"/>
                <w:sz w:val="19"/>
                <w:szCs w:val="19"/>
              </w:rPr>
              <w:t xml:space="preserve"/>
            </w:r>
          </w:p>
        </w:tc>
      </w:tr>
      <w:tr>
        <w:tc>
          <w:tcPr>
            <w:tcW w:type="dxa" w:w="2200"/>
            <w:tcMar>
              <w:top w:type="dxa" w:w="60"/>
              <w:left w:type="dxa" w:w="110"/>
              <w:bottom w:type="dxa" w:w="60"/>
              <w:right w:type="dxa" w:w="110"/>
            </w:tcMar>
            <w:vAlign w:val="center"/>
          </w:tcPr>
          <w:p>
            <w:pPr>
              <w:spacing w:after="0" w:line="252"/>
            </w:pPr>
            <w:r>
              <w:rPr>
                <w:b/>
                <w:bCs/>
                <w:sz w:val="19"/>
                <w:szCs w:val="19"/>
              </w:rPr>
              <w:t xml:space="preserve">Document</w:t>
            </w:r>
          </w:p>
        </w:tc>
        <w:tc>
          <w:tcPr>
            <w:tcW w:type="dxa" w:w="6820"/>
            <w:tcMar>
              <w:top w:type="dxa" w:w="60"/>
              <w:left w:type="dxa" w:w="110"/>
              <w:bottom w:type="dxa" w:w="60"/>
              <w:right w:type="dxa" w:w="110"/>
            </w:tcMar>
            <w:vAlign w:val="center"/>
          </w:tcPr>
          <w:p>
            <w:pPr>
              <w:spacing w:after="0" w:line="252"/>
            </w:pPr>
            <w:r>
              <w:rPr>
                <w:sz w:val="19"/>
                <w:szCs w:val="19"/>
              </w:rPr>
              <w:t xml:space="preserve">Design review (Part I) + implementation runbook (Part II)</w:t>
            </w:r>
          </w:p>
        </w:tc>
      </w:tr>
      <w:tr>
        <w:tc>
          <w:tcPr>
            <w:tcW w:type="dxa" w:w="2200"/>
            <w:shd w:fill="FAFAFA" w:val="clear"/>
            <w:tcMar>
              <w:top w:type="dxa" w:w="60"/>
              <w:left w:type="dxa" w:w="110"/>
              <w:bottom w:type="dxa" w:w="60"/>
              <w:right w:type="dxa" w:w="110"/>
            </w:tcMar>
            <w:vAlign w:val="center"/>
          </w:tcPr>
          <w:p>
            <w:pPr>
              <w:spacing w:after="0" w:line="252"/>
            </w:pPr>
            <w:r>
              <w:rPr>
                <w:b/>
                <w:bCs/>
                <w:sz w:val="19"/>
                <w:szCs w:val="19"/>
              </w:rPr>
              <w:t xml:space="preserve">Audience</w:t>
            </w:r>
          </w:p>
        </w:tc>
        <w:tc>
          <w:tcPr>
            <w:tcW w:type="dxa" w:w="6820"/>
            <w:shd w:fill="FAFAFA" w:val="clear"/>
            <w:tcMar>
              <w:top w:type="dxa" w:w="60"/>
              <w:left w:type="dxa" w:w="110"/>
              <w:bottom w:type="dxa" w:w="60"/>
              <w:right w:type="dxa" w:w="110"/>
            </w:tcMar>
            <w:vAlign w:val="center"/>
          </w:tcPr>
          <w:p>
            <w:pPr>
              <w:spacing w:after="0" w:line="252"/>
            </w:pPr>
            <w:r>
              <w:rPr>
                <w:sz w:val="19"/>
                <w:szCs w:val="19"/>
              </w:rPr>
              <w:t xml:space="preserve">Chief AI Architect · AI Engineers</w:t>
            </w:r>
          </w:p>
        </w:tc>
      </w:tr>
      <w:tr>
        <w:tc>
          <w:tcPr>
            <w:tcW w:type="dxa" w:w="2200"/>
            <w:tcMar>
              <w:top w:type="dxa" w:w="60"/>
              <w:left w:type="dxa" w:w="110"/>
              <w:bottom w:type="dxa" w:w="60"/>
              <w:right w:type="dxa" w:w="110"/>
            </w:tcMar>
            <w:vAlign w:val="center"/>
          </w:tcPr>
          <w:p>
            <w:pPr>
              <w:spacing w:after="0" w:line="252"/>
            </w:pPr>
            <w:r>
              <w:rPr>
                <w:b/>
                <w:bCs/>
                <w:sz w:val="19"/>
                <w:szCs w:val="19"/>
              </w:rPr>
              <w:t xml:space="preserve">System</w:t>
            </w:r>
          </w:p>
        </w:tc>
        <w:tc>
          <w:tcPr>
            <w:tcW w:type="dxa" w:w="6820"/>
            <w:tcMar>
              <w:top w:type="dxa" w:w="60"/>
              <w:left w:type="dxa" w:w="110"/>
              <w:bottom w:type="dxa" w:w="60"/>
              <w:right w:type="dxa" w:w="110"/>
            </w:tcMar>
            <w:vAlign w:val="center"/>
          </w:tcPr>
          <w:p>
            <w:pPr>
              <w:spacing w:after="0" w:line="252"/>
            </w:pPr>
            <w:r>
              <w:rPr>
                <w:sz w:val="19"/>
                <w:szCs w:val="19"/>
              </w:rPr>
              <w:t xml:space="preserve">IndicConformer ASR → Qwen2.5-7B extraction → clinical gazetteer</w:t>
            </w:r>
          </w:p>
        </w:tc>
      </w:tr>
      <w:tr>
        <w:tc>
          <w:tcPr>
            <w:tcW w:type="dxa" w:w="2200"/>
            <w:shd w:fill="FAFAFA" w:val="clear"/>
            <w:tcMar>
              <w:top w:type="dxa" w:w="60"/>
              <w:left w:type="dxa" w:w="110"/>
              <w:bottom w:type="dxa" w:w="60"/>
              <w:right w:type="dxa" w:w="110"/>
            </w:tcMar>
            <w:vAlign w:val="center"/>
          </w:tcPr>
          <w:p>
            <w:pPr>
              <w:spacing w:after="0" w:line="252"/>
            </w:pPr>
            <w:r>
              <w:rPr>
                <w:b/>
                <w:bCs/>
                <w:sz w:val="19"/>
                <w:szCs w:val="19"/>
              </w:rPr>
              <w:t xml:space="preserve">Repository</w:t>
            </w:r>
          </w:p>
        </w:tc>
        <w:tc>
          <w:tcPr>
            <w:tcW w:type="dxa" w:w="682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github.com/sayantanIFAI/vor</w:t>
            </w:r>
          </w:p>
        </w:tc>
      </w:tr>
      <w:tr>
        <w:tc>
          <w:tcPr>
            <w:tcW w:type="dxa" w:w="2200"/>
            <w:tcMar>
              <w:top w:type="dxa" w:w="60"/>
              <w:left w:type="dxa" w:w="110"/>
              <w:bottom w:type="dxa" w:w="60"/>
              <w:right w:type="dxa" w:w="110"/>
            </w:tcMar>
            <w:vAlign w:val="center"/>
          </w:tcPr>
          <w:p>
            <w:pPr>
              <w:spacing w:after="0" w:line="252"/>
            </w:pPr>
            <w:r>
              <w:rPr>
                <w:b/>
                <w:bCs/>
                <w:sz w:val="19"/>
                <w:szCs w:val="19"/>
              </w:rPr>
              <w:t xml:space="preserve">Commit</w:t>
            </w:r>
          </w:p>
        </w:tc>
        <w:tc>
          <w:tcPr>
            <w:tcW w:type="dxa" w:w="682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137d8d8</w:t>
            </w:r>
          </w:p>
        </w:tc>
      </w:tr>
      <w:tr>
        <w:tc>
          <w:tcPr>
            <w:tcW w:type="dxa" w:w="2200"/>
            <w:shd w:fill="FAFAFA" w:val="clear"/>
            <w:tcMar>
              <w:top w:type="dxa" w:w="60"/>
              <w:left w:type="dxa" w:w="110"/>
              <w:bottom w:type="dxa" w:w="60"/>
              <w:right w:type="dxa" w:w="110"/>
            </w:tcMar>
            <w:vAlign w:val="center"/>
          </w:tcPr>
          <w:p>
            <w:pPr>
              <w:spacing w:after="0" w:line="252"/>
            </w:pPr>
            <w:r>
              <w:rPr>
                <w:b/>
                <w:bCs/>
                <w:sz w:val="19"/>
                <w:szCs w:val="19"/>
              </w:rPr>
              <w:t xml:space="preserve">Status</w:t>
            </w:r>
          </w:p>
        </w:tc>
        <w:tc>
          <w:tcPr>
            <w:tcW w:type="dxa" w:w="6820"/>
            <w:shd w:fill="FAFAFA" w:val="clear"/>
            <w:tcMar>
              <w:top w:type="dxa" w:w="60"/>
              <w:left w:type="dxa" w:w="110"/>
              <w:bottom w:type="dxa" w:w="60"/>
              <w:right w:type="dxa" w:w="110"/>
            </w:tcMar>
            <w:vAlign w:val="center"/>
          </w:tcPr>
          <w:p>
            <w:pPr>
              <w:spacing w:after="0" w:line="252"/>
            </w:pPr>
            <w:r>
              <w:rPr>
                <w:b/>
                <w:bCs/>
                <w:color w:val="375623"/>
                <w:sz w:val="19"/>
                <w:szCs w:val="19"/>
              </w:rPr>
              <w:t xml:space="preserve">Deployed and verified end-to-end on GPU</w:t>
            </w:r>
          </w:p>
        </w:tc>
      </w:tr>
      <w:tr>
        <w:tc>
          <w:tcPr>
            <w:tcW w:type="dxa" w:w="2200"/>
            <w:tcMar>
              <w:top w:type="dxa" w:w="60"/>
              <w:left w:type="dxa" w:w="110"/>
              <w:bottom w:type="dxa" w:w="60"/>
              <w:right w:type="dxa" w:w="110"/>
            </w:tcMar>
            <w:vAlign w:val="center"/>
          </w:tcPr>
          <w:p>
            <w:pPr>
              <w:spacing w:after="0" w:line="252"/>
            </w:pPr>
            <w:r>
              <w:rPr>
                <w:b/>
                <w:bCs/>
                <w:sz w:val="19"/>
                <w:szCs w:val="19"/>
              </w:rPr>
              <w:t xml:space="preserve">Date</w:t>
            </w:r>
          </w:p>
        </w:tc>
        <w:tc>
          <w:tcPr>
            <w:tcW w:type="dxa" w:w="6820"/>
            <w:tcMar>
              <w:top w:type="dxa" w:w="60"/>
              <w:left w:type="dxa" w:w="110"/>
              <w:bottom w:type="dxa" w:w="60"/>
              <w:right w:type="dxa" w:w="110"/>
            </w:tcMar>
            <w:vAlign w:val="center"/>
          </w:tcPr>
          <w:p>
            <w:pPr>
              <w:spacing w:after="0" w:line="252"/>
            </w:pPr>
            <w:r>
              <w:rPr>
                <w:sz w:val="19"/>
                <w:szCs w:val="19"/>
              </w:rPr>
              <w:t xml:space="preserve">11 August 2026</w:t>
            </w:r>
          </w:p>
        </w:tc>
      </w:tr>
    </w:tbl>
    <w:p>
      <w:pPr>
        <w:spacing w:after="600"/>
      </w:pPr>
    </w:p>
    <w:tbl>
      <w:tblPr>
        <w:tblW w:type="dxa" w:w="9020"/>
        <w:tblBorders>
          <w:top w:val="single" w:color="C00000" w:sz="2"/>
          <w:left w:val="single" w:color="C00000" w:sz="18"/>
          <w:bottom w:val="single" w:color="C00000" w:sz="2"/>
          <w:right w:val="single" w:color="C00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C00000"/>
                <w:sz w:val="19"/>
                <w:szCs w:val="19"/>
              </w:rPr>
              <w:t xml:space="preserve">SAFETY POSTURE</w:t>
            </w:r>
          </w:p>
          <w:p>
            <w:pPr>
              <w:spacing w:after="0" w:line="264"/>
            </w:pPr>
            <w:r>
              <w:rPr>
                <w:sz w:val="20"/>
                <w:szCs w:val="20"/>
              </w:rPr>
              <w:t xml:space="preserve">This system produces prescriptions. Its design assumes that a missing drug is recoverable and a wrong drug is not. Every uncertainty therefore surfaces as a visible blank or a review flag, never as a confident-looking guess. Section 5 records where that principle cost convenience, and Section 6 records where the supporting evidence is thin.</w:t>
            </w:r>
          </w:p>
        </w:tc>
      </w:tr>
    </w:tbl>
    <w:p>
      <w:r>
        <w:br w:type="page"/>
      </w:r>
    </w:p>
    <w:p>
      <w:pPr>
        <w:pStyle w:val="Heading1"/>
        <w:spacing w:after="160" w:before="360"/>
      </w:pPr>
      <w:r>
        <w:rPr>
          <w:b/>
          <w:bCs/>
          <w:color w:val="1F3864"/>
          <w:sz w:val="32"/>
          <w:szCs w:val="32"/>
        </w:rPr>
        <w:t xml:space="preserve">How to read this document</w:t>
      </w:r>
    </w:p>
    <w:p>
      <w:pPr>
        <w:pBdr>
          <w:bottom w:val="single" w:color="1F3864" w:sz="6"/>
        </w:pBdr>
        <w:spacing w:after="160" w:before="60"/>
      </w:pPr>
    </w:p>
    <w:p>
      <w:pPr>
        <w:spacing w:after="120" w:before="0" w:line="276"/>
      </w:pPr>
      <w:r>
        <w:rPr>
          <w:sz w:val="21"/>
          <w:szCs w:val="21"/>
        </w:rPr>
        <w:t xml:space="preserve">This document serves two readers. Both parts are self-contained.</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700"/>
        <w:gridCol w:w="4920"/>
      </w:tblGrid>
      <w:tr>
        <w:trPr>
          <w:tblHeader/>
        </w:trPr>
        <w:tc>
          <w:tcPr>
            <w:tcW w:type="dxa" w:w="2400"/>
            <w:shd w:fill="1F3864" w:val="clear"/>
            <w:tcMar>
              <w:top w:type="dxa" w:w="60"/>
              <w:left w:type="dxa" w:w="110"/>
              <w:bottom w:type="dxa" w:w="60"/>
              <w:right w:type="dxa" w:w="110"/>
            </w:tcMar>
            <w:vAlign w:val="center"/>
          </w:tcPr>
          <w:p>
            <w:pPr>
              <w:spacing w:after="0" w:line="252"/>
            </w:pPr>
            <w:r>
              <w:rPr>
                <w:b/>
                <w:bCs/>
                <w:color w:val="FFFFFF"/>
                <w:sz w:val="19"/>
                <w:szCs w:val="19"/>
              </w:rPr>
              <w:t xml:space="preserve">Reader</w:t>
            </w:r>
          </w:p>
        </w:tc>
        <w:tc>
          <w:tcPr>
            <w:tcW w:type="dxa" w:w="1700"/>
            <w:shd w:fill="1F3864" w:val="clear"/>
            <w:tcMar>
              <w:top w:type="dxa" w:w="60"/>
              <w:left w:type="dxa" w:w="110"/>
              <w:bottom w:type="dxa" w:w="60"/>
              <w:right w:type="dxa" w:w="110"/>
            </w:tcMar>
            <w:vAlign w:val="center"/>
          </w:tcPr>
          <w:p>
            <w:pPr>
              <w:spacing w:after="0" w:line="252"/>
            </w:pPr>
            <w:r>
              <w:rPr>
                <w:b/>
                <w:bCs/>
                <w:color w:val="FFFFFF"/>
                <w:sz w:val="19"/>
                <w:szCs w:val="19"/>
              </w:rPr>
              <w:t xml:space="preserve">Read</w:t>
            </w:r>
          </w:p>
        </w:tc>
        <w:tc>
          <w:tcPr>
            <w:tcW w:type="dxa" w:w="4920"/>
            <w:shd w:fill="1F3864" w:val="clear"/>
            <w:tcMar>
              <w:top w:type="dxa" w:w="60"/>
              <w:left w:type="dxa" w:w="110"/>
              <w:bottom w:type="dxa" w:w="60"/>
              <w:right w:type="dxa" w:w="110"/>
            </w:tcMar>
            <w:vAlign w:val="center"/>
          </w:tcPr>
          <w:p>
            <w:pPr>
              <w:spacing w:after="0" w:line="252"/>
            </w:pPr>
            <w:r>
              <w:rPr>
                <w:b/>
                <w:bCs/>
                <w:color w:val="FFFFFF"/>
                <w:sz w:val="19"/>
                <w:szCs w:val="19"/>
              </w:rPr>
              <w:t xml:space="preserve">Purpose</w:t>
            </w:r>
          </w:p>
        </w:tc>
      </w:tr>
      <w:tr>
        <w:tc>
          <w:tcPr>
            <w:tcW w:type="dxa" w:w="2400"/>
            <w:tcMar>
              <w:top w:type="dxa" w:w="60"/>
              <w:left w:type="dxa" w:w="110"/>
              <w:bottom w:type="dxa" w:w="60"/>
              <w:right w:type="dxa" w:w="110"/>
            </w:tcMar>
            <w:vAlign w:val="center"/>
          </w:tcPr>
          <w:p>
            <w:pPr>
              <w:spacing w:after="0" w:line="252"/>
            </w:pPr>
            <w:r>
              <w:rPr>
                <w:b/>
                <w:bCs/>
                <w:sz w:val="19"/>
                <w:szCs w:val="19"/>
              </w:rPr>
              <w:t xml:space="preserve">Chief AI Architect</w:t>
            </w:r>
          </w:p>
        </w:tc>
        <w:tc>
          <w:tcPr>
            <w:tcW w:type="dxa" w:w="1700"/>
            <w:tcMar>
              <w:top w:type="dxa" w:w="60"/>
              <w:left w:type="dxa" w:w="110"/>
              <w:bottom w:type="dxa" w:w="60"/>
              <w:right w:type="dxa" w:w="110"/>
            </w:tcMar>
            <w:vAlign w:val="center"/>
          </w:tcPr>
          <w:p>
            <w:pPr>
              <w:spacing w:after="0" w:line="252"/>
            </w:pPr>
            <w:r>
              <w:rPr>
                <w:sz w:val="19"/>
                <w:szCs w:val="19"/>
              </w:rPr>
              <w:t xml:space="preserve">Part I (§1–§7)</w:t>
            </w:r>
          </w:p>
        </w:tc>
        <w:tc>
          <w:tcPr>
            <w:tcW w:type="dxa" w:w="4920"/>
            <w:tcMar>
              <w:top w:type="dxa" w:w="60"/>
              <w:left w:type="dxa" w:w="110"/>
              <w:bottom w:type="dxa" w:w="60"/>
              <w:right w:type="dxa" w:w="110"/>
            </w:tcMar>
            <w:vAlign w:val="center"/>
          </w:tcPr>
          <w:p>
            <w:pPr>
              <w:spacing w:after="0" w:line="252"/>
            </w:pPr>
            <w:r>
              <w:rPr>
                <w:sz w:val="19"/>
                <w:szCs w:val="19"/>
              </w:rPr>
              <w:t xml:space="preserve">Architecture, the decision log with alternatives costed, threshold evidence and its limits, residual risk.</w:t>
            </w:r>
          </w:p>
        </w:tc>
      </w:tr>
      <w:tr>
        <w:tc>
          <w:tcPr>
            <w:tcW w:type="dxa" w:w="2400"/>
            <w:shd w:fill="FAFAFA" w:val="clear"/>
            <w:tcMar>
              <w:top w:type="dxa" w:w="60"/>
              <w:left w:type="dxa" w:w="110"/>
              <w:bottom w:type="dxa" w:w="60"/>
              <w:right w:type="dxa" w:w="110"/>
            </w:tcMar>
            <w:vAlign w:val="center"/>
          </w:tcPr>
          <w:p>
            <w:pPr>
              <w:spacing w:after="0" w:line="252"/>
            </w:pPr>
            <w:r>
              <w:rPr>
                <w:b/>
                <w:bCs/>
                <w:sz w:val="19"/>
                <w:szCs w:val="19"/>
              </w:rPr>
              <w:t xml:space="preserve">AI Engineer (new to the project)</w:t>
            </w:r>
          </w:p>
        </w:tc>
        <w:tc>
          <w:tcPr>
            <w:tcW w:type="dxa" w:w="1700"/>
            <w:shd w:fill="FAFAFA" w:val="clear"/>
            <w:tcMar>
              <w:top w:type="dxa" w:w="60"/>
              <w:left w:type="dxa" w:w="110"/>
              <w:bottom w:type="dxa" w:w="60"/>
              <w:right w:type="dxa" w:w="110"/>
            </w:tcMar>
            <w:vAlign w:val="center"/>
          </w:tcPr>
          <w:p>
            <w:pPr>
              <w:spacing w:after="0" w:line="252"/>
            </w:pPr>
            <w:r>
              <w:rPr>
                <w:sz w:val="19"/>
                <w:szCs w:val="19"/>
              </w:rPr>
              <w:t xml:space="preserve">Part II (§8–§14)</w:t>
            </w:r>
          </w:p>
        </w:tc>
        <w:tc>
          <w:tcPr>
            <w:tcW w:type="dxa" w:w="4920"/>
            <w:shd w:fill="FAFAFA" w:val="clear"/>
            <w:tcMar>
              <w:top w:type="dxa" w:w="60"/>
              <w:left w:type="dxa" w:w="110"/>
              <w:bottom w:type="dxa" w:w="60"/>
              <w:right w:type="dxa" w:w="110"/>
            </w:tcMar>
            <w:vAlign w:val="center"/>
          </w:tcPr>
          <w:p>
            <w:pPr>
              <w:spacing w:after="0" w:line="252"/>
            </w:pPr>
            <w:r>
              <w:rPr>
                <w:sz w:val="19"/>
                <w:szCs w:val="19"/>
              </w:rPr>
              <w:t xml:space="preserve">Prerequisites, local install, per-stage verification, repo map, common change recipes, troubleshooting.</w:t>
            </w:r>
          </w:p>
        </w:tc>
      </w:tr>
      <w:tr>
        <w:tc>
          <w:tcPr>
            <w:tcW w:type="dxa" w:w="2400"/>
            <w:tcMar>
              <w:top w:type="dxa" w:w="60"/>
              <w:left w:type="dxa" w:w="110"/>
              <w:bottom w:type="dxa" w:w="60"/>
              <w:right w:type="dxa" w:w="110"/>
            </w:tcMar>
            <w:vAlign w:val="center"/>
          </w:tcPr>
          <w:p>
            <w:pPr>
              <w:spacing w:after="0" w:line="252"/>
            </w:pPr>
            <w:r>
              <w:rPr>
                <w:b/>
                <w:bCs/>
                <w:sz w:val="19"/>
                <w:szCs w:val="19"/>
              </w:rPr>
              <w:t xml:space="preserve">Both</w:t>
            </w:r>
          </w:p>
        </w:tc>
        <w:tc>
          <w:tcPr>
            <w:tcW w:type="dxa" w:w="1700"/>
            <w:tcMar>
              <w:top w:type="dxa" w:w="60"/>
              <w:left w:type="dxa" w:w="110"/>
              <w:bottom w:type="dxa" w:w="60"/>
              <w:right w:type="dxa" w:w="110"/>
            </w:tcMar>
            <w:vAlign w:val="center"/>
          </w:tcPr>
          <w:p>
            <w:pPr>
              <w:spacing w:after="0" w:line="252"/>
            </w:pPr>
            <w:r>
              <w:rPr>
                <w:sz w:val="19"/>
                <w:szCs w:val="19"/>
              </w:rPr>
              <w:t xml:space="preserve">§2, §5, §6</w:t>
            </w:r>
          </w:p>
        </w:tc>
        <w:tc>
          <w:tcPr>
            <w:tcW w:type="dxa" w:w="4920"/>
            <w:tcMar>
              <w:top w:type="dxa" w:w="60"/>
              <w:left w:type="dxa" w:w="110"/>
              <w:bottom w:type="dxa" w:w="60"/>
              <w:right w:type="dxa" w:w="110"/>
            </w:tcMar>
            <w:vAlign w:val="center"/>
          </w:tcPr>
          <w:p>
            <w:pPr>
              <w:spacing w:after="0" w:line="252"/>
            </w:pPr>
            <w:r>
              <w:rPr>
                <w:sz w:val="19"/>
                <w:szCs w:val="19"/>
              </w:rPr>
              <w:t xml:space="preserve">The governing principle, why each decision was made, and which constants must not be casually tuned.</w:t>
            </w:r>
          </w:p>
        </w:tc>
      </w:tr>
    </w:tbl>
    <w:p>
      <w:pPr>
        <w:spacing w:after="200"/>
      </w:pPr>
    </w:p>
    <w:p>
      <w:pPr>
        <w:spacing w:after="120" w:before="120" w:line="276"/>
      </w:pPr>
      <w:r>
        <w:rPr>
          <w:b/>
          <w:bCs/>
          <w:color w:val="1F3864"/>
          <w:sz w:val="22"/>
          <w:szCs w:val="22"/>
        </w:rPr>
        <w:t xml:space="preserve">Conventions</w:t>
      </w:r>
    </w:p>
    <w:p>
      <w:pPr>
        <w:pStyle w:val="ListParagraph"/>
        <w:numPr>
          <w:ilvl w:val="0"/>
          <w:numId w:val="2"/>
        </w:numPr>
        <w:spacing w:after="70" w:line="276"/>
      </w:pPr>
      <w:r>
        <w:rPr>
          <w:sz w:val="21"/>
          <w:szCs w:val="21"/>
        </w:rPr>
        <w:t xml:space="preserve">Monospaced grey blocks are commands, code, or diagrams — copy them verbatim.</w:t>
      </w:r>
    </w:p>
    <w:p>
      <w:pPr>
        <w:pStyle w:val="ListParagraph"/>
        <w:numPr>
          <w:ilvl w:val="0"/>
          <w:numId w:val="2"/>
        </w:numPr>
        <w:spacing w:after="70" w:line="276"/>
      </w:pPr>
      <w:r>
        <w:rPr>
          <w:sz w:val="21"/>
          <w:szCs w:val="21"/>
        </w:rPr>
        <w:t xml:space="preserve">Red callouts are safety-critical. Ignoring one can put a wrong drug on a prescription.</w:t>
      </w:r>
    </w:p>
    <w:p>
      <w:pPr>
        <w:pStyle w:val="ListParagraph"/>
        <w:numPr>
          <w:ilvl w:val="0"/>
          <w:numId w:val="2"/>
        </w:numPr>
        <w:spacing w:after="70" w:line="276"/>
      </w:pPr>
      <w:r>
        <w:rPr>
          <w:sz w:val="21"/>
          <w:szCs w:val="21"/>
        </w:rPr>
        <w:t xml:space="preserve">Amber callouts are traps that cost real debugging time on this project.</w:t>
      </w:r>
    </w:p>
    <w:p>
      <w:pPr>
        <w:pStyle w:val="ListParagraph"/>
        <w:numPr>
          <w:ilvl w:val="0"/>
          <w:numId w:val="2"/>
        </w:numPr>
        <w:spacing w:after="70" w:line="276"/>
      </w:pPr>
      <w:r>
        <w:rPr>
          <w:sz w:val="21"/>
          <w:szCs w:val="21"/>
        </w:rPr>
        <w:t xml:space="preserve">Every threshold cites the measurement behind it. Where evidence is thin, it says so.</w:t>
      </w:r>
    </w:p>
    <w:p>
      <w:pPr>
        <w:spacing w:after="150"/>
      </w:pPr>
    </w:p>
    <w:tbl>
      <w:tblPr>
        <w:tblW w:type="dxa" w:w="9020"/>
        <w:tblBorders>
          <w:top w:val="single" w:color="7F6000" w:sz="2"/>
          <w:left w:val="single" w:color="7F6000" w:sz="18"/>
          <w:bottom w:val="single" w:color="7F6000" w:sz="2"/>
          <w:right w:val="single" w:color="7F6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7F6000"/>
                <w:sz w:val="19"/>
                <w:szCs w:val="19"/>
              </w:rPr>
              <w:t xml:space="preserve">A NOTE ON THE EVIDENCE</w:t>
            </w:r>
          </w:p>
          <w:p>
            <w:pPr>
              <w:spacing w:after="0" w:line="264"/>
            </w:pPr>
            <w:r>
              <w:rPr>
                <w:sz w:val="20"/>
                <w:szCs w:val="20"/>
              </w:rPr>
              <w:t xml:space="preserve">Numbers in this document come from real consultations, not synthetic tests. Where a sample is small, the sample size is stated next to the number. Two safety thresholds rest on about twelve observations each — see §6 before changing either.</w:t>
            </w:r>
          </w:p>
        </w:tc>
      </w:tr>
    </w:tbl>
    <w:p>
      <w:r>
        <w:br w:type="page"/>
      </w:r>
    </w:p>
    <w:p>
      <w:pPr>
        <w:pStyle w:val="Heading1"/>
        <w:spacing w:after="160" w:before="360"/>
      </w:pPr>
      <w:r>
        <w:rPr>
          <w:b/>
          <w:bCs/>
          <w:color w:val="1F3864"/>
          <w:sz w:val="32"/>
          <w:szCs w:val="32"/>
        </w:rPr>
        <w:t xml:space="preserve">Contents</w:t>
      </w:r>
    </w:p>
    <w:p>
      <w:pPr>
        <w:pBdr>
          <w:bottom w:val="single" w:color="1F3864" w:sz="6"/>
        </w:pBdr>
        <w:spacing w:after="160" w:before="60"/>
      </w:pP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2200"/>
      </w:pPr>
    </w:p>
    <w:p>
      <w:pPr>
        <w:spacing w:after="80" w:before="0" w:line="276"/>
        <w:jc w:val="center"/>
      </w:pPr>
      <w:r>
        <w:rPr>
          <w:b/>
          <w:bCs/>
          <w:color w:val="1F3864"/>
          <w:sz w:val="44"/>
          <w:szCs w:val="44"/>
        </w:rPr>
        <w:t xml:space="preserve">PART I</w:t>
      </w:r>
    </w:p>
    <w:p>
      <w:pPr>
        <w:spacing w:after="120" w:before="0" w:line="276"/>
        <w:jc w:val="center"/>
      </w:pPr>
      <w:r>
        <w:rPr>
          <w:color w:val="44546A"/>
          <w:sz w:val="32"/>
          <w:szCs w:val="32"/>
        </w:rPr>
        <w:t xml:space="preserve">SYSTEM DESIGN</w:t>
      </w:r>
    </w:p>
    <w:p>
      <w:pPr>
        <w:spacing w:after="120" w:before="0" w:line="276"/>
        <w:jc w:val="center"/>
      </w:pPr>
      <w:r>
        <w:rPr>
          <w:i/>
          <w:iCs/>
          <w:color w:val="44546A"/>
          <w:sz w:val="22"/>
          <w:szCs w:val="22"/>
        </w:rPr>
        <w:t xml:space="preserve">Architecture, decisions, and the evidence behind them</w:t>
      </w:r>
    </w:p>
    <w:p>
      <w:r>
        <w:br w:type="page"/>
      </w:r>
    </w:p>
    <w:p>
      <w:pPr>
        <w:pStyle w:val="Heading1"/>
        <w:spacing w:after="160" w:before="360"/>
      </w:pPr>
      <w:r>
        <w:rPr>
          <w:b/>
          <w:bCs/>
          <w:color w:val="1F3864"/>
          <w:sz w:val="32"/>
          <w:szCs w:val="32"/>
        </w:rPr>
        <w:t xml:space="preserve">1. The problem</w:t>
      </w:r>
    </w:p>
    <w:p>
      <w:pPr>
        <w:pBdr>
          <w:bottom w:val="single" w:color="1F3864" w:sz="6"/>
        </w:pBdr>
        <w:spacing w:after="160" w:before="60"/>
      </w:pPr>
    </w:p>
    <w:p>
      <w:pPr>
        <w:spacing w:after="120" w:before="0" w:line="276"/>
      </w:pPr>
      <w:r>
        <w:rPr>
          <w:sz w:val="21"/>
          <w:szCs w:val="21"/>
        </w:rPr>
        <w:t xml:space="preserve">A doctor speaks Bengali. The output must be a prescription a pharmacist can fill. Three properties separate this from ordinary speech-to-text.</w:t>
      </w:r>
    </w:p>
    <w:p>
      <w:pPr>
        <w:pStyle w:val="Heading3"/>
        <w:spacing w:after="100" w:before="220"/>
      </w:pPr>
      <w:r>
        <w:rPr>
          <w:b/>
          <w:bCs/>
          <w:color w:val="44546A"/>
          <w:sz w:val="23"/>
          <w:szCs w:val="23"/>
        </w:rPr>
        <w:t xml:space="preserve">1.1  It is safety-critical in one direction</w:t>
      </w:r>
    </w:p>
    <w:p>
      <w:pPr>
        <w:spacing w:after="120" w:before="0" w:line="276"/>
      </w:pPr>
      <w:r>
        <w:rPr>
          <w:sz w:val="21"/>
          <w:szCs w:val="21"/>
        </w:rPr>
        <w:t xml:space="preserve">A missing drug prompts a question. A wrong drug does not — it reads as a decision. This asymmetry drives every design choice that follows: the system is built to fail towards blanks and flags, never towards plausible-looking specifics.</w:t>
      </w:r>
    </w:p>
    <w:p>
      <w:pPr>
        <w:pStyle w:val="Heading3"/>
        <w:spacing w:after="100" w:before="220"/>
      </w:pPr>
      <w:r>
        <w:rPr>
          <w:b/>
          <w:bCs/>
          <w:color w:val="44546A"/>
          <w:sz w:val="23"/>
          <w:szCs w:val="23"/>
        </w:rPr>
        <w:t xml:space="preserve">1.2  Drug names are the highest-risk and worst-recognised field</w:t>
      </w:r>
    </w:p>
    <w:p>
      <w:pPr>
        <w:spacing w:after="120" w:before="0" w:line="276"/>
      </w:pPr>
      <w:r>
        <w:rPr>
          <w:sz w:val="21"/>
          <w:szCs w:val="21"/>
        </w:rPr>
        <w:t xml:space="preserve">Bengali ASR garbles transliterated brand names badly. These are not edge cases; they are the normal condition of the input:</w:t>
      </w:r>
    </w:p>
    <w:p>
      <w:pPr>
        <w:shd w:fill="F2F2F2" w:val="clear"/>
        <w:spacing w:after="0" w:before="60" w:line="240"/>
        <w:ind w:left="170" w:right="170"/>
      </w:pPr>
      <w:r>
        <w:rPr>
          <w:rFonts w:ascii="Consolas" w:cs="Consolas" w:eastAsia="Consolas" w:hAnsi="Consolas"/>
          <w:color w:val="1A1A1A"/>
          <w:sz w:val="17"/>
          <w:szCs w:val="17"/>
        </w:rPr>
        <w:t xml:space="preserve">  রসু ভাস্টাটিন      Rosuvastatin, split across two words</w:t>
      </w:r>
    </w:p>
    <w:p>
      <w:pPr>
        <w:shd w:fill="F2F2F2" w:val="clear"/>
        <w:spacing w:after="0" w:before="0" w:line="240"/>
        <w:ind w:left="170" w:right="170"/>
      </w:pPr>
      <w:r>
        <w:rPr>
          <w:rFonts w:ascii="Consolas" w:cs="Consolas" w:eastAsia="Consolas" w:hAnsi="Consolas"/>
          <w:color w:val="1A1A1A"/>
          <w:sz w:val="17"/>
          <w:szCs w:val="17"/>
        </w:rPr>
        <w:t xml:space="preserve">  মন ডেগুলাস্ট        Montelukast, 0.70 similarity</w:t>
      </w:r>
    </w:p>
    <w:p>
      <w:pPr>
        <w:shd w:fill="F2F2F2" w:val="clear"/>
        <w:spacing w:after="0" w:before="0" w:line="240"/>
        <w:ind w:left="170" w:right="170"/>
      </w:pPr>
      <w:r>
        <w:rPr>
          <w:rFonts w:ascii="Consolas" w:cs="Consolas" w:eastAsia="Consolas" w:hAnsi="Consolas"/>
          <w:color w:val="1A1A1A"/>
          <w:sz w:val="17"/>
          <w:szCs w:val="17"/>
        </w:rPr>
        <w:t xml:space="preserve">  মেট ফর্মিন          Metformin, split</w:t>
      </w:r>
    </w:p>
    <w:p>
      <w:pPr>
        <w:shd w:fill="F2F2F2" w:val="clear"/>
        <w:spacing w:after="140" w:before="0" w:line="240"/>
        <w:ind w:left="170" w:right="170"/>
      </w:pPr>
      <w:r>
        <w:rPr>
          <w:rFonts w:ascii="Consolas" w:cs="Consolas" w:eastAsia="Consolas" w:hAnsi="Consolas"/>
          <w:color w:val="1A1A1A"/>
          <w:sz w:val="17"/>
          <w:szCs w:val="17"/>
        </w:rPr>
        <w:t xml:space="preserve">  Rasu Basta Tin     not a drug, not a brand, not a word</w:t>
      </w:r>
    </w:p>
    <w:p>
      <w:pPr>
        <w:pStyle w:val="Heading3"/>
        <w:spacing w:after="100" w:before="220"/>
      </w:pPr>
      <w:r>
        <w:rPr>
          <w:b/>
          <w:bCs/>
          <w:color w:val="44546A"/>
          <w:sz w:val="23"/>
          <w:szCs w:val="23"/>
        </w:rPr>
        <w:t xml:space="preserve">1.3  The answer set is closed</w:t>
      </w:r>
    </w:p>
    <w:p>
      <w:pPr>
        <w:spacing w:after="120" w:before="0" w:line="276"/>
      </w:pPr>
      <w:r>
        <w:rPr>
          <w:sz w:val="21"/>
          <w:szCs w:val="21"/>
        </w:rPr>
        <w:t xml:space="preserve">"Is this a drug?" is enumerable. That single fact is what the entire design leans on — a closed-set question is looked up, not reasoned about.</w:t>
      </w:r>
    </w:p>
    <w:p>
      <w:pPr>
        <w:spacing w:after="120"/>
      </w:pPr>
    </w:p>
    <w:p>
      <w:pPr>
        <w:pStyle w:val="Heading2"/>
        <w:spacing w:after="120" w:before="280"/>
      </w:pPr>
      <w:r>
        <w:rPr>
          <w:b/>
          <w:bCs/>
          <w:color w:val="1F3864"/>
          <w:sz w:val="26"/>
          <w:szCs w:val="26"/>
        </w:rPr>
        <w:t xml:space="preserve">1.4  The two failures that define the system</w:t>
      </w:r>
    </w:p>
    <w:tbl>
      <w:tblPr>
        <w:tblW w:type="dxa" w:w="9020"/>
        <w:tblBorders>
          <w:top w:val="single" w:color="C00000" w:sz="2"/>
          <w:left w:val="single" w:color="C00000" w:sz="18"/>
          <w:bottom w:val="single" w:color="C00000" w:sz="2"/>
          <w:right w:val="single" w:color="C00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C00000"/>
                <w:sz w:val="19"/>
                <w:szCs w:val="19"/>
              </w:rPr>
              <w:t xml:space="preserve">FAILURE 1 — NALOXONE</w:t>
            </w:r>
          </w:p>
          <w:p>
            <w:pPr>
              <w:spacing w:after="0" w:line="264"/>
            </w:pPr>
            <w:r>
              <w:rPr>
                <w:sz w:val="20"/>
                <w:szCs w:val="20"/>
              </w:rPr>
              <w:t xml:space="preserve">An early version resolved a garbled ASR fragment into "Naloxone": a real drug, wrong patient, dangerous. Root cause: the extraction model pattern-matched garble to the closest real drug name it knew.</w:t>
            </w:r>
          </w:p>
        </w:tc>
      </w:tr>
    </w:tbl>
    <w:p>
      <w:pPr>
        <w:spacing w:after="120"/>
      </w:pPr>
    </w:p>
    <w:tbl>
      <w:tblPr>
        <w:tblW w:type="dxa" w:w="9020"/>
        <w:tblBorders>
          <w:top w:val="single" w:color="C00000" w:sz="2"/>
          <w:left w:val="single" w:color="C00000" w:sz="18"/>
          <w:bottom w:val="single" w:color="C00000" w:sz="2"/>
          <w:right w:val="single" w:color="C00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C00000"/>
                <w:sz w:val="19"/>
                <w:szCs w:val="19"/>
              </w:rPr>
              <w:t xml:space="preserve">FAILURE 2 — ERYTHROMYCIN</w:t>
            </w:r>
          </w:p>
          <w:p>
            <w:pPr>
              <w:spacing w:after="0" w:line="264"/>
            </w:pPr>
            <w:r>
              <w:rPr>
                <w:sz w:val="20"/>
                <w:szCs w:val="20"/>
              </w:rPr>
              <w:t xml:space="preserve">A urology prescription printed "Erythromycin", a drug the consultation never mentions. Root cause: the model invented the name, and the gate verified it against a 179,002-entry imported brand register nobody had clinically reviewed. A fabrication arrived wearing the same badge as a drug the doctor actually said. The gazetteer answered "is this a real drug"; it was never asked "was this one said".</w:t>
            </w:r>
          </w:p>
        </w:tc>
      </w:tr>
    </w:tbl>
    <w:p>
      <w:pPr>
        <w:spacing w:after="140"/>
      </w:pPr>
    </w:p>
    <w:p>
      <w:pPr>
        <w:spacing w:after="120" w:before="0" w:line="276"/>
      </w:pPr>
      <w:r>
        <w:rPr>
          <w:sz w:val="21"/>
          <w:szCs w:val="21"/>
        </w:rPr>
        <w:t xml:space="preserve">Both are the same class of error: a specific, plausible, wrong name presented with confidence. Everything in Part I exists to make that outcome structurally difficult.</w:t>
      </w:r>
    </w:p>
    <w:p>
      <w:r>
        <w:br w:type="page"/>
      </w:r>
    </w:p>
    <w:p>
      <w:pPr>
        <w:pStyle w:val="Heading1"/>
        <w:spacing w:after="160" w:before="360"/>
      </w:pPr>
      <w:r>
        <w:rPr>
          <w:b/>
          <w:bCs/>
          <w:color w:val="1F3864"/>
          <w:sz w:val="32"/>
          <w:szCs w:val="32"/>
        </w:rPr>
        <w:t xml:space="preserve">2. Governing principle</w:t>
      </w:r>
    </w:p>
    <w:p>
      <w:pPr>
        <w:pBdr>
          <w:bottom w:val="single" w:color="1F3864" w:sz="6"/>
        </w:pBdr>
        <w:spacing w:after="160" w:before="60"/>
      </w:pPr>
    </w:p>
    <w:p>
      <w:pPr>
        <w:pBdr>
          <w:top w:val="single" w:color="1F3864" w:sz="8"/>
          <w:bottom w:val="single" w:color="1F3864" w:sz="8"/>
        </w:pBdr>
        <w:shd w:fill="EDF1F8" w:val="clear"/>
        <w:spacing w:after="200" w:before="160"/>
        <w:jc w:val="center"/>
      </w:pPr>
      <w:r>
        <w:rPr>
          <w:b/>
          <w:bCs/>
          <w:color w:val="1F3864"/>
          <w:sz w:val="28"/>
          <w:szCs w:val="28"/>
        </w:rPr>
        <w:t xml:space="preserve">The model proposes.  The gazetteer decides.  A human disposes.</w:t>
      </w:r>
    </w:p>
    <w:p>
      <w:pPr>
        <w:spacing w:after="120" w:before="0" w:line="276"/>
      </w:pPr>
      <w:r>
        <w:rPr>
          <w:sz w:val="21"/>
          <w:szCs w:val="21"/>
        </w:rPr>
        <w:t xml:space="preserve">The LLM is good at reading narrative and bad at closed-set recall under garble. The gazetteer is the opposite. They are split by what each is actually good at, and neither is trusted to check itself.</w:t>
      </w:r>
    </w:p>
    <w:p>
      <w:pPr>
        <w:spacing w:after="100"/>
      </w:pPr>
    </w:p>
    <w:p>
      <w:pPr>
        <w:pStyle w:val="Heading2"/>
        <w:spacing w:after="120" w:before="280"/>
      </w:pPr>
      <w:r>
        <w:rPr>
          <w:b/>
          <w:bCs/>
          <w:color w:val="1F3864"/>
          <w:sz w:val="26"/>
          <w:szCs w:val="26"/>
        </w:rPr>
        <w:t xml:space="preserve">2.1  Three corollaries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3000"/>
        <w:gridCol w:w="6020"/>
      </w:tblGrid>
      <w:tr>
        <w:trPr>
          <w:tblHeader/>
        </w:trPr>
        <w:tc>
          <w:tcPr>
            <w:tcW w:type="dxa" w:w="3000"/>
            <w:shd w:fill="1F3864" w:val="clear"/>
            <w:tcMar>
              <w:top w:type="dxa" w:w="60"/>
              <w:left w:type="dxa" w:w="110"/>
              <w:bottom w:type="dxa" w:w="60"/>
              <w:right w:type="dxa" w:w="110"/>
            </w:tcMar>
            <w:vAlign w:val="center"/>
          </w:tcPr>
          <w:p>
            <w:pPr>
              <w:spacing w:after="0" w:line="252"/>
            </w:pPr>
            <w:r>
              <w:rPr>
                <w:b/>
                <w:bCs/>
                <w:color w:val="FFFFFF"/>
                <w:sz w:val="19"/>
                <w:szCs w:val="19"/>
              </w:rPr>
              <w:t xml:space="preserve">Rule</w:t>
            </w:r>
          </w:p>
        </w:tc>
        <w:tc>
          <w:tcPr>
            <w:tcW w:type="dxa" w:w="6020"/>
            <w:shd w:fill="1F3864" w:val="clear"/>
            <w:tcMar>
              <w:top w:type="dxa" w:w="60"/>
              <w:left w:type="dxa" w:w="110"/>
              <w:bottom w:type="dxa" w:w="60"/>
              <w:right w:type="dxa" w:w="110"/>
            </w:tcMar>
            <w:vAlign w:val="center"/>
          </w:tcPr>
          <w:p>
            <w:pPr>
              <w:spacing w:after="0" w:line="252"/>
            </w:pPr>
            <w:r>
              <w:rPr>
                <w:b/>
                <w:bCs/>
                <w:color w:val="FFFFFF"/>
                <w:sz w:val="19"/>
                <w:szCs w:val="19"/>
              </w:rPr>
              <w:t xml:space="preserve">What it means in the code</w:t>
            </w:r>
          </w:p>
        </w:tc>
      </w:tr>
      <w:tr>
        <w:tc>
          <w:tcPr>
            <w:tcW w:type="dxa" w:w="3000"/>
            <w:tcMar>
              <w:top w:type="dxa" w:w="60"/>
              <w:left w:type="dxa" w:w="110"/>
              <w:bottom w:type="dxa" w:w="60"/>
              <w:right w:type="dxa" w:w="110"/>
            </w:tcMar>
            <w:vAlign w:val="center"/>
          </w:tcPr>
          <w:p>
            <w:pPr>
              <w:spacing w:after="0" w:line="252"/>
            </w:pPr>
            <w:r>
              <w:rPr>
                <w:b/>
                <w:bCs/>
                <w:sz w:val="19"/>
                <w:szCs w:val="19"/>
              </w:rPr>
              <w:t xml:space="preserve">Nothing is silently discarded</w:t>
            </w:r>
          </w:p>
        </w:tc>
        <w:tc>
          <w:tcPr>
            <w:tcW w:type="dxa" w:w="6020"/>
            <w:tcMar>
              <w:top w:type="dxa" w:w="60"/>
              <w:left w:type="dxa" w:w="110"/>
              <w:bottom w:type="dxa" w:w="60"/>
              <w:right w:type="dxa" w:w="110"/>
            </w:tcMar>
            <w:vAlign w:val="center"/>
          </w:tcPr>
          <w:p>
            <w:pPr>
              <w:spacing w:after="0" w:line="252"/>
            </w:pPr>
            <w:r>
              <w:rPr>
                <w:sz w:val="19"/>
                <w:szCs w:val="19"/>
              </w:rPr>
              <w:t xml:space="preserve">Rejected drugs → rejected_terms. Unresolved labs → raw_uncertain_terms. Uncorroborated symptoms → symptoms_unconfirmed. A reviewer can always see what was removed and why.</w:t>
            </w:r>
          </w:p>
        </w:tc>
      </w:tr>
      <w:tr>
        <w:tc>
          <w:tcPr>
            <w:tcW w:type="dxa" w:w="3000"/>
            <w:shd w:fill="FAFAFA" w:val="clear"/>
            <w:tcMar>
              <w:top w:type="dxa" w:w="60"/>
              <w:left w:type="dxa" w:w="110"/>
              <w:bottom w:type="dxa" w:w="60"/>
              <w:right w:type="dxa" w:w="110"/>
            </w:tcMar>
            <w:vAlign w:val="center"/>
          </w:tcPr>
          <w:p>
            <w:pPr>
              <w:spacing w:after="0" w:line="252"/>
            </w:pPr>
            <w:r>
              <w:rPr>
                <w:b/>
                <w:bCs/>
                <w:sz w:val="19"/>
                <w:szCs w:val="19"/>
              </w:rPr>
              <w:t xml:space="preserve">Nothing uncertain is silently applied</w:t>
            </w:r>
          </w:p>
        </w:tc>
        <w:tc>
          <w:tcPr>
            <w:tcW w:type="dxa" w:w="6020"/>
            <w:shd w:fill="FAFAFA" w:val="clear"/>
            <w:tcMar>
              <w:top w:type="dxa" w:w="60"/>
              <w:left w:type="dxa" w:w="110"/>
              <w:bottom w:type="dxa" w:w="60"/>
              <w:right w:type="dxa" w:w="110"/>
            </w:tcMar>
            <w:vAlign w:val="center"/>
          </w:tcPr>
          <w:p>
            <w:pPr>
              <w:spacing w:after="0" w:line="252"/>
            </w:pPr>
            <w:r>
              <w:rPr>
                <w:sz w:val="19"/>
                <w:szCs w:val="19"/>
              </w:rPr>
              <w:t xml:space="preserve">A below-certainty resolution stays a proposal: verified=False, review_reason set, heard_as preserves the original string.</w:t>
            </w:r>
          </w:p>
        </w:tc>
      </w:tr>
      <w:tr>
        <w:tc>
          <w:tcPr>
            <w:tcW w:type="dxa" w:w="3000"/>
            <w:tcMar>
              <w:top w:type="dxa" w:w="60"/>
              <w:left w:type="dxa" w:w="110"/>
              <w:bottom w:type="dxa" w:w="60"/>
              <w:right w:type="dxa" w:w="110"/>
            </w:tcMar>
            <w:vAlign w:val="center"/>
          </w:tcPr>
          <w:p>
            <w:pPr>
              <w:spacing w:after="0" w:line="252"/>
            </w:pPr>
            <w:r>
              <w:rPr>
                <w:b/>
                <w:bCs/>
                <w:sz w:val="19"/>
                <w:szCs w:val="19"/>
              </w:rPr>
              <w:t xml:space="preserve">Context reorders; it never lowers the bar</w:t>
            </w:r>
          </w:p>
        </w:tc>
        <w:tc>
          <w:tcPr>
            <w:tcW w:type="dxa" w:w="6020"/>
            <w:tcMar>
              <w:top w:type="dxa" w:w="60"/>
              <w:left w:type="dxa" w:w="110"/>
              <w:bottom w:type="dxa" w:w="60"/>
              <w:right w:type="dxa" w:w="110"/>
            </w:tcMar>
            <w:vAlign w:val="center"/>
          </w:tcPr>
          <w:p>
            <w:pPr>
              <w:spacing w:after="0" w:line="252"/>
            </w:pPr>
            <w:r>
              <w:rPr>
                <w:sz w:val="19"/>
                <w:szCs w:val="19"/>
              </w:rPr>
              <w:t xml:space="preserve">Specialty decides WHICH real drug a garble is. It can never decide WHETHER a garble is a drug. Raw similarity must clear the floor unaided.</w:t>
            </w:r>
          </w:p>
        </w:tc>
      </w:tr>
    </w:tbl>
    <w:p>
      <w:pPr>
        <w:spacing w:after="160"/>
      </w:pPr>
    </w:p>
    <w:tbl>
      <w:tblPr>
        <w:tblW w:type="dxa" w:w="9020"/>
        <w:tblBorders>
          <w:top w:val="single" w:color="C00000" w:sz="2"/>
          <w:left w:val="single" w:color="C00000" w:sz="18"/>
          <w:bottom w:val="single" w:color="C00000" w:sz="2"/>
          <w:right w:val="single" w:color="C00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C00000"/>
                <w:sz w:val="19"/>
                <w:szCs w:val="19"/>
              </w:rPr>
              <w:t xml:space="preserve">WHY THE THIRD RULE MATTERS MOST</w:t>
            </w:r>
          </w:p>
          <w:p>
            <w:pPr>
              <w:spacing w:after="0" w:line="264"/>
            </w:pPr>
            <w:r>
              <w:rPr>
                <w:sz w:val="20"/>
                <w:szCs w:val="20"/>
              </w:rPr>
              <w:t xml:space="preserve">A neurology consultation must not start turning noise into antiepileptics. Department context adds +0.12 to ranking only — the raw score still has to clear the threshold on its own evidence. This is the core safety argument for context-aware matching.</w:t>
            </w:r>
          </w:p>
        </w:tc>
      </w:tr>
    </w:tbl>
    <w:p>
      <w:r>
        <w:br w:type="page"/>
      </w:r>
    </w:p>
    <w:p>
      <w:pPr>
        <w:pStyle w:val="Heading1"/>
        <w:spacing w:after="160" w:before="360"/>
      </w:pPr>
      <w:r>
        <w:rPr>
          <w:b/>
          <w:bCs/>
          <w:color w:val="1F3864"/>
          <w:sz w:val="32"/>
          <w:szCs w:val="32"/>
        </w:rPr>
        <w:t xml:space="preserve">3. Architecture</w:t>
      </w:r>
    </w:p>
    <w:p>
      <w:pPr>
        <w:pBdr>
          <w:bottom w:val="single" w:color="1F3864" w:sz="6"/>
        </w:pBdr>
        <w:spacing w:after="160" w:before="60"/>
      </w:pPr>
    </w:p>
    <w:p>
      <w:pPr>
        <w:pStyle w:val="Heading2"/>
        <w:spacing w:after="120" w:before="280"/>
      </w:pPr>
      <w:r>
        <w:rPr>
          <w:b/>
          <w:bCs/>
          <w:color w:val="1F3864"/>
          <w:sz w:val="26"/>
          <w:szCs w:val="26"/>
        </w:rPr>
        <w:t xml:space="preserve">3.1  End-to-end flow</w:t>
      </w:r>
    </w:p>
    <w:p>
      <w:pPr>
        <w:shd w:fill="F2F2F2" w:val="clear"/>
        <w:spacing w:after="0" w:before="60" w:line="240"/>
        <w:ind w:left="170" w:right="170"/>
      </w:pPr>
      <w:r>
        <w:rPr>
          <w:rFonts w:ascii="Consolas" w:cs="Consolas" w:eastAsia="Consolas" w:hAnsi="Consolas"/>
          <w:color w:val="1A1A1A"/>
          <w:sz w:val="17"/>
          <w:szCs w:val="17"/>
        </w:rPr>
        <w:t xml:space="preserve">   Audio (browser / file)</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v</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  Silero VAD          |   utterances, max 25s, 0.6s merge gap</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v</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  IndicConformer      |</w:t>
      </w:r>
    </w:p>
    <w:p>
      <w:pPr>
        <w:shd w:fill="F2F2F2" w:val="clear"/>
        <w:spacing w:after="0" w:before="0" w:line="240"/>
        <w:ind w:left="170" w:right="170"/>
      </w:pPr>
      <w:r>
        <w:rPr>
          <w:rFonts w:ascii="Consolas" w:cs="Consolas" w:eastAsia="Consolas" w:hAnsi="Consolas"/>
          <w:color w:val="1A1A1A"/>
          <w:sz w:val="17"/>
          <w:szCs w:val="17"/>
        </w:rPr>
        <w:t xml:space="preserve">   |   +-- CTC decoder    |----+</w:t>
      </w:r>
    </w:p>
    <w:p>
      <w:pPr>
        <w:shd w:fill="F2F2F2" w:val="clear"/>
        <w:spacing w:after="0" w:before="0" w:line="240"/>
        <w:ind w:left="170" w:right="170"/>
      </w:pPr>
      <w:r>
        <w:rPr>
          <w:rFonts w:ascii="Consolas" w:cs="Consolas" w:eastAsia="Consolas" w:hAnsi="Consolas"/>
          <w:color w:val="1A1A1A"/>
          <w:sz w:val="17"/>
          <w:szCs w:val="17"/>
        </w:rPr>
        <w:t xml:space="preserve">   |   +-- RNNT decoder   |----+---&gt; agreement score (Jaccard)</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  RNNT if non-empty,  |</w:t>
      </w:r>
    </w:p>
    <w:p>
      <w:pPr>
        <w:shd w:fill="F2F2F2" w:val="clear"/>
        <w:spacing w:after="0" w:before="0" w:line="240"/>
        <w:ind w:left="170" w:right="170"/>
      </w:pPr>
      <w:r>
        <w:rPr>
          <w:rFonts w:ascii="Consolas" w:cs="Consolas" w:eastAsia="Consolas" w:hAnsi="Consolas"/>
          <w:color w:val="1A1A1A"/>
          <w:sz w:val="17"/>
          <w:szCs w:val="17"/>
        </w:rPr>
        <w:t xml:space="preserve">        |  else CTC fallback   |</w:t>
      </w:r>
    </w:p>
    <w:p>
      <w:pPr>
        <w:shd w:fill="F2F2F2" w:val="clear"/>
        <w:spacing w:after="0" w:before="0" w:line="240"/>
        <w:ind w:left="170" w:right="170"/>
      </w:pPr>
      <w:r>
        <w:rPr>
          <w:rFonts w:ascii="Consolas" w:cs="Consolas" w:eastAsia="Consolas" w:hAnsi="Consolas"/>
          <w:color w:val="1A1A1A"/>
          <w:sz w:val="17"/>
          <w:szCs w:val="17"/>
        </w:rPr>
        <w:t xml:space="preserve">        v                      |</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  correct.py          |    |    learned ASR fixes</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v          v</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 Qwen2.5   |  | Gazetteer scanners |   drugs, labs, symptoms,</w:t>
      </w:r>
    </w:p>
    <w:p>
      <w:pPr>
        <w:shd w:fill="F2F2F2" w:val="clear"/>
        <w:spacing w:after="0" w:before="0" w:line="240"/>
        <w:ind w:left="170" w:right="170"/>
      </w:pPr>
      <w:r>
        <w:rPr>
          <w:rFonts w:ascii="Consolas" w:cs="Consolas" w:eastAsia="Consolas" w:hAnsi="Consolas"/>
          <w:color w:val="1A1A1A"/>
          <w:sz w:val="17"/>
          <w:szCs w:val="17"/>
        </w:rPr>
        <w:t xml:space="preserve">  | per seg   |  | (deterministic)    |   conditions, advice, dosing</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     MERGE (union, not substitution)</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v</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  validate.py         |   gate | grounding | corroboration</w:t>
      </w:r>
    </w:p>
    <w:p>
      <w:pPr>
        <w:shd w:fill="F2F2F2" w:val="clear"/>
        <w:spacing w:after="0" w:before="0" w:line="240"/>
        <w:ind w:left="170" w:right="170"/>
      </w:pPr>
      <w:r>
        <w:rPr>
          <w:rFonts w:ascii="Consolas" w:cs="Consolas" w:eastAsia="Consolas" w:hAnsi="Consolas"/>
          <w:color w:val="1A1A1A"/>
          <w:sz w:val="17"/>
          <w:szCs w:val="17"/>
        </w:rPr>
        <w:t xml:space="preserve">   |                      |   lab gate | recovery</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v</w:t>
      </w:r>
    </w:p>
    <w:p>
      <w:pPr>
        <w:shd w:fill="F2F2F2" w:val="clear"/>
        <w:spacing w:after="140" w:before="0" w:line="240"/>
        <w:ind w:left="170" w:right="170"/>
      </w:pPr>
      <w:r>
        <w:rPr>
          <w:rFonts w:ascii="Consolas" w:cs="Consolas" w:eastAsia="Consolas" w:hAnsi="Consolas"/>
          <w:color w:val="1A1A1A"/>
          <w:sz w:val="17"/>
          <w:szCs w:val="17"/>
        </w:rPr>
        <w:t xml:space="preserve">     ExtractedRx + review flags</w:t>
      </w:r>
    </w:p>
    <w:p>
      <w:pPr>
        <w:spacing w:after="120"/>
      </w:pPr>
    </w:p>
    <w:p>
      <w:pPr>
        <w:pStyle w:val="Heading2"/>
        <w:spacing w:after="120" w:before="280"/>
      </w:pPr>
      <w:r>
        <w:rPr>
          <w:b/>
          <w:bCs/>
          <w:color w:val="1F3864"/>
          <w:sz w:val="26"/>
          <w:szCs w:val="26"/>
        </w:rPr>
        <w:t xml:space="preserve">3.2  Why two independent paths</w:t>
      </w:r>
    </w:p>
    <w:p>
      <w:pPr>
        <w:spacing w:after="120" w:before="0" w:line="276"/>
      </w:pPr>
      <w:r>
        <w:rPr>
          <w:sz w:val="21"/>
          <w:szCs w:val="21"/>
        </w:rPr>
        <w:t xml:space="preserve">The LLM path reads narrative. The gazetteer path reads the same Bengali text deterministically. Results are merged as a union, never substituted — so anything either path catches survives, and validation then judges the combined set.</w:t>
      </w:r>
    </w:p>
    <w:p>
      <w:pPr>
        <w:spacing w:after="100"/>
      </w:pP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5620"/>
      </w:tblGrid>
      <w:tr>
        <w:trPr>
          <w:tblHeader/>
        </w:trPr>
        <w:tc>
          <w:tcPr>
            <w:tcW w:type="dxa" w:w="3400"/>
            <w:shd w:fill="1F3864" w:val="clear"/>
            <w:tcMar>
              <w:top w:type="dxa" w:w="60"/>
              <w:left w:type="dxa" w:w="110"/>
              <w:bottom w:type="dxa" w:w="60"/>
              <w:right w:type="dxa" w:w="110"/>
            </w:tcMar>
            <w:vAlign w:val="center"/>
          </w:tcPr>
          <w:p>
            <w:pPr>
              <w:spacing w:after="0" w:line="252"/>
            </w:pPr>
            <w:r>
              <w:rPr>
                <w:b/>
                <w:bCs/>
                <w:color w:val="FFFFFF"/>
                <w:sz w:val="19"/>
                <w:szCs w:val="19"/>
              </w:rPr>
              <w:t xml:space="preserve">Observation</w:t>
            </w:r>
          </w:p>
        </w:tc>
        <w:tc>
          <w:tcPr>
            <w:tcW w:type="dxa" w:w="5620"/>
            <w:shd w:fill="1F3864" w:val="clear"/>
            <w:tcMar>
              <w:top w:type="dxa" w:w="60"/>
              <w:left w:type="dxa" w:w="110"/>
              <w:bottom w:type="dxa" w:w="60"/>
              <w:right w:type="dxa" w:w="110"/>
            </w:tcMar>
            <w:vAlign w:val="center"/>
          </w:tcPr>
          <w:p>
            <w:pPr>
              <w:spacing w:after="0" w:line="252"/>
            </w:pPr>
            <w:r>
              <w:rPr>
                <w:b/>
                <w:bCs/>
                <w:color w:val="FFFFFF"/>
                <w:sz w:val="19"/>
                <w:szCs w:val="19"/>
              </w:rPr>
              <w:t xml:space="preserve">Consequence</w:t>
            </w:r>
          </w:p>
        </w:tc>
      </w:tr>
      <w:tr>
        <w:tc>
          <w:tcPr>
            <w:tcW w:type="dxa" w:w="3400"/>
            <w:tcMar>
              <w:top w:type="dxa" w:w="60"/>
              <w:left w:type="dxa" w:w="110"/>
              <w:bottom w:type="dxa" w:w="60"/>
              <w:right w:type="dxa" w:w="110"/>
            </w:tcMar>
            <w:vAlign w:val="center"/>
          </w:tcPr>
          <w:p>
            <w:pPr>
              <w:spacing w:after="0" w:line="252"/>
            </w:pPr>
            <w:r>
              <w:rPr>
                <w:sz w:val="19"/>
                <w:szCs w:val="19"/>
              </w:rPr>
              <w:t xml:space="preserve">The LLM missed EVERY lab order across 10 consultations</w:t>
            </w:r>
          </w:p>
        </w:tc>
        <w:tc>
          <w:tcPr>
            <w:tcW w:type="dxa" w:w="5620"/>
            <w:tcMar>
              <w:top w:type="dxa" w:w="60"/>
              <w:left w:type="dxa" w:w="110"/>
              <w:bottom w:type="dxa" w:w="60"/>
              <w:right w:type="dxa" w:w="110"/>
            </w:tcMar>
            <w:vAlign w:val="center"/>
          </w:tcPr>
          <w:p>
            <w:pPr>
              <w:spacing w:after="0" w:line="252"/>
            </w:pPr>
            <w:r>
              <w:rPr>
                <w:sz w:val="19"/>
                <w:szCs w:val="19"/>
              </w:rPr>
              <w:t xml:space="preserve">The gazetteer found CBC inside the ASR's mangled "সি ভিসিটা". Without the second path, all lab orders are lost.</w:t>
            </w:r>
          </w:p>
        </w:tc>
      </w:tr>
      <w:tr>
        <w:tc>
          <w:tcPr>
            <w:tcW w:type="dxa" w:w="3400"/>
            <w:shd w:fill="FAFAFA" w:val="clear"/>
            <w:tcMar>
              <w:top w:type="dxa" w:w="60"/>
              <w:left w:type="dxa" w:w="110"/>
              <w:bottom w:type="dxa" w:w="60"/>
              <w:right w:type="dxa" w:w="110"/>
            </w:tcMar>
            <w:vAlign w:val="center"/>
          </w:tcPr>
          <w:p>
            <w:pPr>
              <w:spacing w:after="0" w:line="252"/>
            </w:pPr>
            <w:r>
              <w:rPr>
                <w:sz w:val="19"/>
                <w:szCs w:val="19"/>
              </w:rPr>
              <w:t xml:space="preserve">The gazetteer cannot read narrative dosing</w:t>
            </w:r>
          </w:p>
        </w:tc>
        <w:tc>
          <w:tcPr>
            <w:tcW w:type="dxa" w:w="5620"/>
            <w:shd w:fill="FAFAFA" w:val="clear"/>
            <w:tcMar>
              <w:top w:type="dxa" w:w="60"/>
              <w:left w:type="dxa" w:w="110"/>
              <w:bottom w:type="dxa" w:w="60"/>
              <w:right w:type="dxa" w:w="110"/>
            </w:tcMar>
            <w:vAlign w:val="center"/>
          </w:tcPr>
          <w:p>
            <w:pPr>
              <w:spacing w:after="0" w:line="252"/>
            </w:pPr>
            <w:r>
              <w:rPr>
                <w:sz w:val="19"/>
                <w:szCs w:val="19"/>
              </w:rPr>
              <w:t xml:space="preserve">"দুপুরে খাওয়ার পর" (after lunch) needs the LLM. Without the first path, dosing instructions are lost.</w:t>
            </w:r>
          </w:p>
        </w:tc>
      </w:tr>
    </w:tbl>
    <w:p>
      <w:pPr>
        <w:spacing w:after="160"/>
      </w:pPr>
    </w:p>
    <w:p>
      <w:pPr>
        <w:spacing w:after="120" w:before="0" w:line="276"/>
      </w:pPr>
      <w:r>
        <w:rPr>
          <w:sz w:val="21"/>
          <w:szCs w:val="21"/>
        </w:rPr>
        <w:t xml:space="preserve">Neither path alone is sufficient. That is the justification for the redundancy and its compute cost.</w:t>
      </w:r>
    </w:p>
    <w:p>
      <w:pPr>
        <w:spacing w:after="140"/>
      </w:pPr>
    </w:p>
    <w:p>
      <w:pPr>
        <w:pStyle w:val="Heading2"/>
        <w:spacing w:after="120" w:before="280"/>
      </w:pPr>
      <w:r>
        <w:rPr>
          <w:b/>
          <w:bCs/>
          <w:color w:val="1F3864"/>
          <w:sz w:val="26"/>
          <w:szCs w:val="26"/>
        </w:rPr>
        <w:t xml:space="preserve">3.3  Live path vs. optional bridge</w:t>
      </w:r>
    </w:p>
    <w:p>
      <w:pPr>
        <w:shd w:fill="F2F2F2" w:val="clear"/>
        <w:spacing w:after="0" w:before="60" w:line="240"/>
        <w:ind w:left="170" w:right="170"/>
      </w:pPr>
      <w:r>
        <w:rPr>
          <w:rFonts w:ascii="Consolas" w:cs="Consolas" w:eastAsia="Consolas" w:hAnsi="Consolas"/>
          <w:color w:val="1A1A1A"/>
          <w:sz w:val="17"/>
          <w:szCs w:val="17"/>
        </w:rPr>
        <w:t xml:space="preserve">   Bengali text ------------------&gt; Qwen extraction     [LIVE]</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-&gt; IndicTrans2 -                      [OFF]</w:t>
      </w:r>
    </w:p>
    <w:p>
      <w:pPr>
        <w:shd w:fill="F2F2F2" w:val="clear"/>
        <w:spacing w:after="140" w:before="0" w:line="240"/>
        <w:ind w:left="170" w:right="170"/>
      </w:pPr>
      <w:r>
        <w:rPr>
          <w:rFonts w:ascii="Consolas" w:cs="Consolas" w:eastAsia="Consolas" w:hAnsi="Consolas"/>
          <w:color w:val="1A1A1A"/>
          <w:sz w:val="17"/>
          <w:szCs w:val="17"/>
        </w:rPr>
        <w:t xml:space="preserve">                     (bn -&gt; en)</w:t>
      </w:r>
    </w:p>
    <w:tbl>
      <w:tblPr>
        <w:tblW w:type="dxa" w:w="9020"/>
        <w:tblBorders>
          <w:top w:val="single" w:color="7F6000" w:sz="2"/>
          <w:left w:val="single" w:color="7F6000" w:sz="18"/>
          <w:bottom w:val="single" w:color="7F6000" w:sz="2"/>
          <w:right w:val="single" w:color="7F6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7F6000"/>
                <w:sz w:val="19"/>
                <w:szCs w:val="19"/>
              </w:rPr>
              <w:t xml:space="preserve">DOCUMENTED, NOT ACTIVE</w:t>
            </w:r>
          </w:p>
          <w:p>
            <w:pPr>
              <w:spacing w:after="0" w:line="264"/>
            </w:pPr>
            <w:r>
              <w:rPr>
                <w:sz w:val="20"/>
                <w:szCs w:val="20"/>
              </w:rPr>
              <w:t xml:space="preserve">server.py:56 builds VoiceToRxPipeline() with no translator. pipeline.py:36 states why: translator=None "keeps the Bengali-only path that was actually verified", so the bridge can be compared on the same audio rather than assumed to help. Qwen extracts from Bengali today. The IndicTrans2 model is staged on the pod and ready for that A/B.</w:t>
            </w:r>
          </w:p>
        </w:tc>
      </w:tr>
    </w:tbl>
    <w:p>
      <w:r>
        <w:br w:type="page"/>
      </w:r>
    </w:p>
    <w:p>
      <w:pPr>
        <w:pStyle w:val="Heading1"/>
        <w:spacing w:after="160" w:before="360"/>
      </w:pPr>
      <w:r>
        <w:rPr>
          <w:b/>
          <w:bCs/>
          <w:color w:val="1F3864"/>
          <w:sz w:val="32"/>
          <w:szCs w:val="32"/>
        </w:rPr>
        <w:t xml:space="preserve">4. Node design</w:t>
      </w:r>
    </w:p>
    <w:p>
      <w:pPr>
        <w:pBdr>
          <w:bottom w:val="single" w:color="1F3864" w:sz="6"/>
        </w:pBdr>
        <w:spacing w:after="160" w:before="60"/>
      </w:pPr>
    </w:p>
    <w:p>
      <w:pPr>
        <w:pStyle w:val="Heading2"/>
        <w:spacing w:after="120" w:before="280"/>
      </w:pPr>
      <w:r>
        <w:rPr>
          <w:b/>
          <w:bCs/>
          <w:color w:val="1F3864"/>
          <w:sz w:val="26"/>
          <w:szCs w:val="26"/>
        </w:rPr>
        <w:t xml:space="preserve">4.1  Segmentation — why it happens before ASR</w:t>
      </w:r>
    </w:p>
    <w:p>
      <w:pPr>
        <w:spacing w:after="120" w:before="0" w:line="276"/>
      </w:pPr>
      <w:r>
        <w:rPr>
          <w:sz w:val="21"/>
          <w:szCs w:val="21"/>
        </w:rPr>
        <w:t xml:space="preserve">Two independent failures both point at long audio, and segmentation fixes both causes at once.</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700"/>
        <w:gridCol w:w="6320"/>
      </w:tblGrid>
      <w:tr>
        <w:trPr>
          <w:tblHeader/>
        </w:trPr>
        <w:tc>
          <w:tcPr>
            <w:tcW w:type="dxa" w:w="2700"/>
            <w:shd w:fill="1F3864" w:val="clear"/>
            <w:tcMar>
              <w:top w:type="dxa" w:w="60"/>
              <w:left w:type="dxa" w:w="110"/>
              <w:bottom w:type="dxa" w:w="60"/>
              <w:right w:type="dxa" w:w="110"/>
            </w:tcMar>
            <w:vAlign w:val="center"/>
          </w:tcPr>
          <w:p>
            <w:pPr>
              <w:spacing w:after="0" w:line="252"/>
            </w:pPr>
            <w:r>
              <w:rPr>
                <w:b/>
                <w:bCs/>
                <w:color w:val="FFFFFF"/>
                <w:sz w:val="19"/>
                <w:szCs w:val="19"/>
              </w:rPr>
              <w:t xml:space="preserve">Failure</w:t>
            </w:r>
          </w:p>
        </w:tc>
        <w:tc>
          <w:tcPr>
            <w:tcW w:type="dxa" w:w="6320"/>
            <w:shd w:fill="1F3864" w:val="clear"/>
            <w:tcMar>
              <w:top w:type="dxa" w:w="60"/>
              <w:left w:type="dxa" w:w="110"/>
              <w:bottom w:type="dxa" w:w="60"/>
              <w:right w:type="dxa" w:w="110"/>
            </w:tcMar>
            <w:vAlign w:val="center"/>
          </w:tcPr>
          <w:p>
            <w:pPr>
              <w:spacing w:after="0" w:line="252"/>
            </w:pPr>
            <w:r>
              <w:rPr>
                <w:b/>
                <w:bCs/>
                <w:color w:val="FFFFFF"/>
                <w:sz w:val="19"/>
                <w:szCs w:val="19"/>
              </w:rPr>
              <w:t xml:space="preserve">Evidence</w:t>
            </w:r>
          </w:p>
        </w:tc>
      </w:tr>
      <w:tr>
        <w:tc>
          <w:tcPr>
            <w:tcW w:type="dxa" w:w="2700"/>
            <w:tcMar>
              <w:top w:type="dxa" w:w="60"/>
              <w:left w:type="dxa" w:w="110"/>
              <w:bottom w:type="dxa" w:w="60"/>
              <w:right w:type="dxa" w:w="110"/>
            </w:tcMar>
            <w:vAlign w:val="center"/>
          </w:tcPr>
          <w:p>
            <w:pPr>
              <w:spacing w:after="0" w:line="252"/>
            </w:pPr>
            <w:r>
              <w:rPr>
                <w:sz w:val="19"/>
                <w:szCs w:val="19"/>
              </w:rPr>
              <w:t xml:space="preserve">RNNT silently drops content</w:t>
            </w:r>
          </w:p>
        </w:tc>
        <w:tc>
          <w:tcPr>
            <w:tcW w:type="dxa" w:w="6320"/>
            <w:tcMar>
              <w:top w:type="dxa" w:w="60"/>
              <w:left w:type="dxa" w:w="110"/>
              <w:bottom w:type="dxa" w:w="60"/>
              <w:right w:type="dxa" w:w="110"/>
            </w:tcMar>
            <w:vAlign w:val="center"/>
          </w:tcPr>
          <w:p>
            <w:pPr>
              <w:spacing w:after="0" w:line="252"/>
            </w:pPr>
            <w:r>
              <w:rPr>
                <w:sz w:val="19"/>
                <w:szCs w:val="19"/>
              </w:rPr>
              <w:t xml:space="preserve">Frame-level alignment showed ZERO non-blank tokens for the first 78% of a 49-second file. Slicing the same audio decoded it correctly — proving a sequence-length bug, not a model-quality one.</w:t>
            </w:r>
          </w:p>
        </w:tc>
      </w:tr>
      <w:tr>
        <w:tc>
          <w:tcPr>
            <w:tcW w:type="dxa" w:w="2700"/>
            <w:shd w:fill="FAFAFA" w:val="clear"/>
            <w:tcMar>
              <w:top w:type="dxa" w:w="60"/>
              <w:left w:type="dxa" w:w="110"/>
              <w:bottom w:type="dxa" w:w="60"/>
              <w:right w:type="dxa" w:w="110"/>
            </w:tcMar>
            <w:vAlign w:val="center"/>
          </w:tcPr>
          <w:p>
            <w:pPr>
              <w:spacing w:after="0" w:line="252"/>
            </w:pPr>
            <w:r>
              <w:rPr>
                <w:sz w:val="19"/>
                <w:szCs w:val="19"/>
              </w:rPr>
              <w:t xml:space="preserve">Long context increases hallucination</w:t>
            </w:r>
          </w:p>
        </w:tc>
        <w:tc>
          <w:tcPr>
            <w:tcW w:type="dxa" w:w="6320"/>
            <w:shd w:fill="FAFAFA" w:val="clear"/>
            <w:tcMar>
              <w:top w:type="dxa" w:w="60"/>
              <w:left w:type="dxa" w:w="110"/>
              <w:bottom w:type="dxa" w:w="60"/>
              <w:right w:type="dxa" w:w="110"/>
            </w:tcMar>
            <w:vAlign w:val="center"/>
          </w:tcPr>
          <w:p>
            <w:pPr>
              <w:spacing w:after="0" w:line="252"/>
            </w:pPr>
            <w:r>
              <w:rPr>
                <w:sz w:val="19"/>
                <w:szCs w:val="19"/>
              </w:rPr>
              <w:t xml:space="preserve">A run-on 49-second block produced an invented symptom AND an invented drug name. The same content, isolated into utterances, did not.</w:t>
            </w:r>
          </w:p>
        </w:tc>
      </w:tr>
    </w:tbl>
    <w:p>
      <w:pPr>
        <w:spacing w:after="140"/>
      </w:pPr>
    </w:p>
    <w:p>
      <w:pPr>
        <w:spacing w:after="120" w:before="0" w:line="276"/>
      </w:pPr>
      <w:r>
        <w:rPr>
          <w:sz w:val="21"/>
          <w:szCs w:val="21"/>
        </w:rPr>
        <w:t xml:space="preserve">Silero VAD. max_segment_s = 25.0, merge_gap_s = 0.6. The merge gap keeps "um... four or five times" as one utterance instead of three fragments.</w:t>
      </w:r>
    </w:p>
    <w:p>
      <w:pPr>
        <w:spacing w:after="160"/>
      </w:pPr>
    </w:p>
    <w:p>
      <w:pPr>
        <w:pStyle w:val="Heading2"/>
        <w:spacing w:after="120" w:before="280"/>
      </w:pPr>
      <w:r>
        <w:rPr>
          <w:b/>
          <w:bCs/>
          <w:color w:val="1F3864"/>
          <w:sz w:val="26"/>
          <w:szCs w:val="26"/>
        </w:rPr>
        <w:t xml:space="preserve">4.2  Dual decoder — CTC and RNNT</w:t>
      </w:r>
    </w:p>
    <w:p>
      <w:pPr>
        <w:spacing w:after="120" w:before="0" w:line="276"/>
      </w:pPr>
      <w:r>
        <w:rPr>
          <w:sz w:val="21"/>
          <w:szCs w:val="21"/>
        </w:rPr>
        <w:t xml:space="preserve">Both decoders share an encoder but decode independently. All three options were considered:</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700"/>
        <w:gridCol w:w="3760"/>
        <w:gridCol w:w="3560"/>
      </w:tblGrid>
      <w:tr>
        <w:trPr>
          <w:tblHeader/>
        </w:trPr>
        <w:tc>
          <w:tcPr>
            <w:tcW w:type="dxa" w:w="1700"/>
            <w:shd w:fill="1F3864" w:val="clear"/>
            <w:tcMar>
              <w:top w:type="dxa" w:w="60"/>
              <w:left w:type="dxa" w:w="110"/>
              <w:bottom w:type="dxa" w:w="60"/>
              <w:right w:type="dxa" w:w="110"/>
            </w:tcMar>
            <w:vAlign w:val="center"/>
          </w:tcPr>
          <w:p>
            <w:pPr>
              <w:spacing w:after="0" w:line="252"/>
            </w:pPr>
            <w:r>
              <w:rPr>
                <w:b/>
                <w:bCs/>
                <w:color w:val="FFFFFF"/>
                <w:sz w:val="19"/>
                <w:szCs w:val="19"/>
              </w:rPr>
              <w:t xml:space="preserve">Option</w:t>
            </w:r>
          </w:p>
        </w:tc>
        <w:tc>
          <w:tcPr>
            <w:tcW w:type="dxa" w:w="3760"/>
            <w:shd w:fill="1F3864" w:val="clear"/>
            <w:tcMar>
              <w:top w:type="dxa" w:w="60"/>
              <w:left w:type="dxa" w:w="110"/>
              <w:bottom w:type="dxa" w:w="60"/>
              <w:right w:type="dxa" w:w="110"/>
            </w:tcMar>
            <w:vAlign w:val="center"/>
          </w:tcPr>
          <w:p>
            <w:pPr>
              <w:spacing w:after="0" w:line="252"/>
            </w:pPr>
            <w:r>
              <w:rPr>
                <w:b/>
                <w:bCs/>
                <w:color w:val="FFFFFF"/>
                <w:sz w:val="19"/>
                <w:szCs w:val="19"/>
              </w:rPr>
              <w:t xml:space="preserve">Pros</w:t>
            </w:r>
          </w:p>
        </w:tc>
        <w:tc>
          <w:tcPr>
            <w:tcW w:type="dxa" w:w="3560"/>
            <w:shd w:fill="1F3864" w:val="clear"/>
            <w:tcMar>
              <w:top w:type="dxa" w:w="60"/>
              <w:left w:type="dxa" w:w="110"/>
              <w:bottom w:type="dxa" w:w="60"/>
              <w:right w:type="dxa" w:w="110"/>
            </w:tcMar>
            <w:vAlign w:val="center"/>
          </w:tcPr>
          <w:p>
            <w:pPr>
              <w:spacing w:after="0" w:line="252"/>
            </w:pPr>
            <w:r>
              <w:rPr>
                <w:b/>
                <w:bCs/>
                <w:color w:val="FFFFFF"/>
                <w:sz w:val="19"/>
                <w:szCs w:val="19"/>
              </w:rPr>
              <w:t xml:space="preserve">Cons</w:t>
            </w:r>
          </w:p>
        </w:tc>
      </w:tr>
      <w:tr>
        <w:tc>
          <w:tcPr>
            <w:tcW w:type="dxa" w:w="1700"/>
            <w:tcMar>
              <w:top w:type="dxa" w:w="60"/>
              <w:left w:type="dxa" w:w="110"/>
              <w:bottom w:type="dxa" w:w="60"/>
              <w:right w:type="dxa" w:w="110"/>
            </w:tcMar>
            <w:vAlign w:val="center"/>
          </w:tcPr>
          <w:p>
            <w:pPr>
              <w:spacing w:after="0" w:line="252"/>
            </w:pPr>
            <w:r>
              <w:rPr>
                <w:b/>
                <w:bCs/>
                <w:sz w:val="19"/>
                <w:szCs w:val="19"/>
              </w:rPr>
              <w:t xml:space="preserve">RNNT only</w:t>
            </w:r>
          </w:p>
        </w:tc>
        <w:tc>
          <w:tcPr>
            <w:tcW w:type="dxa" w:w="3760"/>
            <w:tcMar>
              <w:top w:type="dxa" w:w="60"/>
              <w:left w:type="dxa" w:w="110"/>
              <w:bottom w:type="dxa" w:w="60"/>
              <w:right w:type="dxa" w:w="110"/>
            </w:tcMar>
            <w:vAlign w:val="center"/>
          </w:tcPr>
          <w:p>
            <w:pPr>
              <w:spacing w:after="0" w:line="252"/>
            </w:pPr>
            <w:r>
              <w:rPr>
                <w:sz w:val="19"/>
                <w:szCs w:val="19"/>
              </w:rPr>
              <w:t xml:space="preserve">More accurate on real segments. Correctly split "চার্জিনারস" into "চার্জ নার্স".</w:t>
            </w:r>
          </w:p>
        </w:tc>
        <w:tc>
          <w:tcPr>
            <w:tcW w:type="dxa" w:w="3560"/>
            <w:tcMar>
              <w:top w:type="dxa" w:w="60"/>
              <w:left w:type="dxa" w:w="110"/>
              <w:bottom w:type="dxa" w:w="60"/>
              <w:right w:type="dxa" w:w="110"/>
            </w:tcMar>
            <w:vAlign w:val="center"/>
          </w:tcPr>
          <w:p>
            <w:pPr>
              <w:spacing w:after="0" w:line="252"/>
            </w:pPr>
            <w:r>
              <w:rPr>
                <w:sz w:val="19"/>
                <w:szCs w:val="19"/>
              </w:rPr>
              <w:t xml:space="preserve">Returns empty on ~3.5% of segments (2 of 57, both ≤3.1s).</w:t>
            </w:r>
          </w:p>
        </w:tc>
      </w:tr>
      <w:tr>
        <w:tc>
          <w:tcPr>
            <w:tcW w:type="dxa" w:w="1700"/>
            <w:shd w:fill="FAFAFA" w:val="clear"/>
            <w:tcMar>
              <w:top w:type="dxa" w:w="60"/>
              <w:left w:type="dxa" w:w="110"/>
              <w:bottom w:type="dxa" w:w="60"/>
              <w:right w:type="dxa" w:w="110"/>
            </w:tcMar>
            <w:vAlign w:val="center"/>
          </w:tcPr>
          <w:p>
            <w:pPr>
              <w:spacing w:after="0" w:line="252"/>
            </w:pPr>
            <w:r>
              <w:rPr>
                <w:b/>
                <w:bCs/>
                <w:sz w:val="19"/>
                <w:szCs w:val="19"/>
              </w:rPr>
              <w:t xml:space="preserve">CTC only</w:t>
            </w:r>
          </w:p>
        </w:tc>
        <w:tc>
          <w:tcPr>
            <w:tcW w:type="dxa" w:w="3760"/>
            <w:shd w:fill="FAFAFA" w:val="clear"/>
            <w:tcMar>
              <w:top w:type="dxa" w:w="60"/>
              <w:left w:type="dxa" w:w="110"/>
              <w:bottom w:type="dxa" w:w="60"/>
              <w:right w:type="dxa" w:w="110"/>
            </w:tcMar>
            <w:vAlign w:val="center"/>
          </w:tcPr>
          <w:p>
            <w:pPr>
              <w:spacing w:after="0" w:line="252"/>
            </w:pPr>
            <w:r>
              <w:rPr>
                <w:sz w:val="19"/>
                <w:szCs w:val="19"/>
              </w:rPr>
              <w:t xml:space="preserve">Never empty. No length ceiling.</w:t>
            </w:r>
          </w:p>
        </w:tc>
        <w:tc>
          <w:tcPr>
            <w:tcW w:type="dxa" w:w="3560"/>
            <w:shd w:fill="FAFAFA" w:val="clear"/>
            <w:tcMar>
              <w:top w:type="dxa" w:w="60"/>
              <w:left w:type="dxa" w:w="110"/>
              <w:bottom w:type="dxa" w:w="60"/>
              <w:right w:type="dxa" w:w="110"/>
            </w:tcMar>
            <w:vAlign w:val="center"/>
          </w:tcPr>
          <w:p>
            <w:pPr>
              <w:spacing w:after="0" w:line="252"/>
            </w:pPr>
            <w:r>
              <w:rPr>
                <w:sz w:val="19"/>
                <w:szCs w:val="19"/>
              </w:rPr>
              <w:t xml:space="preserve">Measurably less accurate on the same audio.</w:t>
            </w:r>
          </w:p>
        </w:tc>
      </w:tr>
      <w:tr>
        <w:tc>
          <w:tcPr>
            <w:tcW w:type="dxa" w:w="1700"/>
            <w:tcMar>
              <w:top w:type="dxa" w:w="60"/>
              <w:left w:type="dxa" w:w="110"/>
              <w:bottom w:type="dxa" w:w="60"/>
              <w:right w:type="dxa" w:w="110"/>
            </w:tcMar>
            <w:vAlign w:val="center"/>
          </w:tcPr>
          <w:p>
            <w:pPr>
              <w:spacing w:after="0" w:line="252"/>
            </w:pPr>
            <w:r>
              <w:rPr>
                <w:b/>
                <w:bCs/>
                <w:color w:val="375623"/>
                <w:sz w:val="19"/>
                <w:szCs w:val="19"/>
              </w:rPr>
              <w:t xml:space="preserve">Both — CHOSEN</w:t>
            </w:r>
          </w:p>
        </w:tc>
        <w:tc>
          <w:tcPr>
            <w:tcW w:type="dxa" w:w="3760"/>
            <w:tcMar>
              <w:top w:type="dxa" w:w="60"/>
              <w:left w:type="dxa" w:w="110"/>
              <w:bottom w:type="dxa" w:w="60"/>
              <w:right w:type="dxa" w:w="110"/>
            </w:tcMar>
            <w:vAlign w:val="center"/>
          </w:tcPr>
          <w:p>
            <w:pPr>
              <w:spacing w:after="0" w:line="252"/>
            </w:pPr>
            <w:r>
              <w:rPr>
                <w:sz w:val="19"/>
                <w:szCs w:val="19"/>
              </w:rPr>
              <w:t xml:space="preserve">RNNT quality with a CTC safety net, PLUS a free disagreement signal.</w:t>
            </w:r>
          </w:p>
        </w:tc>
        <w:tc>
          <w:tcPr>
            <w:tcW w:type="dxa" w:w="3560"/>
            <w:tcMar>
              <w:top w:type="dxa" w:w="60"/>
              <w:left w:type="dxa" w:w="110"/>
              <w:bottom w:type="dxa" w:w="60"/>
              <w:right w:type="dxa" w:w="110"/>
            </w:tcMar>
            <w:vAlign w:val="center"/>
          </w:tcPr>
          <w:p>
            <w:pPr>
              <w:spacing w:after="0" w:line="252"/>
            </w:pPr>
            <w:r>
              <w:rPr>
                <w:sz w:val="19"/>
                <w:szCs w:val="19"/>
              </w:rPr>
              <w:t xml:space="preserve">Doubles ASR compute (~2s of a ~45s pipeline — not the bottleneck).</w:t>
            </w:r>
          </w:p>
        </w:tc>
      </w:tr>
    </w:tbl>
    <w:p>
      <w:pPr>
        <w:spacing w:after="150"/>
      </w:pPr>
    </w:p>
    <w:p>
      <w:pPr>
        <w:spacing w:after="120" w:before="0" w:line="276"/>
      </w:pPr>
      <w:r>
        <w:rPr>
          <w:sz w:val="21"/>
          <w:szCs w:val="21"/>
        </w:rPr>
        <w:t xml:space="preserve">The third benefit is what justifies the cost. Decoder agreement is a confidence signal neither decoder can produce alone:</w:t>
      </w:r>
    </w:p>
    <w:p>
      <w:pPr>
        <w:shd w:fill="F2F2F2" w:val="clear"/>
        <w:spacing w:after="0" w:before="60" w:line="240"/>
        <w:ind w:left="170" w:right="170"/>
      </w:pPr>
      <w:r>
        <w:rPr>
          <w:rFonts w:ascii="Consolas" w:cs="Consolas" w:eastAsia="Consolas" w:hAnsi="Consolas"/>
          <w:color w:val="1A1A1A"/>
          <w:sz w:val="17"/>
          <w:szCs w:val="17"/>
        </w:rPr>
        <w:t xml:space="preserve">  agreement = |words(ctc) ∩ words(rnnt)| / |words(ctc) ∪ words(rnnt)|</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0.29   segment that produced hallucinated eye symptoms</w:t>
      </w:r>
    </w:p>
    <w:p>
      <w:pPr>
        <w:shd w:fill="F2F2F2" w:val="clear"/>
        <w:spacing w:after="0" w:before="0" w:line="240"/>
        <w:ind w:left="170" w:right="170"/>
      </w:pPr>
      <w:r>
        <w:rPr>
          <w:rFonts w:ascii="Consolas" w:cs="Consolas" w:eastAsia="Consolas" w:hAnsi="Consolas"/>
          <w:color w:val="1A1A1A"/>
          <w:sz w:val="17"/>
          <w:szCs w:val="17"/>
        </w:rPr>
        <w:t xml:space="preserve">  0.56   median segment</w:t>
      </w:r>
    </w:p>
    <w:p>
      <w:pPr>
        <w:shd w:fill="F2F2F2" w:val="clear"/>
        <w:spacing w:after="140" w:before="0" w:line="240"/>
        <w:ind w:left="170" w:right="170"/>
      </w:pPr>
      <w:r>
        <w:rPr>
          <w:rFonts w:ascii="Consolas" w:cs="Consolas" w:eastAsia="Consolas" w:hAnsi="Consolas"/>
          <w:color w:val="1A1A1A"/>
          <w:sz w:val="17"/>
          <w:szCs w:val="17"/>
        </w:rPr>
        <w:t xml:space="preserve">  0.50   LOW_AGREEMENT threshold -&gt; demote symptoms below this</w:t>
      </w:r>
    </w:p>
    <w:p>
      <w:pPr>
        <w:spacing w:after="120" w:before="0" w:line="276"/>
      </w:pPr>
      <w:r>
        <w:rPr>
          <w:sz w:val="21"/>
          <w:szCs w:val="21"/>
        </w:rPr>
        <w:t xml:space="preserve">Below the threshold the decoders could not agree what was said, so anything built on top is speculation. validate.py demotes symptoms from such segments to raw_uncertain_terms — demoted, not deleted.</w:t>
      </w:r>
    </w:p>
    <w:p>
      <w:pPr>
        <w:spacing w:after="160"/>
      </w:pPr>
    </w:p>
    <w:p>
      <w:pPr>
        <w:pStyle w:val="Heading2"/>
        <w:spacing w:after="120" w:before="280"/>
      </w:pPr>
      <w:r>
        <w:rPr>
          <w:b/>
          <w:bCs/>
          <w:color w:val="1F3864"/>
          <w:sz w:val="26"/>
          <w:szCs w:val="26"/>
        </w:rPr>
        <w:t xml:space="preserve">4.3  Extraction — per segment, not whole transcript</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100"/>
        <w:gridCol w:w="3560"/>
        <w:gridCol w:w="3360"/>
      </w:tblGrid>
      <w:tr>
        <w:trPr>
          <w:tblHeader/>
        </w:trPr>
        <w:tc>
          <w:tcPr>
            <w:tcW w:type="dxa" w:w="2100"/>
            <w:shd w:fill="1F3864" w:val="clear"/>
            <w:tcMar>
              <w:top w:type="dxa" w:w="60"/>
              <w:left w:type="dxa" w:w="110"/>
              <w:bottom w:type="dxa" w:w="60"/>
              <w:right w:type="dxa" w:w="110"/>
            </w:tcMar>
            <w:vAlign w:val="center"/>
          </w:tcPr>
          <w:p>
            <w:pPr>
              <w:spacing w:after="0" w:line="252"/>
            </w:pPr>
            <w:r>
              <w:rPr>
                <w:b/>
                <w:bCs/>
                <w:color w:val="FFFFFF"/>
                <w:sz w:val="19"/>
                <w:szCs w:val="19"/>
              </w:rPr>
              <w:t xml:space="preserve">Option</w:t>
            </w:r>
          </w:p>
        </w:tc>
        <w:tc>
          <w:tcPr>
            <w:tcW w:type="dxa" w:w="3560"/>
            <w:shd w:fill="1F3864" w:val="clear"/>
            <w:tcMar>
              <w:top w:type="dxa" w:w="60"/>
              <w:left w:type="dxa" w:w="110"/>
              <w:bottom w:type="dxa" w:w="60"/>
              <w:right w:type="dxa" w:w="110"/>
            </w:tcMar>
            <w:vAlign w:val="center"/>
          </w:tcPr>
          <w:p>
            <w:pPr>
              <w:spacing w:after="0" w:line="252"/>
            </w:pPr>
            <w:r>
              <w:rPr>
                <w:b/>
                <w:bCs/>
                <w:color w:val="FFFFFF"/>
                <w:sz w:val="19"/>
                <w:szCs w:val="19"/>
              </w:rPr>
              <w:t xml:space="preserve">Pros</w:t>
            </w:r>
          </w:p>
        </w:tc>
        <w:tc>
          <w:tcPr>
            <w:tcW w:type="dxa" w:w="3360"/>
            <w:shd w:fill="1F3864" w:val="clear"/>
            <w:tcMar>
              <w:top w:type="dxa" w:w="60"/>
              <w:left w:type="dxa" w:w="110"/>
              <w:bottom w:type="dxa" w:w="60"/>
              <w:right w:type="dxa" w:w="110"/>
            </w:tcMar>
            <w:vAlign w:val="center"/>
          </w:tcPr>
          <w:p>
            <w:pPr>
              <w:spacing w:after="0" w:line="252"/>
            </w:pPr>
            <w:r>
              <w:rPr>
                <w:b/>
                <w:bCs/>
                <w:color w:val="FFFFFF"/>
                <w:sz w:val="19"/>
                <w:szCs w:val="19"/>
              </w:rPr>
              <w:t xml:space="preserve">Cons</w:t>
            </w:r>
          </w:p>
        </w:tc>
      </w:tr>
      <w:tr>
        <w:tc>
          <w:tcPr>
            <w:tcW w:type="dxa" w:w="2100"/>
            <w:tcMar>
              <w:top w:type="dxa" w:w="60"/>
              <w:left w:type="dxa" w:w="110"/>
              <w:bottom w:type="dxa" w:w="60"/>
              <w:right w:type="dxa" w:w="110"/>
            </w:tcMar>
            <w:vAlign w:val="center"/>
          </w:tcPr>
          <w:p>
            <w:pPr>
              <w:spacing w:after="0" w:line="252"/>
            </w:pPr>
            <w:r>
              <w:rPr>
                <w:b/>
                <w:bCs/>
                <w:sz w:val="19"/>
                <w:szCs w:val="19"/>
              </w:rPr>
              <w:t xml:space="preserve">Whole transcript</w:t>
            </w:r>
          </w:p>
        </w:tc>
        <w:tc>
          <w:tcPr>
            <w:tcW w:type="dxa" w:w="3560"/>
            <w:tcMar>
              <w:top w:type="dxa" w:w="60"/>
              <w:left w:type="dxa" w:w="110"/>
              <w:bottom w:type="dxa" w:w="60"/>
              <w:right w:type="dxa" w:w="110"/>
            </w:tcMar>
            <w:vAlign w:val="center"/>
          </w:tcPr>
          <w:p>
            <w:pPr>
              <w:spacing w:after="0" w:line="252"/>
            </w:pPr>
            <w:r>
              <w:rPr>
                <w:sz w:val="19"/>
                <w:szCs w:val="19"/>
              </w:rPr>
              <w:t xml:space="preserve">Model sees full context; can link symptom to diagnosis across the consultation.</w:t>
            </w:r>
          </w:p>
        </w:tc>
        <w:tc>
          <w:tcPr>
            <w:tcW w:type="dxa" w:w="3360"/>
            <w:tcMar>
              <w:top w:type="dxa" w:w="60"/>
              <w:left w:type="dxa" w:w="110"/>
              <w:bottom w:type="dxa" w:w="60"/>
              <w:right w:type="dxa" w:w="110"/>
            </w:tcMar>
            <w:vAlign w:val="center"/>
          </w:tcPr>
          <w:p>
            <w:pPr>
              <w:spacing w:after="0" w:line="252"/>
            </w:pPr>
            <w:r>
              <w:rPr>
                <w:sz w:val="19"/>
                <w:szCs w:val="19"/>
              </w:rPr>
              <w:t xml:space="preserve">Reproduced hallucination. One failure loses the entire consultation.</w:t>
            </w:r>
          </w:p>
        </w:tc>
      </w:tr>
      <w:tr>
        <w:tc>
          <w:tcPr>
            <w:tcW w:type="dxa" w:w="2100"/>
            <w:shd w:fill="FAFAFA" w:val="clear"/>
            <w:tcMar>
              <w:top w:type="dxa" w:w="60"/>
              <w:left w:type="dxa" w:w="110"/>
              <w:bottom w:type="dxa" w:w="60"/>
              <w:right w:type="dxa" w:w="110"/>
            </w:tcMar>
            <w:vAlign w:val="center"/>
          </w:tcPr>
          <w:p>
            <w:pPr>
              <w:spacing w:after="0" w:line="252"/>
            </w:pPr>
            <w:r>
              <w:rPr>
                <w:b/>
                <w:bCs/>
                <w:color w:val="375623"/>
                <w:sz w:val="19"/>
                <w:szCs w:val="19"/>
              </w:rPr>
              <w:t xml:space="preserve">Per segment — CHOSEN</w:t>
            </w:r>
          </w:p>
        </w:tc>
        <w:tc>
          <w:tcPr>
            <w:tcW w:type="dxa" w:w="3560"/>
            <w:shd w:fill="FAFAFA" w:val="clear"/>
            <w:tcMar>
              <w:top w:type="dxa" w:w="60"/>
              <w:left w:type="dxa" w:w="110"/>
              <w:bottom w:type="dxa" w:w="60"/>
              <w:right w:type="dxa" w:w="110"/>
            </w:tcMar>
            <w:vAlign w:val="center"/>
          </w:tcPr>
          <w:p>
            <w:pPr>
              <w:spacing w:after="0" w:line="252"/>
            </w:pPr>
            <w:r>
              <w:rPr>
                <w:sz w:val="19"/>
                <w:szCs w:val="19"/>
              </w:rPr>
              <w:t xml:space="preserve">Small, grounded context per call. A failure costs one segment.</w:t>
            </w:r>
          </w:p>
        </w:tc>
        <w:tc>
          <w:tcPr>
            <w:tcW w:type="dxa" w:w="3360"/>
            <w:shd w:fill="FAFAFA" w:val="clear"/>
            <w:tcMar>
              <w:top w:type="dxa" w:w="60"/>
              <w:left w:type="dxa" w:w="110"/>
              <w:bottom w:type="dxa" w:w="60"/>
              <w:right w:type="dxa" w:w="110"/>
            </w:tcMar>
            <w:vAlign w:val="center"/>
          </w:tcPr>
          <w:p>
            <w:pPr>
              <w:spacing w:after="0" w:line="252"/>
            </w:pPr>
            <w:r>
              <w:rPr>
                <w:sz w:val="19"/>
                <w:szCs w:val="19"/>
              </w:rPr>
              <w:t xml:space="preserve">Cross-segment reasoning is lost. N times more LLM calls.</w:t>
            </w:r>
          </w:p>
        </w:tc>
      </w:tr>
    </w:tbl>
    <w:p>
      <w:pPr>
        <w:spacing w:after="150"/>
      </w:pPr>
    </w:p>
    <w:p>
      <w:pPr>
        <w:spacing w:after="120" w:before="0" w:line="276"/>
      </w:pPr>
      <w:r>
        <w:rPr>
          <w:sz w:val="21"/>
          <w:szCs w:val="21"/>
        </w:rPr>
        <w:t xml:space="preserve">The prompt encodes each lesson as a hard rule:</w:t>
      </w:r>
    </w:p>
    <w:p>
      <w:pPr>
        <w:pStyle w:val="ListParagraph"/>
        <w:numPr>
          <w:ilvl w:val="0"/>
          <w:numId w:val="2"/>
        </w:numPr>
        <w:spacing w:after="70" w:line="276"/>
      </w:pPr>
      <w:r>
        <w:rPr>
          <w:b/>
          <w:bCs/>
          <w:sz w:val="21"/>
          <w:szCs w:val="21"/>
        </w:rPr>
        <w:t xml:space="preserve">Rule 1 — Grounding. </w:t>
      </w:r>
      <w:r>
        <w:rPr>
          <w:sz w:val="21"/>
          <w:szCs w:val="21"/>
        </w:rPr>
        <w:t xml:space="preserve">Every symptom and medication must be traceable to words that actually appear in the transcript.</w:t>
      </w:r>
    </w:p>
    <w:p>
      <w:pPr>
        <w:pStyle w:val="ListParagraph"/>
        <w:numPr>
          <w:ilvl w:val="0"/>
          <w:numId w:val="2"/>
        </w:numPr>
        <w:spacing w:after="70" w:line="276"/>
      </w:pPr>
      <w:r>
        <w:rPr>
          <w:b/>
          <w:bCs/>
          <w:sz w:val="21"/>
          <w:szCs w:val="21"/>
        </w:rPr>
        <w:t xml:space="preserve">Rule 2 — Never resolve garble into a drug name. </w:t>
      </w:r>
      <w:r>
        <w:rPr>
          <w:sz w:val="21"/>
          <w:szCs w:val="21"/>
        </w:rPr>
        <w:t xml:space="preserve">Carries the Naloxone example verbatim, with the correct behaviour shown alongside the wrong one.</w:t>
      </w:r>
    </w:p>
    <w:p>
      <w:pPr>
        <w:pStyle w:val="ListParagraph"/>
        <w:numPr>
          <w:ilvl w:val="0"/>
          <w:numId w:val="2"/>
        </w:numPr>
        <w:spacing w:after="70" w:line="276"/>
      </w:pPr>
      <w:r>
        <w:rPr>
          <w:b/>
          <w:bCs/>
          <w:sz w:val="21"/>
          <w:szCs w:val="21"/>
        </w:rPr>
        <w:t xml:space="preserve">Rule 3b — Report every symptom actually stated. </w:t>
      </w:r>
      <w:r>
        <w:rPr>
          <w:sz w:val="21"/>
          <w:szCs w:val="21"/>
        </w:rPr>
        <w:t xml:space="preserve">Added after the opposite over-correction: on a cardiac consultation, sweating, palpitations and breathlessness were all spoken and all omitted — losing the three findings that make the diagnosis.</w:t>
      </w:r>
    </w:p>
    <w:p>
      <w:pPr>
        <w:pStyle w:val="ListParagraph"/>
        <w:numPr>
          <w:ilvl w:val="0"/>
          <w:numId w:val="2"/>
        </w:numPr>
        <w:spacing w:after="70" w:line="276"/>
      </w:pPr>
      <w:r>
        <w:rPr>
          <w:b/>
          <w:bCs/>
          <w:sz w:val="21"/>
          <w:szCs w:val="21"/>
        </w:rPr>
        <w:t xml:space="preserve">Rule 3c — Route and instructions are part of the prescription. </w:t>
      </w:r>
      <w:r>
        <w:rPr>
          <w:sz w:val="21"/>
          <w:szCs w:val="21"/>
        </w:rPr>
        <w:t xml:space="preserve">"জিভের তলায়" (under the tongue) is sublingual, not an unknown term.</w:t>
      </w:r>
    </w:p>
    <w:p>
      <w:pPr>
        <w:spacing w:after="120"/>
      </w:pPr>
    </w:p>
    <w:tbl>
      <w:tblPr>
        <w:tblW w:type="dxa" w:w="9020"/>
        <w:tblBorders>
          <w:top w:val="single" w:color="C00000" w:sz="2"/>
          <w:left w:val="single" w:color="C00000" w:sz="18"/>
          <w:bottom w:val="single" w:color="C00000" w:sz="2"/>
          <w:right w:val="single" w:color="C00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C00000"/>
                <w:sz w:val="19"/>
                <w:szCs w:val="19"/>
              </w:rPr>
              <w:t xml:space="preserve">EXTRACTION FAILURE NEVER DROPS A SEGMENT</w:t>
            </w:r>
          </w:p>
          <w:p>
            <w:pPr>
              <w:spacing w:after="0" w:line="264"/>
            </w:pPr>
            <w:r>
              <w:rPr>
                <w:sz w:val="20"/>
                <w:szCs w:val="20"/>
              </w:rPr>
              <w:t xml:space="preserve">A placeholder ExtractedRx is emitted carrying the transcript and a loud confidence_note. Silent drops previously lost real clinical content AND misaligned segments[] against extractions[] for every downstream caller that zips them together.</w:t>
            </w:r>
          </w:p>
        </w:tc>
      </w:tr>
    </w:tbl>
    <w:p>
      <w:r>
        <w:br w:type="page"/>
      </w:r>
    </w:p>
    <w:p>
      <w:pPr>
        <w:pStyle w:val="Heading2"/>
        <w:spacing w:after="120" w:before="280"/>
      </w:pPr>
      <w:r>
        <w:rPr>
          <w:b/>
          <w:bCs/>
          <w:color w:val="1F3864"/>
          <w:sz w:val="26"/>
          <w:szCs w:val="26"/>
        </w:rPr>
        <w:t xml:space="preserve">4.4  Gazetteer recovery — six scanners</w:t>
      </w:r>
    </w:p>
    <w:p>
      <w:pPr>
        <w:spacing w:after="120" w:before="0" w:line="276"/>
      </w:pPr>
      <w:r>
        <w:rPr>
          <w:sz w:val="21"/>
          <w:szCs w:val="21"/>
        </w:rPr>
        <w:t xml:space="preserve">Each scanner was added to close a specific, measured loss. None is speculative.</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350"/>
        <w:gridCol w:w="6670"/>
      </w:tblGrid>
      <w:tr>
        <w:trPr>
          <w:tblHeader/>
        </w:trPr>
        <w:tc>
          <w:tcPr>
            <w:tcW w:type="dxa" w:w="2350"/>
            <w:shd w:fill="1F3864" w:val="clear"/>
            <w:tcMar>
              <w:top w:type="dxa" w:w="60"/>
              <w:left w:type="dxa" w:w="110"/>
              <w:bottom w:type="dxa" w:w="60"/>
              <w:right w:type="dxa" w:w="110"/>
            </w:tcMar>
            <w:vAlign w:val="center"/>
          </w:tcPr>
          <w:p>
            <w:pPr>
              <w:spacing w:after="0" w:line="252"/>
            </w:pPr>
            <w:r>
              <w:rPr>
                <w:b/>
                <w:bCs/>
                <w:color w:val="FFFFFF"/>
                <w:sz w:val="19"/>
                <w:szCs w:val="19"/>
              </w:rPr>
              <w:t xml:space="preserve">Scanner</w:t>
            </w:r>
          </w:p>
        </w:tc>
        <w:tc>
          <w:tcPr>
            <w:tcW w:type="dxa" w:w="6670"/>
            <w:shd w:fill="1F3864" w:val="clear"/>
            <w:tcMar>
              <w:top w:type="dxa" w:w="60"/>
              <w:left w:type="dxa" w:w="110"/>
              <w:bottom w:type="dxa" w:w="60"/>
              <w:right w:type="dxa" w:w="110"/>
            </w:tcMar>
            <w:vAlign w:val="center"/>
          </w:tcPr>
          <w:p>
            <w:pPr>
              <w:spacing w:after="0" w:line="252"/>
            </w:pPr>
            <w:r>
              <w:rPr>
                <w:b/>
                <w:bCs/>
                <w:color w:val="FFFFFF"/>
                <w:sz w:val="19"/>
                <w:szCs w:val="19"/>
              </w:rPr>
              <w:t xml:space="preserve">The failure it closes</w:t>
            </w:r>
          </w:p>
        </w:tc>
      </w:tr>
      <w:tr>
        <w:tc>
          <w:tcPr>
            <w:tcW w:type="dxa" w:w="2350"/>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scan_labs</w:t>
            </w:r>
          </w:p>
        </w:tc>
        <w:tc>
          <w:tcPr>
            <w:tcW w:type="dxa" w:w="6670"/>
            <w:tcMar>
              <w:top w:type="dxa" w:w="60"/>
              <w:left w:type="dxa" w:w="110"/>
              <w:bottom w:type="dxa" w:w="60"/>
              <w:right w:type="dxa" w:w="110"/>
            </w:tcMar>
            <w:vAlign w:val="center"/>
          </w:tcPr>
          <w:p>
            <w:pPr>
              <w:spacing w:after="0" w:line="252"/>
            </w:pPr>
            <w:r>
              <w:rPr>
                <w:sz w:val="19"/>
                <w:szCs w:val="19"/>
              </w:rPr>
              <w:t xml:space="preserve">The LLM missed EVERY lab order in 10 consultations.</w:t>
            </w:r>
          </w:p>
        </w:tc>
      </w:tr>
      <w:tr>
        <w:tc>
          <w:tcPr>
            <w:tcW w:type="dxa" w:w="2350"/>
            <w:shd w:fill="FAFAFA" w:val="clear"/>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scan_drugs_spoken</w:t>
            </w:r>
          </w:p>
        </w:tc>
        <w:tc>
          <w:tcPr>
            <w:tcW w:type="dxa" w:w="6670"/>
            <w:shd w:fill="FAFAFA" w:val="clear"/>
            <w:tcMar>
              <w:top w:type="dxa" w:w="60"/>
              <w:left w:type="dxa" w:w="110"/>
              <w:bottom w:type="dxa" w:w="60"/>
              <w:right w:type="dxa" w:w="110"/>
            </w:tcMar>
            <w:vAlign w:val="center"/>
          </w:tcPr>
          <w:p>
            <w:pPr>
              <w:spacing w:after="0" w:line="252"/>
            </w:pPr>
            <w:r>
              <w:rPr>
                <w:sz w:val="19"/>
                <w:szCs w:val="19"/>
              </w:rPr>
              <w:t xml:space="preserve">"মেট ফর্মিন", "রসু ভাস্টাটিন", "মেটো প্রোল" sat in the transcript but were absent from medications[].</w:t>
            </w:r>
          </w:p>
        </w:tc>
      </w:tr>
      <w:tr>
        <w:tc>
          <w:tcPr>
            <w:tcW w:type="dxa" w:w="2350"/>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scan_symptoms</w:t>
            </w:r>
          </w:p>
        </w:tc>
        <w:tc>
          <w:tcPr>
            <w:tcW w:type="dxa" w:w="6670"/>
            <w:tcMar>
              <w:top w:type="dxa" w:w="60"/>
              <w:left w:type="dxa" w:w="110"/>
              <w:bottom w:type="dxa" w:w="60"/>
              <w:right w:type="dxa" w:w="110"/>
            </w:tcMar>
            <w:vAlign w:val="center"/>
          </w:tcPr>
          <w:p>
            <w:pPr>
              <w:spacing w:after="0" w:line="252"/>
            </w:pPr>
            <w:r>
              <w:rPr>
                <w:sz w:val="19"/>
                <w:szCs w:val="19"/>
              </w:rPr>
              <w:t xml:space="preserve">Colloquial complaints the model classed as chit-chat.</w:t>
            </w:r>
          </w:p>
        </w:tc>
      </w:tr>
      <w:tr>
        <w:tc>
          <w:tcPr>
            <w:tcW w:type="dxa" w:w="2350"/>
            <w:shd w:fill="FAFAFA" w:val="clear"/>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scan_conditions</w:t>
            </w:r>
          </w:p>
        </w:tc>
        <w:tc>
          <w:tcPr>
            <w:tcW w:type="dxa" w:w="6670"/>
            <w:shd w:fill="FAFAFA" w:val="clear"/>
            <w:tcMar>
              <w:top w:type="dxa" w:w="60"/>
              <w:left w:type="dxa" w:w="110"/>
              <w:bottom w:type="dxa" w:w="60"/>
              <w:right w:type="dxa" w:w="110"/>
            </w:tcMar>
            <w:vAlign w:val="center"/>
          </w:tcPr>
          <w:p>
            <w:pPr>
              <w:spacing w:after="0" w:line="252"/>
            </w:pPr>
            <w:r>
              <w:rPr>
                <w:sz w:val="19"/>
                <w:szCs w:val="19"/>
              </w:rPr>
              <w:t xml:space="preserve">Cataract was transcribed perfectly and recognised, yet the prescription returned a blank diagnosis — nothing carried the term to an output field.</w:t>
            </w:r>
          </w:p>
        </w:tc>
      </w:tr>
      <w:tr>
        <w:tc>
          <w:tcPr>
            <w:tcW w:type="dxa" w:w="2350"/>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scan_advice</w:t>
            </w:r>
          </w:p>
        </w:tc>
        <w:tc>
          <w:tcPr>
            <w:tcW w:type="dxa" w:w="6670"/>
            <w:tcMar>
              <w:top w:type="dxa" w:w="60"/>
              <w:left w:type="dxa" w:w="110"/>
              <w:bottom w:type="dxa" w:w="60"/>
              <w:right w:type="dxa" w:w="110"/>
            </w:tcMar>
            <w:vAlign w:val="center"/>
          </w:tcPr>
          <w:p>
            <w:pPr>
              <w:spacing w:after="0" w:line="252"/>
            </w:pPr>
            <w:r>
              <w:rPr>
                <w:sz w:val="19"/>
                <w:szCs w:val="19"/>
              </w:rPr>
              <w:t xml:space="preserve">Advice was understood, then dropped because the schema had nowhere to put it.</w:t>
            </w:r>
          </w:p>
        </w:tc>
      </w:tr>
      <w:tr>
        <w:tc>
          <w:tcPr>
            <w:tcW w:type="dxa" w:w="2350"/>
            <w:shd w:fill="FAFAFA" w:val="clear"/>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scan_dosing</w:t>
            </w:r>
          </w:p>
        </w:tc>
        <w:tc>
          <w:tcPr>
            <w:tcW w:type="dxa" w:w="6670"/>
            <w:shd w:fill="FAFAFA" w:val="clear"/>
            <w:tcMar>
              <w:top w:type="dxa" w:w="60"/>
              <w:left w:type="dxa" w:w="110"/>
              <w:bottom w:type="dxa" w:w="60"/>
              <w:right w:type="dxa" w:w="110"/>
            </w:tcMar>
            <w:vAlign w:val="center"/>
          </w:tcPr>
          <w:p>
            <w:pPr>
              <w:spacing w:after="0" w:line="252"/>
            </w:pPr>
            <w:r>
              <w:rPr>
                <w:sz w:val="19"/>
                <w:szCs w:val="19"/>
              </w:rPr>
              <w:t xml:space="preserve">"দুপুরে খাওয়ার পর" returned blank — the model expects clinical shorthand.</w:t>
            </w:r>
          </w:p>
        </w:tc>
      </w:tr>
    </w:tbl>
    <w:p>
      <w:pPr>
        <w:spacing w:after="150"/>
      </w:pPr>
    </w:p>
    <w:tbl>
      <w:tblPr>
        <w:tblW w:type="dxa" w:w="9020"/>
        <w:tblBorders>
          <w:top w:val="single" w:color="7F6000" w:sz="2"/>
          <w:left w:val="single" w:color="7F6000" w:sz="18"/>
          <w:bottom w:val="single" w:color="7F6000" w:sz="2"/>
          <w:right w:val="single" w:color="7F6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7F6000"/>
                <w:sz w:val="19"/>
                <w:szCs w:val="19"/>
              </w:rPr>
              <w:t xml:space="preserve">scan_drugs_spoken, NOT scan_drugs</w:t>
            </w:r>
          </w:p>
          <w:p>
            <w:pPr>
              <w:spacing w:after="0" w:line="264"/>
            </w:pPr>
            <w:r>
              <w:rPr>
                <w:sz w:val="20"/>
                <w:szCs w:val="20"/>
              </w:rPr>
              <w:t xml:space="preserve">The brand the doctor actually named has to survive. Scanning for the generic is what put "Nitroglycerin" on a prescription where the spoken word was সরবিট্রেট (Sorbitrate). Correct pharmacology, but it reads as a substitution — and it was reported as one.</w:t>
            </w:r>
          </w:p>
        </w:tc>
      </w:tr>
    </w:tbl>
    <w:p>
      <w:pPr>
        <w:spacing w:after="160"/>
      </w:pPr>
    </w:p>
    <w:p>
      <w:pPr>
        <w:pStyle w:val="Heading3"/>
        <w:spacing w:after="100" w:before="220"/>
      </w:pPr>
      <w:r>
        <w:rPr>
          <w:b/>
          <w:bCs/>
          <w:color w:val="44546A"/>
          <w:sz w:val="23"/>
          <w:szCs w:val="23"/>
        </w:rPr>
        <w:t xml:space="preserve">4.4.1  The single-medication dosing rule</w:t>
      </w:r>
    </w:p>
    <w:p>
      <w:pPr>
        <w:shd w:fill="F2F2F2" w:val="clear"/>
        <w:spacing w:after="0" w:before="60" w:line="240"/>
        <w:ind w:left="170" w:right="170"/>
      </w:pPr>
      <w:r>
        <w:rPr>
          <w:rFonts w:ascii="Consolas" w:cs="Consolas" w:eastAsia="Consolas" w:hAnsi="Consolas"/>
          <w:color w:val="1A1A1A"/>
          <w:sz w:val="17"/>
          <w:szCs w:val="17"/>
        </w:rPr>
        <w:t xml:space="preserve">   scan_dosing finds frequency / duration</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v</w:t>
      </w:r>
    </w:p>
    <w:p>
      <w:pPr>
        <w:shd w:fill="F2F2F2" w:val="clear"/>
        <w:spacing w:after="0" w:before="0" w:line="240"/>
        <w:ind w:left="170" w:right="170"/>
      </w:pPr>
      <w:r>
        <w:rPr>
          <w:rFonts w:ascii="Consolas" w:cs="Consolas" w:eastAsia="Consolas" w:hAnsi="Consolas"/>
          <w:color w:val="1A1A1A"/>
          <w:sz w:val="17"/>
          <w:szCs w:val="17"/>
        </w:rPr>
        <w:t xml:space="preserve">     how many medications in this segment?</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exactly 1        2 or more</w:t>
      </w:r>
    </w:p>
    <w:p>
      <w:pPr>
        <w:shd w:fill="F2F2F2" w:val="clear"/>
        <w:spacing w:after="0" w:before="0" w:line="240"/>
        <w:ind w:left="170" w:right="170"/>
      </w:pPr>
      <w:r>
        <w:rPr>
          <w:rFonts w:ascii="Consolas" w:cs="Consolas" w:eastAsia="Consolas" w:hAnsi="Consolas"/>
          <w:color w:val="1A1A1A"/>
          <w:sz w:val="17"/>
          <w:szCs w:val="17"/>
        </w:rPr>
        <w:t xml:space="preserve">      |                |</w:t>
      </w:r>
    </w:p>
    <w:p>
      <w:pPr>
        <w:shd w:fill="F2F2F2" w:val="clear"/>
        <w:spacing w:after="0" w:before="0" w:line="240"/>
        <w:ind w:left="170" w:right="170"/>
      </w:pPr>
      <w:r>
        <w:rPr>
          <w:rFonts w:ascii="Consolas" w:cs="Consolas" w:eastAsia="Consolas" w:hAnsi="Consolas"/>
          <w:color w:val="1A1A1A"/>
          <w:sz w:val="17"/>
          <w:szCs w:val="17"/>
        </w:rPr>
        <w:t xml:space="preserve">      v                v</w:t>
      </w:r>
    </w:p>
    <w:p>
      <w:pPr>
        <w:shd w:fill="F2F2F2" w:val="clear"/>
        <w:spacing w:after="140" w:before="0" w:line="240"/>
        <w:ind w:left="170" w:right="170"/>
      </w:pPr>
      <w:r>
        <w:rPr>
          <w:rFonts w:ascii="Consolas" w:cs="Consolas" w:eastAsia="Consolas" w:hAnsi="Consolas"/>
          <w:color w:val="1A1A1A"/>
          <w:sz w:val="17"/>
          <w:szCs w:val="17"/>
        </w:rPr>
        <w:t xml:space="preserve">  fill blanks      FILL NOTHING</w:t>
      </w:r>
    </w:p>
    <w:p>
      <w:pPr>
        <w:spacing w:after="120" w:before="0" w:line="276"/>
      </w:pPr>
      <w:r>
        <w:rPr>
          <w:sz w:val="21"/>
          <w:szCs w:val="21"/>
        </w:rPr>
        <w:t xml:space="preserve">A segment's timing is a segment fact. Attributing it to a particular drug is a guess, and copying it to every drug made that guess silently, several times over. It produced a clinically wrong instruction on a real cardiology consultation:</w:t>
      </w:r>
    </w:p>
    <w:p>
      <w:pPr>
        <w:shd w:fill="FDF2F2" w:val="clear"/>
        <w:spacing w:after="0" w:before="60" w:line="240"/>
        <w:ind w:left="170" w:right="170"/>
      </w:pPr>
      <w:r>
        <w:rPr>
          <w:rFonts w:ascii="Consolas" w:cs="Consolas" w:eastAsia="Consolas" w:hAnsi="Consolas"/>
          <w:color w:val="1A1A1A"/>
          <w:sz w:val="17"/>
          <w:szCs w:val="17"/>
        </w:rPr>
        <w:t xml:space="preserve">  "রোজ সকালে খাওয়ার পর ... ইকোস্পিডিন আর রসু ভাস্টা টিন ...</w:t>
      </w:r>
    </w:p>
    <w:p>
      <w:pPr>
        <w:shd w:fill="FDF2F2" w:val="clear"/>
        <w:spacing w:after="140" w:before="0" w:line="240"/>
        <w:ind w:left="170" w:right="170"/>
      </w:pPr>
      <w:r>
        <w:rPr>
          <w:rFonts w:ascii="Consolas" w:cs="Consolas" w:eastAsia="Consolas" w:hAnsi="Consolas"/>
          <w:color w:val="1A1A1A"/>
          <w:sz w:val="17"/>
          <w:szCs w:val="17"/>
        </w:rPr>
        <w:t xml:space="preserve">   আর বুকে ব্যাথা উঠলে ... জিভের তলায় একটা সর্বিট্রেট"</w:t>
      </w:r>
    </w:p>
    <w:tbl>
      <w:tblPr>
        <w:tblW w:type="dxa" w:w="9020"/>
        <w:tblBorders>
          <w:top w:val="single" w:color="C00000" w:sz="2"/>
          <w:left w:val="single" w:color="C00000" w:sz="18"/>
          <w:bottom w:val="single" w:color="C00000" w:sz="2"/>
          <w:right w:val="single" w:color="C00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C00000"/>
                <w:sz w:val="19"/>
                <w:szCs w:val="19"/>
              </w:rPr>
              <w:t xml:space="preserve">WHY THIS IS NOT A COSMETIC BUG</w:t>
            </w:r>
          </w:p>
          <w:p>
            <w:pPr>
              <w:spacing w:after="0" w:line="264"/>
            </w:pPr>
            <w:r>
              <w:rPr>
                <w:sz w:val="20"/>
                <w:szCs w:val="20"/>
              </w:rPr>
              <w:t xml:space="preserve">One sentence, two schedules: a daily tablet and an as-needed sublingual. "After breakfast" was copied onto the Sorbitrate — which is taken WHEN THE CHEST PAIN STARTS. A patient following that instruction takes it at breakfast and has none during angina. With several drugs present, the model's own attribution is the only one with sentence structure to go on, so nothing is filled in behind it. A blank prompts a question; a wrong schedule does not.</w:t>
            </w:r>
          </w:p>
        </w:tc>
      </w:tr>
    </w:tbl>
    <w:p>
      <w:r>
        <w:br w:type="page"/>
      </w:r>
    </w:p>
    <w:p>
      <w:pPr>
        <w:pStyle w:val="Heading1"/>
        <w:spacing w:after="160" w:before="360"/>
      </w:pPr>
      <w:r>
        <w:rPr>
          <w:b/>
          <w:bCs/>
          <w:color w:val="1F3864"/>
          <w:sz w:val="32"/>
          <w:szCs w:val="32"/>
        </w:rPr>
        <w:t xml:space="preserve">5. The gate and validation layer</w:t>
      </w:r>
    </w:p>
    <w:p>
      <w:pPr>
        <w:pBdr>
          <w:bottom w:val="single" w:color="1F3864" w:sz="6"/>
        </w:pBdr>
        <w:spacing w:after="160" w:before="60"/>
      </w:pPr>
    </w:p>
    <w:p>
      <w:pPr>
        <w:pStyle w:val="Heading2"/>
        <w:spacing w:after="120" w:before="280"/>
      </w:pPr>
      <w:r>
        <w:rPr>
          <w:b/>
          <w:bCs/>
          <w:color w:val="1F3864"/>
          <w:sz w:val="26"/>
          <w:szCs w:val="26"/>
        </w:rPr>
        <w:t xml:space="preserve">5.1  Medication gate — decision order</w:t>
      </w:r>
    </w:p>
    <w:p>
      <w:pPr>
        <w:shd w:fill="F2F2F2" w:val="clear"/>
        <w:spacing w:after="0" w:before="60" w:line="240"/>
        <w:ind w:left="170" w:right="170"/>
      </w:pPr>
      <w:r>
        <w:rPr>
          <w:rFonts w:ascii="Consolas" w:cs="Consolas" w:eastAsia="Consolas" w:hAnsi="Consolas"/>
          <w:color w:val="1A1A1A"/>
          <w:sz w:val="17"/>
          <w:szCs w:val="17"/>
        </w:rPr>
        <w:t xml:space="preserve">  proposed name</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empty / null? ------------------------------&gt; REJECTED</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fold + exact lookup --- exact --------------&gt; VERIFIED   (1.00)</w:t>
      </w:r>
    </w:p>
    <w:p>
      <w:pPr>
        <w:shd w:fill="F2F2F2" w:val="clear"/>
        <w:spacing w:after="0" w:before="0" w:line="240"/>
        <w:ind w:left="170" w:right="170"/>
      </w:pPr>
      <w:r>
        <w:rPr>
          <w:rFonts w:ascii="Consolas" w:cs="Consolas" w:eastAsia="Consolas" w:hAnsi="Consolas"/>
          <w:color w:val="1A1A1A"/>
          <w:sz w:val="17"/>
          <w:szCs w:val="17"/>
        </w:rPr>
        <w:t xml:space="preserve">       |               `- skeleton only ------&gt; PROBABLE   (0.90)  vowels dropped</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strip dosage form, retry --- resolves ------&gt; VERIFIED / PROBABLE</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known clinical term or lab test? -----------&gt; REJECTED   identified as something else</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179k brand / generic register --- exact ----&gt; VERIFIED</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combination A/B, all parts resolve ---------&gt; VERIFIED</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fuzzy vs curated table (+dept bonus)</w:t>
      </w:r>
    </w:p>
    <w:p>
      <w:pPr>
        <w:shd w:fill="F2F2F2" w:val="clear"/>
        <w:spacing w:after="0" w:before="0" w:line="240"/>
        <w:ind w:left="170" w:right="170"/>
      </w:pPr>
      <w:r>
        <w:rPr>
          <w:rFonts w:ascii="Consolas" w:cs="Consolas" w:eastAsia="Consolas" w:hAnsi="Consolas"/>
          <w:color w:val="1A1A1A"/>
          <w:sz w:val="17"/>
          <w:szCs w:val="17"/>
        </w:rPr>
        <w:t xml:space="preserve">       |--- raw &gt;= 0.65 ------------------------&gt; PROBABLE   CONFIRM</w:t>
      </w:r>
    </w:p>
    <w:p>
      <w:pPr>
        <w:shd w:fill="F2F2F2" w:val="clear"/>
        <w:spacing w:after="140" w:before="0" w:line="240"/>
        <w:ind w:left="170" w:right="170"/>
      </w:pPr>
      <w:r>
        <w:rPr>
          <w:rFonts w:ascii="Consolas" w:cs="Consolas" w:eastAsia="Consolas" w:hAnsi="Consolas"/>
          <w:color w:val="1A1A1A"/>
          <w:sz w:val="17"/>
          <w:szCs w:val="17"/>
        </w:rPr>
        <w:t xml:space="preserve">       `--- below --------------------------------&gt; REJECTED</w:t>
      </w:r>
    </w:p>
    <w:p>
      <w:pPr>
        <w:spacing w:after="140"/>
      </w:pPr>
    </w:p>
    <w:tbl>
      <w:tblPr>
        <w:tblW w:type="dxa" w:w="9020"/>
        <w:tblBorders>
          <w:top w:val="single" w:color="C00000" w:sz="2"/>
          <w:left w:val="single" w:color="C00000" w:sz="18"/>
          <w:bottom w:val="single" w:color="C00000" w:sz="2"/>
          <w:right w:val="single" w:color="C00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C00000"/>
                <w:sz w:val="19"/>
                <w:szCs w:val="19"/>
              </w:rPr>
              <w:t xml:space="preserve">ORDER MATTERS — AND IT USED TO BE WRONG</w:t>
            </w:r>
          </w:p>
          <w:p>
            <w:pPr>
              <w:spacing w:after="0" w:line="264"/>
            </w:pPr>
            <w:r>
              <w:rPr>
                <w:sz w:val="20"/>
                <w:szCs w:val="20"/>
              </w:rPr>
              <w:t xml:space="preserve">The clinical-term and lab checks originally sat AFTER the brand register, so "electrolytes" — a lab test — matched some product in the register and came back VERIFIED as a medication. Found on a 500-transcript dry run, where it fired 227 times. The rule now: CURATED BEATS IMPORTED. The curated tables are clinically reviewed; the 179k register is not.</w:t>
            </w:r>
          </w:p>
        </w:tc>
      </w:tr>
    </w:tbl>
    <w:p>
      <w:pPr>
        <w:spacing w:after="140"/>
      </w:pP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900"/>
        <w:gridCol w:w="6120"/>
      </w:tblGrid>
      <w:tr>
        <w:trPr>
          <w:tblHeader/>
        </w:trPr>
        <w:tc>
          <w:tcPr>
            <w:tcW w:type="dxa" w:w="2900"/>
            <w:shd w:fill="1F3864" w:val="clear"/>
            <w:tcMar>
              <w:top w:type="dxa" w:w="60"/>
              <w:left w:type="dxa" w:w="110"/>
              <w:bottom w:type="dxa" w:w="60"/>
              <w:right w:type="dxa" w:w="110"/>
            </w:tcMar>
            <w:vAlign w:val="center"/>
          </w:tcPr>
          <w:p>
            <w:pPr>
              <w:spacing w:after="0" w:line="252"/>
            </w:pPr>
            <w:r>
              <w:rPr>
                <w:b/>
                <w:bCs/>
                <w:color w:val="FFFFFF"/>
                <w:sz w:val="19"/>
                <w:szCs w:val="19"/>
              </w:rPr>
              <w:t xml:space="preserve">Design point</w:t>
            </w:r>
          </w:p>
        </w:tc>
        <w:tc>
          <w:tcPr>
            <w:tcW w:type="dxa" w:w="6120"/>
            <w:shd w:fill="1F3864" w:val="clear"/>
            <w:tcMar>
              <w:top w:type="dxa" w:w="60"/>
              <w:left w:type="dxa" w:w="110"/>
              <w:bottom w:type="dxa" w:w="60"/>
              <w:right w:type="dxa" w:w="110"/>
            </w:tcMar>
            <w:vAlign w:val="center"/>
          </w:tcPr>
          <w:p>
            <w:pPr>
              <w:spacing w:after="0" w:line="252"/>
            </w:pPr>
            <w:r>
              <w:rPr>
                <w:b/>
                <w:bCs/>
                <w:color w:val="FFFFFF"/>
                <w:sz w:val="19"/>
                <w:szCs w:val="19"/>
              </w:rPr>
              <w:t xml:space="preserve">Rationale</w:t>
            </w:r>
          </w:p>
        </w:tc>
      </w:tr>
      <w:tr>
        <w:tc>
          <w:tcPr>
            <w:tcW w:type="dxa" w:w="2900"/>
            <w:tcMar>
              <w:top w:type="dxa" w:w="60"/>
              <w:left w:type="dxa" w:w="110"/>
              <w:bottom w:type="dxa" w:w="60"/>
              <w:right w:type="dxa" w:w="110"/>
            </w:tcMar>
            <w:vAlign w:val="center"/>
          </w:tcPr>
          <w:p>
            <w:pPr>
              <w:spacing w:after="0" w:line="252"/>
            </w:pPr>
            <w:r>
              <w:rPr>
                <w:b/>
                <w:bCs/>
                <w:sz w:val="19"/>
                <w:szCs w:val="19"/>
              </w:rPr>
              <w:t xml:space="preserve">Dosage forms stripped before judging</w:t>
            </w:r>
          </w:p>
        </w:tc>
        <w:tc>
          <w:tcPr>
            <w:tcW w:type="dxa" w:w="6120"/>
            <w:tcMar>
              <w:top w:type="dxa" w:w="60"/>
              <w:left w:type="dxa" w:w="110"/>
              <w:bottom w:type="dxa" w:w="60"/>
              <w:right w:type="dxa" w:w="110"/>
            </w:tcMar>
            <w:vAlign w:val="center"/>
          </w:tcPr>
          <w:p>
            <w:pPr>
              <w:spacing w:after="0" w:line="252"/>
            </w:pPr>
            <w:r>
              <w:rPr>
                <w:sz w:val="19"/>
                <w:szCs w:val="19"/>
              </w:rPr>
              <w:t xml:space="preserve">"অ্যাম্ব্রুডিল সিরাপ" matched the non-clinical term "syrup" and the whole drug was demoted, though "অ্যাম্ব্রুডিল" alone resolves. The form must not become a verdict about the name.</w:t>
            </w:r>
          </w:p>
        </w:tc>
      </w:tr>
      <w:tr>
        <w:tc>
          <w:tcPr>
            <w:tcW w:type="dxa" w:w="2900"/>
            <w:shd w:fill="FAFAFA" w:val="clear"/>
            <w:tcMar>
              <w:top w:type="dxa" w:w="60"/>
              <w:left w:type="dxa" w:w="110"/>
              <w:bottom w:type="dxa" w:w="60"/>
              <w:right w:type="dxa" w:w="110"/>
            </w:tcMar>
            <w:vAlign w:val="center"/>
          </w:tcPr>
          <w:p>
            <w:pPr>
              <w:spacing w:after="0" w:line="252"/>
            </w:pPr>
            <w:r>
              <w:rPr>
                <w:b/>
                <w:bCs/>
                <w:sz w:val="19"/>
                <w:szCs w:val="19"/>
              </w:rPr>
              <w:t xml:space="preserve">179k register validates, never scans</w:t>
            </w:r>
          </w:p>
        </w:tc>
        <w:tc>
          <w:tcPr>
            <w:tcW w:type="dxa" w:w="6120"/>
            <w:shd w:fill="FAFAFA" w:val="clear"/>
            <w:tcMar>
              <w:top w:type="dxa" w:w="60"/>
              <w:left w:type="dxa" w:w="110"/>
              <w:bottom w:type="dxa" w:w="60"/>
              <w:right w:type="dxa" w:w="110"/>
            </w:tcMar>
            <w:vAlign w:val="center"/>
          </w:tcPr>
          <w:p>
            <w:pPr>
              <w:spacing w:after="0" w:line="252"/>
            </w:pPr>
            <w:r>
              <w:rPr>
                <w:sz w:val="19"/>
                <w:szCs w:val="19"/>
              </w:rPr>
              <w:t xml:space="preserve">Fishing 179,000 names out of raw transcript would be far more dangerous — many are ordinary words. Restricted to validating a claim the model already made.</w:t>
            </w:r>
          </w:p>
        </w:tc>
      </w:tr>
      <w:tr>
        <w:tc>
          <w:tcPr>
            <w:tcW w:type="dxa" w:w="2900"/>
            <w:tcMar>
              <w:top w:type="dxa" w:w="60"/>
              <w:left w:type="dxa" w:w="110"/>
              <w:bottom w:type="dxa" w:w="60"/>
              <w:right w:type="dxa" w:w="110"/>
            </w:tcMar>
            <w:vAlign w:val="center"/>
          </w:tcPr>
          <w:p>
            <w:pPr>
              <w:spacing w:after="0" w:line="252"/>
            </w:pPr>
            <w:r>
              <w:rPr>
                <w:b/>
                <w:bCs/>
                <w:sz w:val="19"/>
                <w:szCs w:val="19"/>
              </w:rPr>
              <w:t xml:space="preserve">Skeleton hits are PROBABLE, never VERIFIED</w:t>
            </w:r>
          </w:p>
        </w:tc>
        <w:tc>
          <w:tcPr>
            <w:tcW w:type="dxa" w:w="6120"/>
            <w:tcMar>
              <w:top w:type="dxa" w:w="60"/>
              <w:left w:type="dxa" w:w="110"/>
              <w:bottom w:type="dxa" w:w="60"/>
              <w:right w:type="dxa" w:w="110"/>
            </w:tcMar>
            <w:vAlign w:val="center"/>
          </w:tcPr>
          <w:p>
            <w:pPr>
              <w:spacing w:after="0" w:line="252"/>
            </w:pPr>
            <w:r>
              <w:rPr>
                <w:sz w:val="19"/>
                <w:szCs w:val="19"/>
              </w:rPr>
              <w:t xml:space="preserve">Recovered on consonants only, with vowels dropped. Real enough to keep, not certain enough to assert.</w:t>
            </w:r>
          </w:p>
        </w:tc>
      </w:tr>
    </w:tbl>
    <w:p>
      <w:pPr>
        <w:spacing w:after="160"/>
      </w:pPr>
    </w:p>
    <w:p>
      <w:pPr>
        <w:pStyle w:val="Heading2"/>
        <w:spacing w:after="120" w:before="280"/>
      </w:pPr>
      <w:r>
        <w:rPr>
          <w:b/>
          <w:bCs/>
          <w:color w:val="1F3864"/>
          <w:sz w:val="26"/>
          <w:szCs w:val="26"/>
        </w:rPr>
        <w:t xml:space="preserve">5.2  Why three tiers rather than a filter</w:t>
      </w:r>
    </w:p>
    <w:p>
      <w:pPr>
        <w:spacing w:after="120" w:before="0" w:line="276"/>
      </w:pPr>
      <w:r>
        <w:rPr>
          <w:sz w:val="21"/>
          <w:szCs w:val="21"/>
        </w:rPr>
        <w:t xml:space="preserve">A strict allowlist was implemented and measured. It correctly rejected 13 of 18 false positives — but also discarded "Montuculast" and "মন ডেগুলাস্ট", both real Montelukast prescriptions. The PROBABLE tier exists for exactly those cases: kept, flagged, never silently rewritten.</w:t>
      </w:r>
    </w:p>
    <w:p>
      <w:pPr>
        <w:spacing w:after="120"/>
      </w:pP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500"/>
        <w:gridCol w:w="3300"/>
        <w:gridCol w:w="4220"/>
      </w:tblGrid>
      <w:tr>
        <w:trPr>
          <w:tblHeader/>
        </w:trPr>
        <w:tc>
          <w:tcPr>
            <w:tcW w:type="dxa" w:w="1500"/>
            <w:shd w:fill="1F3864" w:val="clear"/>
            <w:tcMar>
              <w:top w:type="dxa" w:w="60"/>
              <w:left w:type="dxa" w:w="110"/>
              <w:bottom w:type="dxa" w:w="60"/>
              <w:right w:type="dxa" w:w="110"/>
            </w:tcMar>
            <w:vAlign w:val="center"/>
          </w:tcPr>
          <w:p>
            <w:pPr>
              <w:spacing w:after="0" w:line="252"/>
            </w:pPr>
            <w:r>
              <w:rPr>
                <w:b/>
                <w:bCs/>
                <w:color w:val="FFFFFF"/>
                <w:sz w:val="19"/>
                <w:szCs w:val="19"/>
              </w:rPr>
              <w:t xml:space="preserve">Tier</w:t>
            </w:r>
          </w:p>
        </w:tc>
        <w:tc>
          <w:tcPr>
            <w:tcW w:type="dxa" w:w="3300"/>
            <w:shd w:fill="1F3864" w:val="clear"/>
            <w:tcMar>
              <w:top w:type="dxa" w:w="60"/>
              <w:left w:type="dxa" w:w="110"/>
              <w:bottom w:type="dxa" w:w="60"/>
              <w:right w:type="dxa" w:w="110"/>
            </w:tcMar>
            <w:vAlign w:val="center"/>
          </w:tcPr>
          <w:p>
            <w:pPr>
              <w:spacing w:after="0" w:line="252"/>
            </w:pPr>
            <w:r>
              <w:rPr>
                <w:b/>
                <w:bCs/>
                <w:color w:val="FFFFFF"/>
                <w:sz w:val="19"/>
                <w:szCs w:val="19"/>
              </w:rPr>
              <w:t xml:space="preserve">Meaning</w:t>
            </w:r>
          </w:p>
        </w:tc>
        <w:tc>
          <w:tcPr>
            <w:tcW w:type="dxa" w:w="4220"/>
            <w:shd w:fill="1F3864" w:val="clear"/>
            <w:tcMar>
              <w:top w:type="dxa" w:w="60"/>
              <w:left w:type="dxa" w:w="110"/>
              <w:bottom w:type="dxa" w:w="60"/>
              <w:right w:type="dxa" w:w="110"/>
            </w:tcMar>
            <w:vAlign w:val="center"/>
          </w:tcPr>
          <w:p>
            <w:pPr>
              <w:spacing w:after="0" w:line="252"/>
            </w:pPr>
            <w:r>
              <w:rPr>
                <w:b/>
                <w:bCs/>
                <w:color w:val="FFFFFF"/>
                <w:sz w:val="19"/>
                <w:szCs w:val="19"/>
              </w:rPr>
              <w:t xml:space="preserve">Behaviour</w:t>
            </w:r>
          </w:p>
        </w:tc>
      </w:tr>
      <w:tr>
        <w:tc>
          <w:tcPr>
            <w:tcW w:type="dxa" w:w="1500"/>
            <w:tcMar>
              <w:top w:type="dxa" w:w="60"/>
              <w:left w:type="dxa" w:w="110"/>
              <w:bottom w:type="dxa" w:w="60"/>
              <w:right w:type="dxa" w:w="110"/>
            </w:tcMar>
            <w:vAlign w:val="center"/>
          </w:tcPr>
          <w:p>
            <w:pPr>
              <w:spacing w:after="0" w:line="252"/>
            </w:pPr>
            <w:r>
              <w:rPr>
                <w:b/>
                <w:bCs/>
                <w:color w:val="375623"/>
                <w:sz w:val="19"/>
                <w:szCs w:val="19"/>
              </w:rPr>
              <w:t xml:space="preserve">VERIFIED</w:t>
            </w:r>
          </w:p>
        </w:tc>
        <w:tc>
          <w:tcPr>
            <w:tcW w:type="dxa" w:w="3300"/>
            <w:tcMar>
              <w:top w:type="dxa" w:w="60"/>
              <w:left w:type="dxa" w:w="110"/>
              <w:bottom w:type="dxa" w:w="60"/>
              <w:right w:type="dxa" w:w="110"/>
            </w:tcMar>
            <w:vAlign w:val="center"/>
          </w:tcPr>
          <w:p>
            <w:pPr>
              <w:spacing w:after="0" w:line="252"/>
            </w:pPr>
            <w:r>
              <w:rPr>
                <w:sz w:val="19"/>
                <w:szCs w:val="19"/>
              </w:rPr>
              <w:t xml:space="preserve">Exact gazetteer hit after phonetic folding</w:t>
            </w:r>
          </w:p>
        </w:tc>
        <w:tc>
          <w:tcPr>
            <w:tcW w:type="dxa" w:w="4220"/>
            <w:tcMar>
              <w:top w:type="dxa" w:w="60"/>
              <w:left w:type="dxa" w:w="110"/>
              <w:bottom w:type="dxa" w:w="60"/>
              <w:right w:type="dxa" w:w="110"/>
            </w:tcMar>
            <w:vAlign w:val="center"/>
          </w:tcPr>
          <w:p>
            <w:pPr>
              <w:spacing w:after="0" w:line="252"/>
            </w:pPr>
            <w:r>
              <w:rPr>
                <w:sz w:val="19"/>
                <w:szCs w:val="19"/>
              </w:rPr>
              <w:t xml:space="preserve">Printed as spoken. verified=True.</w:t>
            </w:r>
          </w:p>
        </w:tc>
      </w:tr>
      <w:tr>
        <w:tc>
          <w:tcPr>
            <w:tcW w:type="dxa" w:w="1500"/>
            <w:shd w:fill="FAFAFA" w:val="clear"/>
            <w:tcMar>
              <w:top w:type="dxa" w:w="60"/>
              <w:left w:type="dxa" w:w="110"/>
              <w:bottom w:type="dxa" w:w="60"/>
              <w:right w:type="dxa" w:w="110"/>
            </w:tcMar>
            <w:vAlign w:val="center"/>
          </w:tcPr>
          <w:p>
            <w:pPr>
              <w:spacing w:after="0" w:line="252"/>
            </w:pPr>
            <w:r>
              <w:rPr>
                <w:b/>
                <w:bCs/>
                <w:color w:val="7F6000"/>
                <w:sz w:val="19"/>
                <w:szCs w:val="19"/>
              </w:rPr>
              <w:t xml:space="preserve">PROBABLE</w:t>
            </w:r>
          </w:p>
        </w:tc>
        <w:tc>
          <w:tcPr>
            <w:tcW w:type="dxa" w:w="3300"/>
            <w:shd w:fill="FAFAFA" w:val="clear"/>
            <w:tcMar>
              <w:top w:type="dxa" w:w="60"/>
              <w:left w:type="dxa" w:w="110"/>
              <w:bottom w:type="dxa" w:w="60"/>
              <w:right w:type="dxa" w:w="110"/>
            </w:tcMar>
            <w:vAlign w:val="center"/>
          </w:tcPr>
          <w:p>
            <w:pPr>
              <w:spacing w:after="0" w:line="252"/>
            </w:pPr>
            <w:r>
              <w:rPr>
                <w:sz w:val="19"/>
                <w:szCs w:val="19"/>
              </w:rPr>
              <w:t xml:space="preserve">Close to a real drug, not exact</w:t>
            </w:r>
          </w:p>
        </w:tc>
        <w:tc>
          <w:tcPr>
            <w:tcW w:type="dxa" w:w="4220"/>
            <w:shd w:fill="FAFAFA" w:val="clear"/>
            <w:tcMar>
              <w:top w:type="dxa" w:w="60"/>
              <w:left w:type="dxa" w:w="110"/>
              <w:bottom w:type="dxa" w:w="60"/>
              <w:right w:type="dxa" w:w="110"/>
            </w:tcMar>
            <w:vAlign w:val="center"/>
          </w:tcPr>
          <w:p>
            <w:pPr>
              <w:spacing w:after="0" w:line="252"/>
            </w:pPr>
            <w:r>
              <w:rPr>
                <w:sz w:val="19"/>
                <w:szCs w:val="19"/>
              </w:rPr>
              <w:t xml:space="preserve">Kept, canonical name attached as a PROPOSAL, review_reason set, original preserved in heard_as.</w:t>
            </w:r>
          </w:p>
        </w:tc>
      </w:tr>
      <w:tr>
        <w:tc>
          <w:tcPr>
            <w:tcW w:type="dxa" w:w="1500"/>
            <w:tcMar>
              <w:top w:type="dxa" w:w="60"/>
              <w:left w:type="dxa" w:w="110"/>
              <w:bottom w:type="dxa" w:w="60"/>
              <w:right w:type="dxa" w:w="110"/>
            </w:tcMar>
            <w:vAlign w:val="center"/>
          </w:tcPr>
          <w:p>
            <w:pPr>
              <w:spacing w:after="0" w:line="252"/>
            </w:pPr>
            <w:r>
              <w:rPr>
                <w:b/>
                <w:bCs/>
                <w:color w:val="C00000"/>
                <w:sz w:val="19"/>
                <w:szCs w:val="19"/>
              </w:rPr>
              <w:t xml:space="preserve">REJECTED</w:t>
            </w:r>
          </w:p>
        </w:tc>
        <w:tc>
          <w:tcPr>
            <w:tcW w:type="dxa" w:w="3300"/>
            <w:tcMar>
              <w:top w:type="dxa" w:w="60"/>
              <w:left w:type="dxa" w:w="110"/>
              <w:bottom w:type="dxa" w:w="60"/>
              <w:right w:type="dxa" w:w="110"/>
            </w:tcMar>
            <w:vAlign w:val="center"/>
          </w:tcPr>
          <w:p>
            <w:pPr>
              <w:spacing w:after="0" w:line="252"/>
            </w:pPr>
            <w:r>
              <w:rPr>
                <w:sz w:val="19"/>
                <w:szCs w:val="19"/>
              </w:rPr>
              <w:t xml:space="preserve">Not a drug</w:t>
            </w:r>
          </w:p>
        </w:tc>
        <w:tc>
          <w:tcPr>
            <w:tcW w:type="dxa" w:w="4220"/>
            <w:tcMar>
              <w:top w:type="dxa" w:w="60"/>
              <w:left w:type="dxa" w:w="110"/>
              <w:bottom w:type="dxa" w:w="60"/>
              <w:right w:type="dxa" w:w="110"/>
            </w:tcMar>
            <w:vAlign w:val="center"/>
          </w:tcPr>
          <w:p>
            <w:pPr>
              <w:spacing w:after="0" w:line="252"/>
            </w:pPr>
            <w:r>
              <w:rPr>
                <w:sz w:val="19"/>
                <w:szCs w:val="19"/>
              </w:rPr>
              <w:t xml:space="preserve">Removed from medications[], recorded in rejected_terms with the reason.</w:t>
            </w:r>
          </w:p>
        </w:tc>
      </w:tr>
    </w:tbl>
    <w:p>
      <w:r>
        <w:br w:type="page"/>
      </w:r>
    </w:p>
    <w:p>
      <w:pPr>
        <w:pStyle w:val="Heading2"/>
        <w:spacing w:after="120" w:before="280"/>
      </w:pPr>
      <w:r>
        <w:rPr>
          <w:b/>
          <w:bCs/>
          <w:color w:val="1F3864"/>
          <w:sz w:val="26"/>
          <w:szCs w:val="26"/>
        </w:rPr>
        <w:t xml:space="preserve">5.3  The grounding check — "was this one said?"</w:t>
      </w:r>
    </w:p>
    <w:p>
      <w:pPr>
        <w:spacing w:after="120" w:before="0" w:line="276"/>
      </w:pPr>
      <w:r>
        <w:rPr>
          <w:sz w:val="21"/>
          <w:szCs w:val="21"/>
        </w:rPr>
        <w:t xml:space="preserve">The gate answers "is this a real drug?" — a fabrication passes that question easily. The grounding check asks the question the gate structurally cannot.</w:t>
      </w:r>
    </w:p>
    <w:p>
      <w:pPr>
        <w:shd w:fill="F2F2F2" w:val="clear"/>
        <w:spacing w:after="0" w:before="60" w:line="240"/>
        <w:ind w:left="170" w:right="170"/>
      </w:pPr>
      <w:r>
        <w:rPr>
          <w:rFonts w:ascii="Consolas" w:cs="Consolas" w:eastAsia="Consolas" w:hAnsi="Consolas"/>
          <w:color w:val="1A1A1A"/>
          <w:sz w:val="17"/>
          <w:szCs w:val="17"/>
        </w:rPr>
        <w:t xml:space="preserve">  drug survived the gate</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resolve to gazetteer entry</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collect ALL known forms:  generic + brands + Bengali spellings</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any form literally present in transcript? --- yes --&gt; score 1.0  KEEP</w:t>
      </w:r>
    </w:p>
    <w:p>
      <w:pPr>
        <w:shd w:fill="F2F2F2" w:val="clear"/>
        <w:spacing w:after="0" w:before="0" w:line="240"/>
        <w:ind w:left="170" w:right="170"/>
      </w:pPr>
      <w:r>
        <w:rPr>
          <w:rFonts w:ascii="Consolas" w:cs="Consolas" w:eastAsia="Consolas" w:hAnsi="Consolas"/>
          <w:color w:val="1A1A1A"/>
          <w:sz w:val="17"/>
          <w:szCs w:val="17"/>
        </w:rPr>
        <w:t xml:space="preserve">       | no</w:t>
      </w:r>
    </w:p>
    <w:p>
      <w:pPr>
        <w:shd w:fill="F2F2F2" w:val="clear"/>
        <w:spacing w:after="0" w:before="0" w:line="240"/>
        <w:ind w:left="170" w:right="170"/>
      </w:pPr>
      <w:r>
        <w:rPr>
          <w:rFonts w:ascii="Consolas" w:cs="Consolas" w:eastAsia="Consolas" w:hAnsi="Consolas"/>
          <w:color w:val="1A1A1A"/>
          <w:sz w:val="17"/>
          <w:szCs w:val="17"/>
        </w:rPr>
        <w:t xml:space="preserve">       v</w:t>
      </w:r>
    </w:p>
    <w:p>
      <w:pPr>
        <w:shd w:fill="F2F2F2" w:val="clear"/>
        <w:spacing w:after="0" w:before="0" w:line="240"/>
        <w:ind w:left="170" w:right="170"/>
      </w:pPr>
      <w:r>
        <w:rPr>
          <w:rFonts w:ascii="Consolas" w:cs="Consolas" w:eastAsia="Consolas" w:hAnsi="Consolas"/>
          <w:color w:val="1A1A1A"/>
          <w:sz w:val="17"/>
          <w:szCs w:val="17"/>
        </w:rPr>
        <w:t xml:space="preserve">  consonant skeletons vs 1/2/3-token spans</w:t>
      </w:r>
    </w:p>
    <w:p>
      <w:pPr>
        <w:shd w:fill="F2F2F2" w:val="clear"/>
        <w:spacing w:after="0" w:before="0" w:line="240"/>
        <w:ind w:left="170" w:right="170"/>
      </w:pPr>
      <w:r>
        <w:rPr>
          <w:rFonts w:ascii="Consolas" w:cs="Consolas" w:eastAsia="Consolas" w:hAnsi="Consolas"/>
          <w:color w:val="1A1A1A"/>
          <w:sz w:val="17"/>
          <w:szCs w:val="17"/>
        </w:rPr>
        <w:t xml:space="preserve">       |</w:t>
      </w:r>
    </w:p>
    <w:p>
      <w:pPr>
        <w:shd w:fill="F2F2F2" w:val="clear"/>
        <w:spacing w:after="0" w:before="0" w:line="240"/>
        <w:ind w:left="170" w:right="170"/>
      </w:pPr>
      <w:r>
        <w:rPr>
          <w:rFonts w:ascii="Consolas" w:cs="Consolas" w:eastAsia="Consolas" w:hAnsi="Consolas"/>
          <w:color w:val="1A1A1A"/>
          <w:sz w:val="17"/>
          <w:szCs w:val="17"/>
        </w:rPr>
        <w:t xml:space="preserve">  best &gt;= 0.78 ? --- yes --&gt; KEEP</w:t>
      </w:r>
    </w:p>
    <w:p>
      <w:pPr>
        <w:shd w:fill="F2F2F2" w:val="clear"/>
        <w:spacing w:after="0" w:before="0" w:line="240"/>
        <w:ind w:left="170" w:right="170"/>
      </w:pPr>
      <w:r>
        <w:rPr>
          <w:rFonts w:ascii="Consolas" w:cs="Consolas" w:eastAsia="Consolas" w:hAnsi="Consolas"/>
          <w:color w:val="1A1A1A"/>
          <w:sz w:val="17"/>
          <w:szCs w:val="17"/>
        </w:rPr>
        <w:t xml:space="preserve">       | no</w:t>
      </w:r>
    </w:p>
    <w:p>
      <w:pPr>
        <w:shd w:fill="F2F2F2" w:val="clear"/>
        <w:spacing w:after="0" w:before="0" w:line="240"/>
        <w:ind w:left="170" w:right="170"/>
      </w:pPr>
      <w:r>
        <w:rPr>
          <w:rFonts w:ascii="Consolas" w:cs="Consolas" w:eastAsia="Consolas" w:hAnsi="Consolas"/>
          <w:color w:val="1A1A1A"/>
          <w:sz w:val="17"/>
          <w:szCs w:val="17"/>
        </w:rPr>
        <w:t xml:space="preserve">       v</w:t>
      </w:r>
    </w:p>
    <w:p>
      <w:pPr>
        <w:shd w:fill="F2F2F2" w:val="clear"/>
        <w:spacing w:after="140" w:before="0" w:line="240"/>
        <w:ind w:left="170" w:right="170"/>
      </w:pPr>
      <w:r>
        <w:rPr>
          <w:rFonts w:ascii="Consolas" w:cs="Consolas" w:eastAsia="Consolas" w:hAnsi="Consolas"/>
          <w:color w:val="1A1A1A"/>
          <w:sz w:val="17"/>
          <w:szCs w:val="17"/>
        </w:rPr>
        <w:t xml:space="preserve">  demote to rejected_terms + review reason</w:t>
      </w:r>
    </w:p>
    <w:p>
      <w:pPr>
        <w:spacing w:after="140"/>
      </w:pPr>
    </w:p>
    <w:tbl>
      <w:tblPr>
        <w:tblW w:type="dxa" w:w="9020"/>
        <w:tblBorders>
          <w:top w:val="single" w:color="7F6000" w:sz="2"/>
          <w:left w:val="single" w:color="7F6000" w:sz="18"/>
          <w:bottom w:val="single" w:color="7F6000" w:sz="2"/>
          <w:right w:val="single" w:color="7F6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7F6000"/>
                <w:sz w:val="19"/>
                <w:szCs w:val="19"/>
              </w:rPr>
              <w:t xml:space="preserve">THE OBVIOUS APPROACH DOES NOT WORK — AND WAS MEASURED FAILING</w:t>
            </w:r>
          </w:p>
          <w:p>
            <w:pPr>
              <w:spacing w:after="0" w:line="264"/>
            </w:pPr>
            <w:r>
              <w:rPr>
                <w:sz w:val="20"/>
                <w:szCs w:val="20"/>
              </w:rPr>
              <w:t xml:space="preserve">Checking the model's raw output string against the transcript does not separate the two classes. "Colonsalicyl" is a TRUE reading of "কোলন স্যালেসাইল" scoring 0.80, while the bogus "Traject" scores 0.89 against an unrelated word. No threshold separates them. What does work is scoring every KNOWN FORM of the RESOLVED drug — which produced a real gap.</w:t>
            </w:r>
          </w:p>
        </w:tc>
      </w:tr>
    </w:tbl>
    <w:p>
      <w:pPr>
        <w:spacing w:after="150"/>
      </w:pP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300"/>
        <w:gridCol w:w="4100"/>
        <w:gridCol w:w="3620"/>
      </w:tblGrid>
      <w:tr>
        <w:trPr>
          <w:tblHeader/>
        </w:trPr>
        <w:tc>
          <w:tcPr>
            <w:tcW w:type="dxa" w:w="1300"/>
            <w:shd w:fill="1F3864" w:val="clear"/>
            <w:tcMar>
              <w:top w:type="dxa" w:w="60"/>
              <w:left w:type="dxa" w:w="110"/>
              <w:bottom w:type="dxa" w:w="60"/>
              <w:right w:type="dxa" w:w="110"/>
            </w:tcMar>
            <w:vAlign w:val="center"/>
          </w:tcPr>
          <w:p>
            <w:pPr>
              <w:spacing w:after="0" w:line="252"/>
            </w:pPr>
            <w:r>
              <w:rPr>
                <w:b/>
                <w:bCs/>
                <w:color w:val="FFFFFF"/>
                <w:sz w:val="19"/>
                <w:szCs w:val="19"/>
              </w:rPr>
              <w:t xml:space="preserve">Score</w:t>
            </w:r>
          </w:p>
        </w:tc>
        <w:tc>
          <w:tcPr>
            <w:tcW w:type="dxa" w:w="4100"/>
            <w:shd w:fill="1F3864" w:val="clear"/>
            <w:tcMar>
              <w:top w:type="dxa" w:w="60"/>
              <w:left w:type="dxa" w:w="110"/>
              <w:bottom w:type="dxa" w:w="60"/>
              <w:right w:type="dxa" w:w="110"/>
            </w:tcMar>
            <w:vAlign w:val="center"/>
          </w:tcPr>
          <w:p>
            <w:pPr>
              <w:spacing w:after="0" w:line="252"/>
            </w:pPr>
            <w:r>
              <w:rPr>
                <w:b/>
                <w:bCs/>
                <w:color w:val="FFFFFF"/>
                <w:sz w:val="19"/>
                <w:szCs w:val="19"/>
              </w:rPr>
              <w:t xml:space="preserve">Drug</w:t>
            </w:r>
          </w:p>
        </w:tc>
        <w:tc>
          <w:tcPr>
            <w:tcW w:type="dxa" w:w="3620"/>
            <w:shd w:fill="1F3864" w:val="clear"/>
            <w:tcMar>
              <w:top w:type="dxa" w:w="60"/>
              <w:left w:type="dxa" w:w="110"/>
              <w:bottom w:type="dxa" w:w="60"/>
              <w:right w:type="dxa" w:w="110"/>
            </w:tcMar>
            <w:vAlign w:val="center"/>
          </w:tcPr>
          <w:p>
            <w:pPr>
              <w:spacing w:after="0" w:line="252"/>
            </w:pPr>
            <w:r>
              <w:rPr>
                <w:b/>
                <w:bCs/>
                <w:color w:val="FFFFFF"/>
                <w:sz w:val="19"/>
                <w:szCs w:val="19"/>
              </w:rPr>
              <w:t xml:space="preserve">Actually said?</w:t>
            </w:r>
          </w:p>
        </w:tc>
      </w:tr>
      <w:tr>
        <w:tc>
          <w:tcPr>
            <w:tcW w:type="dxa" w:w="13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0.62</w:t>
            </w:r>
          </w:p>
        </w:tc>
        <w:tc>
          <w:tcPr>
            <w:tcW w:type="dxa" w:w="4100"/>
            <w:tcMar>
              <w:top w:type="dxa" w:w="60"/>
              <w:left w:type="dxa" w:w="110"/>
              <w:bottom w:type="dxa" w:w="60"/>
              <w:right w:type="dxa" w:w="110"/>
            </w:tcMar>
            <w:vAlign w:val="center"/>
          </w:tcPr>
          <w:p>
            <w:pPr>
              <w:spacing w:after="0" w:line="252"/>
            </w:pPr>
            <w:r>
              <w:rPr>
                <w:sz w:val="19"/>
                <w:szCs w:val="19"/>
              </w:rPr>
              <w:t xml:space="preserve">Lignocaine + Hydrocortisone</w:t>
            </w:r>
          </w:p>
        </w:tc>
        <w:tc>
          <w:tcPr>
            <w:tcW w:type="dxa" w:w="3620"/>
            <w:tcMar>
              <w:top w:type="dxa" w:w="60"/>
              <w:left w:type="dxa" w:w="110"/>
              <w:bottom w:type="dxa" w:w="60"/>
              <w:right w:type="dxa" w:w="110"/>
            </w:tcMar>
            <w:vAlign w:val="center"/>
          </w:tcPr>
          <w:p>
            <w:pPr>
              <w:spacing w:after="0" w:line="252"/>
            </w:pPr>
            <w:r>
              <w:rPr>
                <w:b/>
                <w:bCs/>
                <w:color w:val="C00000"/>
                <w:sz w:val="19"/>
                <w:szCs w:val="19"/>
              </w:rPr>
              <w:t xml:space="preserve">NO</w:t>
            </w:r>
          </w:p>
        </w:tc>
      </w:tr>
      <w:tr>
        <w:tc>
          <w:tcPr>
            <w:tcW w:type="dxa" w:w="130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0.67</w:t>
            </w:r>
          </w:p>
        </w:tc>
        <w:tc>
          <w:tcPr>
            <w:tcW w:type="dxa" w:w="4100"/>
            <w:shd w:fill="FAFAFA" w:val="clear"/>
            <w:tcMar>
              <w:top w:type="dxa" w:w="60"/>
              <w:left w:type="dxa" w:w="110"/>
              <w:bottom w:type="dxa" w:w="60"/>
              <w:right w:type="dxa" w:w="110"/>
            </w:tcMar>
            <w:vAlign w:val="center"/>
          </w:tcPr>
          <w:p>
            <w:pPr>
              <w:spacing w:after="0" w:line="252"/>
            </w:pPr>
            <w:r>
              <w:rPr>
                <w:sz w:val="19"/>
                <w:szCs w:val="19"/>
              </w:rPr>
              <w:t xml:space="preserve">Erythromycin</w:t>
            </w:r>
          </w:p>
        </w:tc>
        <w:tc>
          <w:tcPr>
            <w:tcW w:type="dxa" w:w="3620"/>
            <w:shd w:fill="FAFAFA" w:val="clear"/>
            <w:tcMar>
              <w:top w:type="dxa" w:w="60"/>
              <w:left w:type="dxa" w:w="110"/>
              <w:bottom w:type="dxa" w:w="60"/>
              <w:right w:type="dxa" w:w="110"/>
            </w:tcMar>
            <w:vAlign w:val="center"/>
          </w:tcPr>
          <w:p>
            <w:pPr>
              <w:spacing w:after="0" w:line="252"/>
            </w:pPr>
            <w:r>
              <w:rPr>
                <w:b/>
                <w:bCs/>
                <w:color w:val="C00000"/>
                <w:sz w:val="19"/>
                <w:szCs w:val="19"/>
              </w:rPr>
              <w:t xml:space="preserve">NO</w:t>
            </w:r>
          </w:p>
        </w:tc>
      </w:tr>
      <w:tr>
        <w:tc>
          <w:tcPr>
            <w:tcW w:type="dxa" w:w="13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0.75</w:t>
            </w:r>
          </w:p>
        </w:tc>
        <w:tc>
          <w:tcPr>
            <w:tcW w:type="dxa" w:w="4100"/>
            <w:tcMar>
              <w:top w:type="dxa" w:w="60"/>
              <w:left w:type="dxa" w:w="110"/>
              <w:bottom w:type="dxa" w:w="60"/>
              <w:right w:type="dxa" w:w="110"/>
            </w:tcMar>
            <w:vAlign w:val="center"/>
          </w:tcPr>
          <w:p>
            <w:pPr>
              <w:spacing w:after="0" w:line="252"/>
            </w:pPr>
            <w:r>
              <w:rPr>
                <w:sz w:val="19"/>
                <w:szCs w:val="19"/>
              </w:rPr>
              <w:t xml:space="preserve">Linagliptin</w:t>
            </w:r>
          </w:p>
        </w:tc>
        <w:tc>
          <w:tcPr>
            <w:tcW w:type="dxa" w:w="3620"/>
            <w:tcMar>
              <w:top w:type="dxa" w:w="60"/>
              <w:left w:type="dxa" w:w="110"/>
              <w:bottom w:type="dxa" w:w="60"/>
              <w:right w:type="dxa" w:w="110"/>
            </w:tcMar>
            <w:vAlign w:val="center"/>
          </w:tcPr>
          <w:p>
            <w:pPr>
              <w:spacing w:after="0" w:line="252"/>
            </w:pPr>
            <w:r>
              <w:rPr>
                <w:b/>
                <w:bCs/>
                <w:color w:val="C00000"/>
                <w:sz w:val="19"/>
                <w:szCs w:val="19"/>
              </w:rPr>
              <w:t xml:space="preserve">NO</w:t>
            </w:r>
          </w:p>
        </w:tc>
      </w:tr>
      <w:tr>
        <w:tc>
          <w:tcPr>
            <w:tcW w:type="dxa" w:w="1300"/>
            <w:shd w:fill="FAFAFA" w:val="clear"/>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 0.78 —</w:t>
            </w:r>
          </w:p>
        </w:tc>
        <w:tc>
          <w:tcPr>
            <w:tcW w:type="dxa" w:w="4100"/>
            <w:shd w:fill="FAFAFA" w:val="clear"/>
            <w:tcMar>
              <w:top w:type="dxa" w:w="60"/>
              <w:left w:type="dxa" w:w="110"/>
              <w:bottom w:type="dxa" w:w="60"/>
              <w:right w:type="dxa" w:w="110"/>
            </w:tcMar>
            <w:vAlign w:val="center"/>
          </w:tcPr>
          <w:p>
            <w:pPr>
              <w:spacing w:after="0" w:line="252"/>
            </w:pPr>
            <w:r>
              <w:rPr>
                <w:b/>
                <w:bCs/>
                <w:sz w:val="19"/>
                <w:szCs w:val="19"/>
              </w:rPr>
              <w:t xml:space="preserve">THRESHOLD (gap of 0.05)</w:t>
            </w:r>
          </w:p>
        </w:tc>
        <w:tc>
          <w:tcPr>
            <w:tcW w:type="dxa" w:w="3620"/>
            <w:shd w:fill="FAFAFA" w:val="clear"/>
            <w:tcMar>
              <w:top w:type="dxa" w:w="60"/>
              <w:left w:type="dxa" w:w="110"/>
              <w:bottom w:type="dxa" w:w="60"/>
              <w:right w:type="dxa" w:w="110"/>
            </w:tcMar>
            <w:vAlign w:val="center"/>
          </w:tcPr>
          <w:p>
            <w:pPr>
              <w:spacing w:after="0" w:line="252"/>
            </w:pPr>
            <w:r>
              <w:rPr>
                <w:b/>
                <w:bCs/>
                <w:sz w:val="19"/>
                <w:szCs w:val="19"/>
              </w:rPr>
              <w:t xml:space="preserve"/>
            </w:r>
          </w:p>
        </w:tc>
      </w:tr>
      <w:tr>
        <w:tc>
          <w:tcPr>
            <w:tcW w:type="dxa" w:w="13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0.80</w:t>
            </w:r>
          </w:p>
        </w:tc>
        <w:tc>
          <w:tcPr>
            <w:tcW w:type="dxa" w:w="4100"/>
            <w:tcMar>
              <w:top w:type="dxa" w:w="60"/>
              <w:left w:type="dxa" w:w="110"/>
              <w:bottom w:type="dxa" w:w="60"/>
              <w:right w:type="dxa" w:w="110"/>
            </w:tcMar>
            <w:vAlign w:val="center"/>
          </w:tcPr>
          <w:p>
            <w:pPr>
              <w:spacing w:after="0" w:line="252"/>
            </w:pPr>
            <w:r>
              <w:rPr>
                <w:sz w:val="19"/>
                <w:szCs w:val="19"/>
              </w:rPr>
              <w:t xml:space="preserve">Ecosprin</w:t>
            </w:r>
          </w:p>
        </w:tc>
        <w:tc>
          <w:tcPr>
            <w:tcW w:type="dxa" w:w="3620"/>
            <w:tcMar>
              <w:top w:type="dxa" w:w="60"/>
              <w:left w:type="dxa" w:w="110"/>
              <w:bottom w:type="dxa" w:w="60"/>
              <w:right w:type="dxa" w:w="110"/>
            </w:tcMar>
            <w:vAlign w:val="center"/>
          </w:tcPr>
          <w:p>
            <w:pPr>
              <w:spacing w:after="0" w:line="252"/>
            </w:pPr>
            <w:r>
              <w:rPr>
                <w:color w:val="375623"/>
                <w:sz w:val="19"/>
                <w:szCs w:val="19"/>
              </w:rPr>
              <w:t xml:space="preserve">yes — ইকোস্পিডিন</w:t>
            </w:r>
          </w:p>
        </w:tc>
      </w:tr>
      <w:tr>
        <w:tc>
          <w:tcPr>
            <w:tcW w:type="dxa" w:w="130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0.80</w:t>
            </w:r>
          </w:p>
        </w:tc>
        <w:tc>
          <w:tcPr>
            <w:tcW w:type="dxa" w:w="4100"/>
            <w:shd w:fill="FAFAFA" w:val="clear"/>
            <w:tcMar>
              <w:top w:type="dxa" w:w="60"/>
              <w:left w:type="dxa" w:w="110"/>
              <w:bottom w:type="dxa" w:w="60"/>
              <w:right w:type="dxa" w:w="110"/>
            </w:tcMar>
            <w:vAlign w:val="center"/>
          </w:tcPr>
          <w:p>
            <w:pPr>
              <w:spacing w:after="0" w:line="252"/>
            </w:pPr>
            <w:r>
              <w:rPr>
                <w:sz w:val="19"/>
                <w:szCs w:val="19"/>
              </w:rPr>
              <w:t xml:space="preserve">Norethisterone</w:t>
            </w:r>
          </w:p>
        </w:tc>
        <w:tc>
          <w:tcPr>
            <w:tcW w:type="dxa" w:w="3620"/>
            <w:shd w:fill="FAFAFA" w:val="clear"/>
            <w:tcMar>
              <w:top w:type="dxa" w:w="60"/>
              <w:left w:type="dxa" w:w="110"/>
              <w:bottom w:type="dxa" w:w="60"/>
              <w:right w:type="dxa" w:w="110"/>
            </w:tcMar>
            <w:vAlign w:val="center"/>
          </w:tcPr>
          <w:p>
            <w:pPr>
              <w:spacing w:after="0" w:line="252"/>
            </w:pPr>
            <w:r>
              <w:rPr>
                <w:color w:val="375623"/>
                <w:sz w:val="19"/>
                <w:szCs w:val="19"/>
              </w:rPr>
              <w:t xml:space="preserve">yes — ট্রিমোলাট</w:t>
            </w:r>
          </w:p>
        </w:tc>
      </w:tr>
      <w:tr>
        <w:tc>
          <w:tcPr>
            <w:tcW w:type="dxa" w:w="13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0.82</w:t>
            </w:r>
          </w:p>
        </w:tc>
        <w:tc>
          <w:tcPr>
            <w:tcW w:type="dxa" w:w="4100"/>
            <w:tcMar>
              <w:top w:type="dxa" w:w="60"/>
              <w:left w:type="dxa" w:w="110"/>
              <w:bottom w:type="dxa" w:w="60"/>
              <w:right w:type="dxa" w:w="110"/>
            </w:tcMar>
            <w:vAlign w:val="center"/>
          </w:tcPr>
          <w:p>
            <w:pPr>
              <w:spacing w:after="0" w:line="252"/>
            </w:pPr>
            <w:r>
              <w:rPr>
                <w:sz w:val="19"/>
                <w:szCs w:val="19"/>
              </w:rPr>
              <w:t xml:space="preserve">Choline Salicylate</w:t>
            </w:r>
          </w:p>
        </w:tc>
        <w:tc>
          <w:tcPr>
            <w:tcW w:type="dxa" w:w="3620"/>
            <w:tcMar>
              <w:top w:type="dxa" w:w="60"/>
              <w:left w:type="dxa" w:w="110"/>
              <w:bottom w:type="dxa" w:w="60"/>
              <w:right w:type="dxa" w:w="110"/>
            </w:tcMar>
            <w:vAlign w:val="center"/>
          </w:tcPr>
          <w:p>
            <w:pPr>
              <w:spacing w:after="0" w:line="252"/>
            </w:pPr>
            <w:r>
              <w:rPr>
                <w:color w:val="375623"/>
                <w:sz w:val="19"/>
                <w:szCs w:val="19"/>
              </w:rPr>
              <w:t xml:space="preserve">yes — কোলন স্যালেসাইল</w:t>
            </w:r>
          </w:p>
        </w:tc>
      </w:tr>
      <w:tr>
        <w:tc>
          <w:tcPr>
            <w:tcW w:type="dxa" w:w="130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0.89+</w:t>
            </w:r>
          </w:p>
        </w:tc>
        <w:tc>
          <w:tcPr>
            <w:tcW w:type="dxa" w:w="4100"/>
            <w:shd w:fill="FAFAFA" w:val="clear"/>
            <w:tcMar>
              <w:top w:type="dxa" w:w="60"/>
              <w:left w:type="dxa" w:w="110"/>
              <w:bottom w:type="dxa" w:w="60"/>
              <w:right w:type="dxa" w:w="110"/>
            </w:tcMar>
            <w:vAlign w:val="center"/>
          </w:tcPr>
          <w:p>
            <w:pPr>
              <w:spacing w:after="0" w:line="252"/>
            </w:pPr>
            <w:r>
              <w:rPr>
                <w:sz w:val="19"/>
                <w:szCs w:val="19"/>
              </w:rPr>
              <w:t xml:space="preserve">everything else</w:t>
            </w:r>
          </w:p>
        </w:tc>
        <w:tc>
          <w:tcPr>
            <w:tcW w:type="dxa" w:w="3620"/>
            <w:shd w:fill="FAFAFA" w:val="clear"/>
            <w:tcMar>
              <w:top w:type="dxa" w:w="60"/>
              <w:left w:type="dxa" w:w="110"/>
              <w:bottom w:type="dxa" w:w="60"/>
              <w:right w:type="dxa" w:w="110"/>
            </w:tcMar>
            <w:vAlign w:val="center"/>
          </w:tcPr>
          <w:p>
            <w:pPr>
              <w:spacing w:after="0" w:line="252"/>
            </w:pPr>
            <w:r>
              <w:rPr>
                <w:color w:val="375623"/>
                <w:sz w:val="19"/>
                <w:szCs w:val="19"/>
              </w:rPr>
              <w:t xml:space="preserve">yes</w:t>
            </w:r>
          </w:p>
        </w:tc>
      </w:tr>
    </w:tbl>
    <w:p>
      <w:pPr>
        <w:spacing w:after="150"/>
      </w:pPr>
    </w:p>
    <w:p>
      <w:pPr>
        <w:spacing w:after="120" w:before="0" w:line="276"/>
      </w:pPr>
      <w:r>
        <w:rPr>
          <w:sz w:val="21"/>
          <w:szCs w:val="21"/>
        </w:rPr>
        <w:t xml:space="preserve">Cross-script matching is why consonant skeletons are needed: the model romanises what the ASR wrote in Bengali, so the two never meet under phonetic folding alone.</w:t>
      </w:r>
    </w:p>
    <w:p>
      <w:pPr>
        <w:spacing w:after="160"/>
      </w:pPr>
    </w:p>
    <w:p>
      <w:pPr>
        <w:pStyle w:val="Heading2"/>
        <w:spacing w:after="120" w:before="280"/>
      </w:pPr>
      <w:r>
        <w:rPr>
          <w:b/>
          <w:bCs/>
          <w:color w:val="1F3864"/>
          <w:sz w:val="26"/>
          <w:szCs w:val="26"/>
        </w:rPr>
        <w:t xml:space="preserve">5.4  Department clash</w:t>
      </w:r>
    </w:p>
    <w:p>
      <w:pPr>
        <w:spacing w:after="120" w:before="0" w:line="276"/>
      </w:pPr>
      <w:r>
        <w:rPr>
          <w:sz w:val="21"/>
          <w:szCs w:val="21"/>
        </w:rPr>
        <w:t xml:space="preserve">A fuzzy match that also lands in the wrong specialty is demoted. On a menopause consultation, "Traject" resolved by edit distance alone to Linagliptin — a diabetes drug — and was printed as a medication.</w:t>
      </w:r>
    </w:p>
    <w:p>
      <w:pPr>
        <w:pStyle w:val="ListParagraph"/>
        <w:numPr>
          <w:ilvl w:val="0"/>
          <w:numId w:val="2"/>
        </w:numPr>
        <w:spacing w:after="70" w:line="276"/>
      </w:pPr>
      <w:r>
        <w:rPr>
          <w:sz w:val="21"/>
          <w:szCs w:val="21"/>
        </w:rPr>
        <w:t xml:space="preserve">Grounding could not separate it (0.89, above the floor).</w:t>
      </w:r>
    </w:p>
    <w:p>
      <w:pPr>
        <w:pStyle w:val="ListParagraph"/>
        <w:numPr>
          <w:ilvl w:val="0"/>
          <w:numId w:val="2"/>
        </w:numPr>
        <w:spacing w:after="70" w:line="276"/>
      </w:pPr>
      <w:r>
        <w:rPr>
          <w:sz w:val="21"/>
          <w:szCs w:val="21"/>
        </w:rPr>
        <w:t xml:space="preserve">Specialty could: it cleared Trimolat, ট্রাফিক, অ্যামোরাল, Adapaline, Colonsalicyl and Montuculast, catching only Traject and Roxatodil.</w:t>
      </w:r>
    </w:p>
    <w:p>
      <w:pPr>
        <w:pStyle w:val="ListParagraph"/>
        <w:numPr>
          <w:ilvl w:val="0"/>
          <w:numId w:val="2"/>
        </w:numPr>
        <w:spacing w:after="70" w:line="276"/>
      </w:pPr>
      <w:r>
        <w:rPr>
          <w:sz w:val="21"/>
          <w:szCs w:val="21"/>
        </w:rPr>
        <w:t xml:space="preserve">Both sides must be specific — "general" drugs such as paracetamol and antacids are prescribed in every clinic and never clash.</w:t>
      </w:r>
    </w:p>
    <w:p>
      <w:pPr>
        <w:spacing w:after="160"/>
      </w:pPr>
    </w:p>
    <w:p>
      <w:pPr>
        <w:pStyle w:val="Heading2"/>
        <w:spacing w:after="120" w:before="280"/>
      </w:pPr>
      <w:r>
        <w:rPr>
          <w:b/>
          <w:bCs/>
          <w:color w:val="1F3864"/>
          <w:sz w:val="26"/>
          <w:szCs w:val="26"/>
        </w:rPr>
        <w:t xml:space="preserve">5.5  Uncertain-term recovery</w:t>
      </w:r>
    </w:p>
    <w:p>
      <w:pPr>
        <w:spacing w:after="120" w:before="0" w:line="276"/>
      </w:pPr>
      <w:r>
        <w:rPr>
          <w:sz w:val="21"/>
          <w:szCs w:val="21"/>
        </w:rPr>
        <w:t xml:space="preserve">The model files anything it doubts into raw_uncertain_terms, and nothing ever looked at that list again. Measured on a diabetes consultation: "অ্যামোরাল (possible medication name, ASR unclear)". The gate resolves it to Glimepiride at 0.75 — and Glimepiride alongside the Metformin in the same sentence is the standard pairing. The drug was recoverable the whole time; it was simply never offered to the gate.</w:t>
      </w:r>
    </w:p>
    <w:tbl>
      <w:tblPr>
        <w:tblW w:type="dxa" w:w="9020"/>
        <w:tblBorders>
          <w:top w:val="single" w:color="7F6000" w:sz="2"/>
          <w:left w:val="single" w:color="7F6000" w:sz="18"/>
          <w:bottom w:val="single" w:color="7F6000" w:sz="2"/>
          <w:right w:val="single" w:color="7F6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7F6000"/>
                <w:sz w:val="19"/>
                <w:szCs w:val="19"/>
              </w:rPr>
              <w:t xml:space="preserve">THE MODEL'S DOUBT IS NOT A VERDICT</w:t>
            </w:r>
          </w:p>
          <w:p>
            <w:pPr>
              <w:spacing w:after="0" w:line="264"/>
            </w:pPr>
            <w:r>
              <w:rPr>
                <w:sz w:val="20"/>
                <w:szCs w:val="20"/>
              </w:rPr>
              <w:t xml:space="preserve">Doubt is a reason to check, not a reason to discard. Recoveries land as PROBABLE at best, keep their original text, and are always flagged. This closes the OPPOSITE failure to Naloxone: not a garbled fragment becoming a confident drug, but a real drug staying invisible.</w:t>
            </w:r>
          </w:p>
        </w:tc>
      </w:tr>
    </w:tbl>
    <w:p>
      <w:pPr>
        <w:spacing w:after="160"/>
      </w:pPr>
    </w:p>
    <w:p>
      <w:pPr>
        <w:pStyle w:val="Heading2"/>
        <w:spacing w:after="120" w:before="280"/>
      </w:pPr>
      <w:r>
        <w:rPr>
          <w:b/>
          <w:bCs/>
          <w:color w:val="1F3864"/>
          <w:sz w:val="26"/>
          <w:szCs w:val="26"/>
        </w:rPr>
        <w:t xml:space="preserve">5.6  Dosing is normalised, never resolved</w:t>
      </w:r>
    </w:p>
    <w:p>
      <w:pPr>
        <w:shd w:fill="F2F2F2" w:val="clear"/>
        <w:spacing w:after="0" w:before="60" w:line="240"/>
        <w:ind w:left="170" w:right="170"/>
      </w:pPr>
      <w:r>
        <w:rPr>
          <w:rFonts w:ascii="Consolas" w:cs="Consolas" w:eastAsia="Consolas" w:hAnsi="Consolas"/>
          <w:color w:val="1A1A1A"/>
          <w:sz w:val="17"/>
          <w:szCs w:val="17"/>
        </w:rPr>
        <w:t xml:space="preserve">  heard:     "One Eightti EMI Tab Five Days"</w:t>
      </w:r>
    </w:p>
    <w:p>
      <w:pPr>
        <w:shd w:fill="F2F2F2" w:val="clear"/>
        <w:spacing w:after="0" w:before="0" w:line="240"/>
        <w:ind w:left="170" w:right="170"/>
      </w:pPr>
      <w:r>
        <w:rPr>
          <w:rFonts w:ascii="Consolas" w:cs="Consolas" w:eastAsia="Consolas" w:hAnsi="Consolas"/>
          <w:color w:val="1A1A1A"/>
          <w:sz w:val="17"/>
          <w:szCs w:val="17"/>
        </w:rPr>
        <w:t xml:space="preserve">  obvious:   180 mg tab, 5 days</w:t>
      </w:r>
    </w:p>
    <w:p>
      <w:pPr>
        <w:shd w:fill="F2F2F2" w:val="clear"/>
        <w:spacing w:after="140" w:before="0" w:line="240"/>
        <w:ind w:left="170" w:right="170"/>
      </w:pPr>
      <w:r>
        <w:rPr>
          <w:rFonts w:ascii="Consolas" w:cs="Consolas" w:eastAsia="Consolas" w:hAnsi="Consolas"/>
          <w:color w:val="1A1A1A"/>
          <w:sz w:val="17"/>
          <w:szCs w:val="17"/>
        </w:rPr>
        <w:t xml:space="preserve">  system:    kept verbatim, row FLAGGED for confirmation</w:t>
      </w:r>
    </w:p>
    <w:p>
      <w:pPr>
        <w:spacing w:after="120" w:before="0" w:line="276"/>
      </w:pPr>
      <w:r>
        <w:rPr>
          <w:sz w:val="21"/>
          <w:szCs w:val="21"/>
        </w:rPr>
        <w:t xml:space="preserve">Converting it would invent a specific dose from garble, in the one field where a tenfold error is unrecoverable by a reader who trusts the number. A doctor reads "as heard" and types the dose — a five-second correction. A confidently wrong "18 mg" is not a correction at all, because nothing signals that it is wrong.</w:t>
      </w:r>
    </w:p>
    <w:p>
      <w:r>
        <w:br w:type="page"/>
      </w:r>
    </w:p>
    <w:p>
      <w:pPr>
        <w:pStyle w:val="Heading1"/>
        <w:spacing w:after="160" w:before="360"/>
      </w:pPr>
      <w:r>
        <w:rPr>
          <w:b/>
          <w:bCs/>
          <w:color w:val="1F3864"/>
          <w:sz w:val="32"/>
          <w:szCs w:val="32"/>
        </w:rPr>
        <w:t xml:space="preserve">6. Thresholds and their evidence</w:t>
      </w:r>
    </w:p>
    <w:p>
      <w:pPr>
        <w:pBdr>
          <w:bottom w:val="single" w:color="1F3864" w:sz="6"/>
        </w:pBdr>
        <w:spacing w:after="160" w:before="60"/>
      </w:pP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150"/>
        <w:gridCol w:w="900"/>
        <w:gridCol w:w="4070"/>
        <w:gridCol w:w="1900"/>
      </w:tblGrid>
      <w:tr>
        <w:trPr>
          <w:tblHeader/>
        </w:trPr>
        <w:tc>
          <w:tcPr>
            <w:tcW w:type="dxa" w:w="2150"/>
            <w:shd w:fill="1F3864" w:val="clear"/>
            <w:tcMar>
              <w:top w:type="dxa" w:w="60"/>
              <w:left w:type="dxa" w:w="110"/>
              <w:bottom w:type="dxa" w:w="60"/>
              <w:right w:type="dxa" w:w="110"/>
            </w:tcMar>
            <w:vAlign w:val="center"/>
          </w:tcPr>
          <w:p>
            <w:pPr>
              <w:spacing w:after="0" w:line="252"/>
            </w:pPr>
            <w:r>
              <w:rPr>
                <w:b/>
                <w:bCs/>
                <w:color w:val="FFFFFF"/>
                <w:sz w:val="19"/>
                <w:szCs w:val="19"/>
              </w:rPr>
              <w:t xml:space="preserve">Constant</w:t>
            </w:r>
          </w:p>
        </w:tc>
        <w:tc>
          <w:tcPr>
            <w:tcW w:type="dxa" w:w="900"/>
            <w:shd w:fill="1F3864" w:val="clear"/>
            <w:tcMar>
              <w:top w:type="dxa" w:w="60"/>
              <w:left w:type="dxa" w:w="110"/>
              <w:bottom w:type="dxa" w:w="60"/>
              <w:right w:type="dxa" w:w="110"/>
            </w:tcMar>
            <w:vAlign w:val="center"/>
          </w:tcPr>
          <w:p>
            <w:pPr>
              <w:spacing w:after="0" w:line="252"/>
            </w:pPr>
            <w:r>
              <w:rPr>
                <w:b/>
                <w:bCs/>
                <w:color w:val="FFFFFF"/>
                <w:sz w:val="19"/>
                <w:szCs w:val="19"/>
              </w:rPr>
              <w:t xml:space="preserve">Value</w:t>
            </w:r>
          </w:p>
        </w:tc>
        <w:tc>
          <w:tcPr>
            <w:tcW w:type="dxa" w:w="4070"/>
            <w:shd w:fill="1F3864" w:val="clear"/>
            <w:tcMar>
              <w:top w:type="dxa" w:w="60"/>
              <w:left w:type="dxa" w:w="110"/>
              <w:bottom w:type="dxa" w:w="60"/>
              <w:right w:type="dxa" w:w="110"/>
            </w:tcMar>
            <w:vAlign w:val="center"/>
          </w:tcPr>
          <w:p>
            <w:pPr>
              <w:spacing w:after="0" w:line="252"/>
            </w:pPr>
            <w:r>
              <w:rPr>
                <w:b/>
                <w:bCs/>
                <w:color w:val="FFFFFF"/>
                <w:sz w:val="19"/>
                <w:szCs w:val="19"/>
              </w:rPr>
              <w:t xml:space="preserve">Basis</w:t>
            </w:r>
          </w:p>
        </w:tc>
        <w:tc>
          <w:tcPr>
            <w:tcW w:type="dxa" w:w="1900"/>
            <w:shd w:fill="1F3864" w:val="clear"/>
            <w:tcMar>
              <w:top w:type="dxa" w:w="60"/>
              <w:left w:type="dxa" w:w="110"/>
              <w:bottom w:type="dxa" w:w="60"/>
              <w:right w:type="dxa" w:w="110"/>
            </w:tcMar>
            <w:vAlign w:val="center"/>
          </w:tcPr>
          <w:p>
            <w:pPr>
              <w:spacing w:after="0" w:line="252"/>
            </w:pPr>
            <w:r>
              <w:rPr>
                <w:b/>
                <w:bCs/>
                <w:color w:val="FFFFFF"/>
                <w:sz w:val="19"/>
                <w:szCs w:val="19"/>
              </w:rPr>
              <w:t xml:space="preserve">Confidence</w:t>
            </w:r>
          </w:p>
        </w:tc>
      </w:tr>
      <w:tr>
        <w:tc>
          <w:tcPr>
            <w:tcW w:type="dxa" w:w="2150"/>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SIMILARITY_FLOOR</w:t>
            </w:r>
          </w:p>
        </w:tc>
        <w:tc>
          <w:tcPr>
            <w:tcW w:type="dxa" w:w="9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0.65</w:t>
            </w:r>
          </w:p>
        </w:tc>
        <w:tc>
          <w:tcPr>
            <w:tcW w:type="dxa" w:w="4070"/>
            <w:tcMar>
              <w:top w:type="dxa" w:w="60"/>
              <w:left w:type="dxa" w:w="110"/>
              <w:bottom w:type="dxa" w:w="60"/>
              <w:right w:type="dxa" w:w="110"/>
            </w:tcMar>
            <w:vAlign w:val="center"/>
          </w:tcPr>
          <w:p>
            <w:pPr>
              <w:spacing w:after="0" w:line="252"/>
            </w:pPr>
            <w:r>
              <w:rPr>
                <w:sz w:val="19"/>
                <w:szCs w:val="19"/>
              </w:rPr>
              <w:t xml:space="preserve">Sits in a 0.06-wide empty band between 0.700 (real drug) and 0.588 (false positive).</w:t>
            </w:r>
          </w:p>
        </w:tc>
        <w:tc>
          <w:tcPr>
            <w:tcW w:type="dxa" w:w="1900"/>
            <w:tcMar>
              <w:top w:type="dxa" w:w="60"/>
              <w:left w:type="dxa" w:w="110"/>
              <w:bottom w:type="dxa" w:w="60"/>
              <w:right w:type="dxa" w:w="110"/>
            </w:tcMar>
            <w:vAlign w:val="center"/>
          </w:tcPr>
          <w:p>
            <w:pPr>
              <w:spacing w:after="0" w:line="252"/>
            </w:pPr>
            <w:r>
              <w:rPr>
                <w:b/>
                <w:bCs/>
                <w:color w:val="C00000"/>
                <w:sz w:val="19"/>
                <w:szCs w:val="19"/>
              </w:rPr>
              <w:t xml:space="preserve">LOW — 13 samples</w:t>
            </w:r>
          </w:p>
        </w:tc>
      </w:tr>
      <w:tr>
        <w:tc>
          <w:tcPr>
            <w:tcW w:type="dxa" w:w="2150"/>
            <w:shd w:fill="FAFAFA" w:val="clear"/>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_GROUNDING_FLOOR</w:t>
            </w:r>
          </w:p>
        </w:tc>
        <w:tc>
          <w:tcPr>
            <w:tcW w:type="dxa" w:w="90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0.78</w:t>
            </w:r>
          </w:p>
        </w:tc>
        <w:tc>
          <w:tcPr>
            <w:tcW w:type="dxa" w:w="4070"/>
            <w:shd w:fill="FAFAFA" w:val="clear"/>
            <w:tcMar>
              <w:top w:type="dxa" w:w="60"/>
              <w:left w:type="dxa" w:w="110"/>
              <w:bottom w:type="dxa" w:w="60"/>
              <w:right w:type="dxa" w:w="110"/>
            </w:tcMar>
            <w:vAlign w:val="center"/>
          </w:tcPr>
          <w:p>
            <w:pPr>
              <w:spacing w:after="0" w:line="252"/>
            </w:pPr>
            <w:r>
              <w:rPr>
                <w:sz w:val="19"/>
                <w:szCs w:val="19"/>
              </w:rPr>
              <w:t xml:space="preserve">0.05 gap between 0.75 (Linagliptin, not said) and 0.80 (Ecosprin, said).</w:t>
            </w:r>
          </w:p>
        </w:tc>
        <w:tc>
          <w:tcPr>
            <w:tcW w:type="dxa" w:w="1900"/>
            <w:shd w:fill="FAFAFA" w:val="clear"/>
            <w:tcMar>
              <w:top w:type="dxa" w:w="60"/>
              <w:left w:type="dxa" w:w="110"/>
              <w:bottom w:type="dxa" w:w="60"/>
              <w:right w:type="dxa" w:w="110"/>
            </w:tcMar>
            <w:vAlign w:val="center"/>
          </w:tcPr>
          <w:p>
            <w:pPr>
              <w:spacing w:after="0" w:line="252"/>
            </w:pPr>
            <w:r>
              <w:rPr>
                <w:b/>
                <w:bCs/>
                <w:color w:val="C00000"/>
                <w:sz w:val="19"/>
                <w:szCs w:val="19"/>
              </w:rPr>
              <w:t xml:space="preserve">LOW — 12 samples</w:t>
            </w:r>
          </w:p>
        </w:tc>
      </w:tr>
      <w:tr>
        <w:tc>
          <w:tcPr>
            <w:tcW w:type="dxa" w:w="2150"/>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_CONTEXT_BONUS</w:t>
            </w:r>
          </w:p>
        </w:tc>
        <w:tc>
          <w:tcPr>
            <w:tcW w:type="dxa" w:w="9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0.12</w:t>
            </w:r>
          </w:p>
        </w:tc>
        <w:tc>
          <w:tcPr>
            <w:tcW w:type="dxa" w:w="4070"/>
            <w:tcMar>
              <w:top w:type="dxa" w:w="60"/>
              <w:left w:type="dxa" w:w="110"/>
              <w:bottom w:type="dxa" w:w="60"/>
              <w:right w:type="dxa" w:w="110"/>
            </w:tcMar>
            <w:vAlign w:val="center"/>
          </w:tcPr>
          <w:p>
            <w:pPr>
              <w:spacing w:after="0" w:line="252"/>
            </w:pPr>
            <w:r>
              <w:rPr>
                <w:sz w:val="19"/>
                <w:szCs w:val="19"/>
              </w:rPr>
              <w:t xml:space="preserve">Enough to reorder Clobazam / Clonazepam, which are 0.78 alike.</w:t>
            </w:r>
          </w:p>
        </w:tc>
        <w:tc>
          <w:tcPr>
            <w:tcW w:type="dxa" w:w="1900"/>
            <w:tcMar>
              <w:top w:type="dxa" w:w="60"/>
              <w:left w:type="dxa" w:w="110"/>
              <w:bottom w:type="dxa" w:w="60"/>
              <w:right w:type="dxa" w:w="110"/>
            </w:tcMar>
            <w:vAlign w:val="center"/>
          </w:tcPr>
          <w:p>
            <w:pPr>
              <w:spacing w:after="0" w:line="252"/>
            </w:pPr>
            <w:r>
              <w:rPr>
                <w:color w:val="375623"/>
                <w:sz w:val="19"/>
                <w:szCs w:val="19"/>
              </w:rPr>
              <w:t xml:space="preserve">Structural</w:t>
            </w:r>
          </w:p>
        </w:tc>
      </w:tr>
      <w:tr>
        <w:tc>
          <w:tcPr>
            <w:tcW w:type="dxa" w:w="2150"/>
            <w:shd w:fill="FAFAFA" w:val="clear"/>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LOW_AGREEMENT</w:t>
            </w:r>
          </w:p>
        </w:tc>
        <w:tc>
          <w:tcPr>
            <w:tcW w:type="dxa" w:w="90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0.50</w:t>
            </w:r>
          </w:p>
        </w:tc>
        <w:tc>
          <w:tcPr>
            <w:tcW w:type="dxa" w:w="4070"/>
            <w:shd w:fill="FAFAFA" w:val="clear"/>
            <w:tcMar>
              <w:top w:type="dxa" w:w="60"/>
              <w:left w:type="dxa" w:w="110"/>
              <w:bottom w:type="dxa" w:w="60"/>
              <w:right w:type="dxa" w:w="110"/>
            </w:tcMar>
            <w:vAlign w:val="center"/>
          </w:tcPr>
          <w:p>
            <w:pPr>
              <w:spacing w:after="0" w:line="252"/>
            </w:pPr>
            <w:r>
              <w:rPr>
                <w:sz w:val="19"/>
                <w:szCs w:val="19"/>
              </w:rPr>
              <w:t xml:space="preserve">Hallucinating segment 0.29 vs median 0.56.</w:t>
            </w:r>
          </w:p>
        </w:tc>
        <w:tc>
          <w:tcPr>
            <w:tcW w:type="dxa" w:w="1900"/>
            <w:shd w:fill="FAFAFA" w:val="clear"/>
            <w:tcMar>
              <w:top w:type="dxa" w:w="60"/>
              <w:left w:type="dxa" w:w="110"/>
              <w:bottom w:type="dxa" w:w="60"/>
              <w:right w:type="dxa" w:w="110"/>
            </w:tcMar>
            <w:vAlign w:val="center"/>
          </w:tcPr>
          <w:p>
            <w:pPr>
              <w:spacing w:after="0" w:line="252"/>
            </w:pPr>
            <w:r>
              <w:rPr>
                <w:color w:val="7F6000"/>
                <w:sz w:val="19"/>
                <w:szCs w:val="19"/>
              </w:rPr>
              <w:t xml:space="preserve">Moderate</w:t>
            </w:r>
          </w:p>
        </w:tc>
      </w:tr>
      <w:tr>
        <w:tc>
          <w:tcPr>
            <w:tcW w:type="dxa" w:w="2150"/>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max_segment_s</w:t>
            </w:r>
          </w:p>
        </w:tc>
        <w:tc>
          <w:tcPr>
            <w:tcW w:type="dxa" w:w="9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25.0</w:t>
            </w:r>
          </w:p>
        </w:tc>
        <w:tc>
          <w:tcPr>
            <w:tcW w:type="dxa" w:w="4070"/>
            <w:tcMar>
              <w:top w:type="dxa" w:w="60"/>
              <w:left w:type="dxa" w:w="110"/>
              <w:bottom w:type="dxa" w:w="60"/>
              <w:right w:type="dxa" w:w="110"/>
            </w:tcMar>
            <w:vAlign w:val="center"/>
          </w:tcPr>
          <w:p>
            <w:pPr>
              <w:spacing w:after="0" w:line="252"/>
            </w:pPr>
            <w:r>
              <w:rPr>
                <w:sz w:val="19"/>
                <w:szCs w:val="19"/>
              </w:rPr>
              <w:t xml:space="preserve">RNNT begins dropping content well before 49s.</w:t>
            </w:r>
          </w:p>
        </w:tc>
        <w:tc>
          <w:tcPr>
            <w:tcW w:type="dxa" w:w="1900"/>
            <w:tcMar>
              <w:top w:type="dxa" w:w="60"/>
              <w:left w:type="dxa" w:w="110"/>
              <w:bottom w:type="dxa" w:w="60"/>
              <w:right w:type="dxa" w:w="110"/>
            </w:tcMar>
            <w:vAlign w:val="center"/>
          </w:tcPr>
          <w:p>
            <w:pPr>
              <w:spacing w:after="0" w:line="252"/>
            </w:pPr>
            <w:r>
              <w:rPr>
                <w:color w:val="7F6000"/>
                <w:sz w:val="19"/>
                <w:szCs w:val="19"/>
              </w:rPr>
              <w:t xml:space="preserve">Moderate</w:t>
            </w:r>
          </w:p>
        </w:tc>
      </w:tr>
      <w:tr>
        <w:tc>
          <w:tcPr>
            <w:tcW w:type="dxa" w:w="2150"/>
            <w:shd w:fill="FAFAFA" w:val="clear"/>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_MIN_FUZZY_LEN</w:t>
            </w:r>
          </w:p>
        </w:tc>
        <w:tc>
          <w:tcPr>
            <w:tcW w:type="dxa" w:w="90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5</w:t>
            </w:r>
          </w:p>
        </w:tc>
        <w:tc>
          <w:tcPr>
            <w:tcW w:type="dxa" w:w="4070"/>
            <w:shd w:fill="FAFAFA" w:val="clear"/>
            <w:tcMar>
              <w:top w:type="dxa" w:w="60"/>
              <w:left w:type="dxa" w:w="110"/>
              <w:bottom w:type="dxa" w:w="60"/>
              <w:right w:type="dxa" w:w="110"/>
            </w:tcMar>
            <w:vAlign w:val="center"/>
          </w:tcPr>
          <w:p>
            <w:pPr>
              <w:spacing w:after="0" w:line="252"/>
            </w:pPr>
            <w:r>
              <w:rPr>
                <w:sz w:val="19"/>
                <w:szCs w:val="19"/>
              </w:rPr>
              <w:t xml:space="preserve">Shorter strings match almost anything.</w:t>
            </w:r>
          </w:p>
        </w:tc>
        <w:tc>
          <w:tcPr>
            <w:tcW w:type="dxa" w:w="1900"/>
            <w:shd w:fill="FAFAFA" w:val="clear"/>
            <w:tcMar>
              <w:top w:type="dxa" w:w="60"/>
              <w:left w:type="dxa" w:w="110"/>
              <w:bottom w:type="dxa" w:w="60"/>
              <w:right w:type="dxa" w:w="110"/>
            </w:tcMar>
            <w:vAlign w:val="center"/>
          </w:tcPr>
          <w:p>
            <w:pPr>
              <w:spacing w:after="0" w:line="252"/>
            </w:pPr>
            <w:r>
              <w:rPr>
                <w:color w:val="375623"/>
                <w:sz w:val="19"/>
                <w:szCs w:val="19"/>
              </w:rPr>
              <w:t xml:space="preserve">Structural</w:t>
            </w:r>
          </w:p>
        </w:tc>
      </w:tr>
    </w:tbl>
    <w:p>
      <w:pPr>
        <w:spacing w:after="180"/>
      </w:pPr>
    </w:p>
    <w:tbl>
      <w:tblPr>
        <w:tblW w:type="dxa" w:w="9020"/>
        <w:tblBorders>
          <w:top w:val="single" w:color="C00000" w:sz="2"/>
          <w:left w:val="single" w:color="C00000" w:sz="18"/>
          <w:bottom w:val="single" w:color="C00000" w:sz="2"/>
          <w:right w:val="single" w:color="C00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C00000"/>
                <w:sz w:val="19"/>
                <w:szCs w:val="19"/>
              </w:rPr>
              <w:t xml:space="preserve">READ THIS BEFORE CHANGING EITHER FLOOR</w:t>
            </w:r>
          </w:p>
          <w:p>
            <w:pPr>
              <w:spacing w:after="0" w:line="264"/>
            </w:pPr>
            <w:r>
              <w:rPr>
                <w:sz w:val="20"/>
                <w:szCs w:val="20"/>
              </w:rPr>
              <w:t xml:space="preserve">The two safety thresholds rest on roughly twelve observations each, with gaps of about 0.05. They are the best evidence available, not strong evidence. Re-derive them from a scored distribution when a larger reviewed set exists. DO NOT nudge either to fix a single consultation — a nudge that fixes one case silently moves every other case across the same boundary, and nothing in the test suite will tell you which ones moved.</w:t>
            </w:r>
          </w:p>
        </w:tc>
      </w:tr>
    </w:tbl>
    <w:p>
      <w:pPr>
        <w:spacing w:after="160"/>
      </w:pPr>
    </w:p>
    <w:p>
      <w:pPr>
        <w:pStyle w:val="Heading3"/>
        <w:spacing w:after="100" w:before="220"/>
      </w:pPr>
      <w:r>
        <w:rPr>
          <w:b/>
          <w:bCs/>
          <w:color w:val="44546A"/>
          <w:sz w:val="23"/>
          <w:szCs w:val="23"/>
        </w:rPr>
        <w:t xml:space="preserve">6.1  A rejected refinement, and why</w:t>
      </w:r>
    </w:p>
    <w:p>
      <w:pPr>
        <w:spacing w:after="120" w:before="0" w:line="276"/>
      </w:pPr>
      <w:r>
        <w:rPr>
          <w:sz w:val="21"/>
          <w:szCs w:val="21"/>
        </w:rPr>
        <w:t xml:space="preserve">A second, higher floor for SUBSTITUTING a name (as opposed to merely keeping the row) was considered. Printing a specific name is a stronger claim than keeping a flagged row, so a stricter threshold would be defensible in principle.</w:t>
      </w:r>
    </w:p>
    <w:p>
      <w:pPr>
        <w:spacing w:after="120" w:before="0" w:line="276"/>
      </w:pPr>
      <w:r>
        <w:rPr>
          <w:sz w:val="21"/>
          <w:szCs w:val="21"/>
        </w:rPr>
        <w:t xml:space="preserve">The scored data does not support one. Real drugs land at 0.700 and 0.818; false positives at 0.588 and below. Any second threshold would sit inside the same single gap as SIMILARITY_FLOOR and separate nothing. Adding a constant that no measurement distinguishes is false precision, and it would imply a rigour the data does not contain.</w:t>
      </w:r>
    </w:p>
    <w:p>
      <w:r>
        <w:br w:type="page"/>
      </w:r>
    </w:p>
    <w:p>
      <w:pPr>
        <w:pStyle w:val="Heading1"/>
        <w:spacing w:after="160" w:before="360"/>
      </w:pPr>
      <w:r>
        <w:rPr>
          <w:b/>
          <w:bCs/>
          <w:color w:val="1F3864"/>
          <w:sz w:val="32"/>
          <w:szCs w:val="32"/>
        </w:rPr>
        <w:t xml:space="preserve">7. Decision log</w:t>
      </w:r>
    </w:p>
    <w:p>
      <w:pPr>
        <w:pBdr>
          <w:bottom w:val="single" w:color="1F3864" w:sz="6"/>
        </w:pBdr>
        <w:spacing w:after="160" w:before="60"/>
      </w:pPr>
    </w:p>
    <w:p>
      <w:pPr>
        <w:pStyle w:val="Heading3"/>
        <w:spacing w:after="100" w:before="220"/>
      </w:pPr>
      <w:r>
        <w:rPr>
          <w:b/>
          <w:bCs/>
          <w:color w:val="44546A"/>
          <w:sz w:val="23"/>
          <w:szCs w:val="23"/>
        </w:rPr>
        <w:t xml:space="preserve">D1 — Gazetteer over pure LLM</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000"/>
        <w:gridCol w:w="3600"/>
        <w:gridCol w:w="3420"/>
      </w:tblGrid>
      <w:tr>
        <w:trPr>
          <w:tblHeader/>
        </w:trPr>
        <w:tc>
          <w:tcPr>
            <w:tcW w:type="dxa" w:w="2000"/>
            <w:shd w:fill="1F3864" w:val="clear"/>
            <w:tcMar>
              <w:top w:type="dxa" w:w="60"/>
              <w:left w:type="dxa" w:w="110"/>
              <w:bottom w:type="dxa" w:w="60"/>
              <w:right w:type="dxa" w:w="110"/>
            </w:tcMar>
            <w:vAlign w:val="center"/>
          </w:tcPr>
          <w:p>
            <w:pPr>
              <w:spacing w:after="0" w:line="252"/>
            </w:pPr>
            <w:r>
              <w:rPr>
                <w:b/>
                <w:bCs/>
                <w:color w:val="FFFFFF"/>
                <w:sz w:val="19"/>
                <w:szCs w:val="19"/>
              </w:rPr>
              <w:t xml:space="preserve">Option</w:t>
            </w:r>
          </w:p>
        </w:tc>
        <w:tc>
          <w:tcPr>
            <w:tcW w:type="dxa" w:w="3600"/>
            <w:shd w:fill="1F3864" w:val="clear"/>
            <w:tcMar>
              <w:top w:type="dxa" w:w="60"/>
              <w:left w:type="dxa" w:w="110"/>
              <w:bottom w:type="dxa" w:w="60"/>
              <w:right w:type="dxa" w:w="110"/>
            </w:tcMar>
            <w:vAlign w:val="center"/>
          </w:tcPr>
          <w:p>
            <w:pPr>
              <w:spacing w:after="0" w:line="252"/>
            </w:pPr>
            <w:r>
              <w:rPr>
                <w:b/>
                <w:bCs/>
                <w:color w:val="FFFFFF"/>
                <w:sz w:val="19"/>
                <w:szCs w:val="19"/>
              </w:rPr>
              <w:t xml:space="preserve">Pros</w:t>
            </w:r>
          </w:p>
        </w:tc>
        <w:tc>
          <w:tcPr>
            <w:tcW w:type="dxa" w:w="3420"/>
            <w:shd w:fill="1F3864" w:val="clear"/>
            <w:tcMar>
              <w:top w:type="dxa" w:w="60"/>
              <w:left w:type="dxa" w:w="110"/>
              <w:bottom w:type="dxa" w:w="60"/>
              <w:right w:type="dxa" w:w="110"/>
            </w:tcMar>
            <w:vAlign w:val="center"/>
          </w:tcPr>
          <w:p>
            <w:pPr>
              <w:spacing w:after="0" w:line="252"/>
            </w:pPr>
            <w:r>
              <w:rPr>
                <w:b/>
                <w:bCs/>
                <w:color w:val="FFFFFF"/>
                <w:sz w:val="19"/>
                <w:szCs w:val="19"/>
              </w:rPr>
              <w:t xml:space="preserve">Cons</w:t>
            </w:r>
          </w:p>
        </w:tc>
      </w:tr>
      <w:tr>
        <w:tc>
          <w:tcPr>
            <w:tcW w:type="dxa" w:w="2000"/>
            <w:tcMar>
              <w:top w:type="dxa" w:w="60"/>
              <w:left w:type="dxa" w:w="110"/>
              <w:bottom w:type="dxa" w:w="60"/>
              <w:right w:type="dxa" w:w="110"/>
            </w:tcMar>
            <w:vAlign w:val="center"/>
          </w:tcPr>
          <w:p>
            <w:pPr>
              <w:spacing w:after="0" w:line="252"/>
            </w:pPr>
            <w:r>
              <w:rPr>
                <w:sz w:val="19"/>
                <w:szCs w:val="19"/>
              </w:rPr>
              <w:t xml:space="preserve">Pure LLM</w:t>
            </w:r>
          </w:p>
        </w:tc>
        <w:tc>
          <w:tcPr>
            <w:tcW w:type="dxa" w:w="3600"/>
            <w:tcMar>
              <w:top w:type="dxa" w:w="60"/>
              <w:left w:type="dxa" w:w="110"/>
              <w:bottom w:type="dxa" w:w="60"/>
              <w:right w:type="dxa" w:w="110"/>
            </w:tcMar>
            <w:vAlign w:val="center"/>
          </w:tcPr>
          <w:p>
            <w:pPr>
              <w:spacing w:after="0" w:line="252"/>
            </w:pPr>
            <w:r>
              <w:rPr>
                <w:sz w:val="19"/>
                <w:szCs w:val="19"/>
              </w:rPr>
              <w:t xml:space="preserve">No curation burden; handles unseen names.</w:t>
            </w:r>
          </w:p>
        </w:tc>
        <w:tc>
          <w:tcPr>
            <w:tcW w:type="dxa" w:w="3420"/>
            <w:tcMar>
              <w:top w:type="dxa" w:w="60"/>
              <w:left w:type="dxa" w:w="110"/>
              <w:bottom w:type="dxa" w:w="60"/>
              <w:right w:type="dxa" w:w="110"/>
            </w:tcMar>
            <w:vAlign w:val="center"/>
          </w:tcPr>
          <w:p>
            <w:pPr>
              <w:spacing w:after="0" w:line="252"/>
            </w:pPr>
            <w:r>
              <w:rPr>
                <w:sz w:val="19"/>
                <w:szCs w:val="19"/>
              </w:rPr>
              <w:t xml:space="preserve">Hallucinates specific names — the Naloxone failure.</w:t>
            </w:r>
          </w:p>
        </w:tc>
      </w:tr>
      <w:tr>
        <w:tc>
          <w:tcPr>
            <w:tcW w:type="dxa" w:w="2000"/>
            <w:shd w:fill="FAFAFA" w:val="clear"/>
            <w:tcMar>
              <w:top w:type="dxa" w:w="60"/>
              <w:left w:type="dxa" w:w="110"/>
              <w:bottom w:type="dxa" w:w="60"/>
              <w:right w:type="dxa" w:w="110"/>
            </w:tcMar>
            <w:vAlign w:val="center"/>
          </w:tcPr>
          <w:p>
            <w:pPr>
              <w:spacing w:after="0" w:line="252"/>
            </w:pPr>
            <w:r>
              <w:rPr>
                <w:sz w:val="19"/>
                <w:szCs w:val="19"/>
              </w:rPr>
              <w:t xml:space="preserve">Gazetteer-only, no LLM</w:t>
            </w:r>
          </w:p>
        </w:tc>
        <w:tc>
          <w:tcPr>
            <w:tcW w:type="dxa" w:w="3600"/>
            <w:shd w:fill="FAFAFA" w:val="clear"/>
            <w:tcMar>
              <w:top w:type="dxa" w:w="60"/>
              <w:left w:type="dxa" w:w="110"/>
              <w:bottom w:type="dxa" w:w="60"/>
              <w:right w:type="dxa" w:w="110"/>
            </w:tcMar>
            <w:vAlign w:val="center"/>
          </w:tcPr>
          <w:p>
            <w:pPr>
              <w:spacing w:after="0" w:line="252"/>
            </w:pPr>
            <w:r>
              <w:rPr>
                <w:sz w:val="19"/>
                <w:szCs w:val="19"/>
              </w:rPr>
              <w:t xml:space="preserve">Fully deterministic and auditable.</w:t>
            </w:r>
          </w:p>
        </w:tc>
        <w:tc>
          <w:tcPr>
            <w:tcW w:type="dxa" w:w="3420"/>
            <w:shd w:fill="FAFAFA" w:val="clear"/>
            <w:tcMar>
              <w:top w:type="dxa" w:w="60"/>
              <w:left w:type="dxa" w:w="110"/>
              <w:bottom w:type="dxa" w:w="60"/>
              <w:right w:type="dxa" w:w="110"/>
            </w:tcMar>
            <w:vAlign w:val="center"/>
          </w:tcPr>
          <w:p>
            <w:pPr>
              <w:spacing w:after="0" w:line="252"/>
            </w:pPr>
            <w:r>
              <w:rPr>
                <w:sz w:val="19"/>
                <w:szCs w:val="19"/>
              </w:rPr>
              <w:t xml:space="preserve">Cannot read narrative: dosing, instructions, symptom phrasing.</w:t>
            </w:r>
          </w:p>
        </w:tc>
      </w:tr>
      <w:tr>
        <w:tc>
          <w:tcPr>
            <w:tcW w:type="dxa" w:w="2000"/>
            <w:tcMar>
              <w:top w:type="dxa" w:w="60"/>
              <w:left w:type="dxa" w:w="110"/>
              <w:bottom w:type="dxa" w:w="60"/>
              <w:right w:type="dxa" w:w="110"/>
            </w:tcMar>
            <w:vAlign w:val="center"/>
          </w:tcPr>
          <w:p>
            <w:pPr>
              <w:spacing w:after="0" w:line="252"/>
            </w:pPr>
            <w:r>
              <w:rPr>
                <w:b/>
                <w:bCs/>
                <w:color w:val="375623"/>
                <w:sz w:val="19"/>
                <w:szCs w:val="19"/>
              </w:rPr>
              <w:t xml:space="preserve">Hybrid — CHOSEN</w:t>
            </w:r>
          </w:p>
        </w:tc>
        <w:tc>
          <w:tcPr>
            <w:tcW w:type="dxa" w:w="3600"/>
            <w:tcMar>
              <w:top w:type="dxa" w:w="60"/>
              <w:left w:type="dxa" w:w="110"/>
              <w:bottom w:type="dxa" w:w="60"/>
              <w:right w:type="dxa" w:w="110"/>
            </w:tcMar>
            <w:vAlign w:val="center"/>
          </w:tcPr>
          <w:p>
            <w:pPr>
              <w:spacing w:after="0" w:line="252"/>
            </w:pPr>
            <w:r>
              <w:rPr>
                <w:sz w:val="19"/>
                <w:szCs w:val="19"/>
              </w:rPr>
              <w:t xml:space="preserve">Closed-set question gets a closed-set answer; narrative still read by the LLM.</w:t>
            </w:r>
          </w:p>
        </w:tc>
        <w:tc>
          <w:tcPr>
            <w:tcW w:type="dxa" w:w="3420"/>
            <w:tcMar>
              <w:top w:type="dxa" w:w="60"/>
              <w:left w:type="dxa" w:w="110"/>
              <w:bottom w:type="dxa" w:w="60"/>
              <w:right w:type="dxa" w:w="110"/>
            </w:tcMar>
            <w:vAlign w:val="center"/>
          </w:tcPr>
          <w:p>
            <w:pPr>
              <w:spacing w:after="0" w:line="252"/>
            </w:pPr>
            <w:r>
              <w:rPr>
                <w:sz w:val="19"/>
                <w:szCs w:val="19"/>
              </w:rPr>
              <w:t xml:space="preserve">Needs curation; misses names absent from the tables.</w:t>
            </w:r>
          </w:p>
        </w:tc>
      </w:tr>
    </w:tbl>
    <w:p>
      <w:pPr>
        <w:spacing w:after="120" w:before="100" w:line="276"/>
      </w:pPr>
      <w:r>
        <w:rPr>
          <w:sz w:val="21"/>
          <w:szCs w:val="21"/>
        </w:rPr>
        <w:t xml:space="preserve">Rejected names are recorded rather than dropped, so coverage gaps surface as data instead of silence.</w:t>
      </w:r>
    </w:p>
    <w:p>
      <w:pPr>
        <w:spacing w:after="140"/>
      </w:pPr>
    </w:p>
    <w:p>
      <w:pPr>
        <w:pStyle w:val="Heading3"/>
        <w:spacing w:after="100" w:before="220"/>
      </w:pPr>
      <w:r>
        <w:rPr>
          <w:b/>
          <w:bCs/>
          <w:color w:val="44546A"/>
          <w:sz w:val="23"/>
          <w:szCs w:val="23"/>
        </w:rPr>
        <w:t xml:space="preserve">D2 — Merge, not replace</w:t>
      </w:r>
    </w:p>
    <w:p>
      <w:pPr>
        <w:spacing w:after="120" w:before="0" w:line="276"/>
      </w:pPr>
      <w:r>
        <w:rPr>
          <w:sz w:val="21"/>
          <w:szCs w:val="21"/>
        </w:rPr>
        <w:t xml:space="preserve">Gazetteer results are appended to LLM output. Replacing would discard narrative fields the scanners cannot produce; appending means either path alone suffices for a given item.</w:t>
      </w:r>
    </w:p>
    <w:p>
      <w:pPr>
        <w:spacing w:after="120"/>
      </w:pPr>
    </w:p>
    <w:p>
      <w:pPr>
        <w:pStyle w:val="Heading3"/>
        <w:spacing w:after="100" w:before="220"/>
      </w:pPr>
      <w:r>
        <w:rPr>
          <w:b/>
          <w:bCs/>
          <w:color w:val="44546A"/>
          <w:sz w:val="23"/>
          <w:szCs w:val="23"/>
        </w:rPr>
        <w:t xml:space="preserve">D3 — Print the spoken name when VERIFIED</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300"/>
        <w:gridCol w:w="2200"/>
        <w:gridCol w:w="4520"/>
      </w:tblGrid>
      <w:tr>
        <w:trPr>
          <w:tblHeader/>
        </w:trPr>
        <w:tc>
          <w:tcPr>
            <w:tcW w:type="dxa" w:w="2300"/>
            <w:shd w:fill="1F3864" w:val="clear"/>
            <w:tcMar>
              <w:top w:type="dxa" w:w="60"/>
              <w:left w:type="dxa" w:w="110"/>
              <w:bottom w:type="dxa" w:w="60"/>
              <w:right w:type="dxa" w:w="110"/>
            </w:tcMar>
            <w:vAlign w:val="center"/>
          </w:tcPr>
          <w:p>
            <w:pPr>
              <w:spacing w:after="0" w:line="252"/>
            </w:pPr>
            <w:r>
              <w:rPr>
                <w:b/>
                <w:bCs/>
                <w:color w:val="FFFFFF"/>
                <w:sz w:val="19"/>
                <w:szCs w:val="19"/>
              </w:rPr>
              <w:t xml:space="preserve">Case</w:t>
            </w:r>
          </w:p>
        </w:tc>
        <w:tc>
          <w:tcPr>
            <w:tcW w:type="dxa" w:w="2200"/>
            <w:shd w:fill="1F3864" w:val="clear"/>
            <w:tcMar>
              <w:top w:type="dxa" w:w="60"/>
              <w:left w:type="dxa" w:w="110"/>
              <w:bottom w:type="dxa" w:w="60"/>
              <w:right w:type="dxa" w:w="110"/>
            </w:tcMar>
            <w:vAlign w:val="center"/>
          </w:tcPr>
          <w:p>
            <w:pPr>
              <w:spacing w:after="0" w:line="252"/>
            </w:pPr>
            <w:r>
              <w:rPr>
                <w:b/>
                <w:bCs/>
                <w:color w:val="FFFFFF"/>
                <w:sz w:val="19"/>
                <w:szCs w:val="19"/>
              </w:rPr>
              <w:t xml:space="preserve">Printed</w:t>
            </w:r>
          </w:p>
        </w:tc>
        <w:tc>
          <w:tcPr>
            <w:tcW w:type="dxa" w:w="4520"/>
            <w:shd w:fill="1F3864" w:val="clear"/>
            <w:tcMar>
              <w:top w:type="dxa" w:w="60"/>
              <w:left w:type="dxa" w:w="110"/>
              <w:bottom w:type="dxa" w:w="60"/>
              <w:right w:type="dxa" w:w="110"/>
            </w:tcMar>
            <w:vAlign w:val="center"/>
          </w:tcPr>
          <w:p>
            <w:pPr>
              <w:spacing w:after="0" w:line="252"/>
            </w:pPr>
            <w:r>
              <w:rPr>
                <w:b/>
                <w:bCs/>
                <w:color w:val="FFFFFF"/>
                <w:sz w:val="19"/>
                <w:szCs w:val="19"/>
              </w:rPr>
              <w:t xml:space="preserve">Why</w:t>
            </w:r>
          </w:p>
        </w:tc>
      </w:tr>
      <w:tr>
        <w:tc>
          <w:tcPr>
            <w:tcW w:type="dxa" w:w="2300"/>
            <w:tcMar>
              <w:top w:type="dxa" w:w="60"/>
              <w:left w:type="dxa" w:w="110"/>
              <w:bottom w:type="dxa" w:w="60"/>
              <w:right w:type="dxa" w:w="110"/>
            </w:tcMar>
            <w:vAlign w:val="center"/>
          </w:tcPr>
          <w:p>
            <w:pPr>
              <w:spacing w:after="0" w:line="252"/>
            </w:pPr>
            <w:r>
              <w:rPr>
                <w:sz w:val="19"/>
                <w:szCs w:val="19"/>
              </w:rPr>
              <w:t xml:space="preserve">VERIFIED, Latin script</w:t>
            </w:r>
          </w:p>
        </w:tc>
        <w:tc>
          <w:tcPr>
            <w:tcW w:type="dxa" w:w="2200"/>
            <w:tcMar>
              <w:top w:type="dxa" w:w="60"/>
              <w:left w:type="dxa" w:w="110"/>
              <w:bottom w:type="dxa" w:w="60"/>
              <w:right w:type="dxa" w:w="110"/>
            </w:tcMar>
            <w:vAlign w:val="center"/>
          </w:tcPr>
          <w:p>
            <w:pPr>
              <w:spacing w:after="0" w:line="252"/>
            </w:pPr>
            <w:r>
              <w:rPr>
                <w:sz w:val="19"/>
                <w:szCs w:val="19"/>
              </w:rPr>
              <w:t xml:space="preserve">As spoken</w:t>
            </w:r>
          </w:p>
        </w:tc>
        <w:tc>
          <w:tcPr>
            <w:tcW w:type="dxa" w:w="4520"/>
            <w:tcMar>
              <w:top w:type="dxa" w:w="60"/>
              <w:left w:type="dxa" w:w="110"/>
              <w:bottom w:type="dxa" w:w="60"/>
              <w:right w:type="dxa" w:w="110"/>
            </w:tcMar>
            <w:vAlign w:val="center"/>
          </w:tcPr>
          <w:p>
            <w:pPr>
              <w:spacing w:after="0" w:line="252"/>
            </w:pPr>
            <w:r>
              <w:rPr>
                <w:sz w:val="19"/>
                <w:szCs w:val="19"/>
              </w:rPr>
              <w:t xml:space="preserve">"Ecosprin" → "Aspirin" is correct pharmacology but reads as a substitution, and was reported as one.</w:t>
            </w:r>
          </w:p>
        </w:tc>
      </w:tr>
      <w:tr>
        <w:tc>
          <w:tcPr>
            <w:tcW w:type="dxa" w:w="2300"/>
            <w:shd w:fill="FAFAFA" w:val="clear"/>
            <w:tcMar>
              <w:top w:type="dxa" w:w="60"/>
              <w:left w:type="dxa" w:w="110"/>
              <w:bottom w:type="dxa" w:w="60"/>
              <w:right w:type="dxa" w:w="110"/>
            </w:tcMar>
            <w:vAlign w:val="center"/>
          </w:tcPr>
          <w:p>
            <w:pPr>
              <w:spacing w:after="0" w:line="252"/>
            </w:pPr>
            <w:r>
              <w:rPr>
                <w:sz w:val="19"/>
                <w:szCs w:val="19"/>
              </w:rPr>
              <w:t xml:space="preserve">VERIFIED, Bengali script</w:t>
            </w:r>
          </w:p>
        </w:tc>
        <w:tc>
          <w:tcPr>
            <w:tcW w:type="dxa" w:w="2200"/>
            <w:shd w:fill="FAFAFA" w:val="clear"/>
            <w:tcMar>
              <w:top w:type="dxa" w:w="60"/>
              <w:left w:type="dxa" w:w="110"/>
              <w:bottom w:type="dxa" w:w="60"/>
              <w:right w:type="dxa" w:w="110"/>
            </w:tcMar>
            <w:vAlign w:val="center"/>
          </w:tcPr>
          <w:p>
            <w:pPr>
              <w:spacing w:after="0" w:line="252"/>
            </w:pPr>
            <w:r>
              <w:rPr>
                <w:sz w:val="19"/>
                <w:szCs w:val="19"/>
              </w:rPr>
              <w:t xml:space="preserve">That drug's own spoken name</w:t>
            </w:r>
          </w:p>
        </w:tc>
        <w:tc>
          <w:tcPr>
            <w:tcW w:type="dxa" w:w="4520"/>
            <w:shd w:fill="FAFAFA" w:val="clear"/>
            <w:tcMar>
              <w:top w:type="dxa" w:w="60"/>
              <w:left w:type="dxa" w:w="110"/>
              <w:bottom w:type="dxa" w:w="60"/>
              <w:right w:type="dxa" w:w="110"/>
            </w:tcMar>
            <w:vAlign w:val="center"/>
          </w:tcPr>
          <w:p>
            <w:pPr>
              <w:spacing w:after="0" w:line="252"/>
            </w:pPr>
            <w:r>
              <w:rPr>
                <w:sz w:val="19"/>
                <w:szCs w:val="19"/>
              </w:rPr>
              <w:t xml:space="preserve">সর্বিট্রেট → "Sorbitrate", not "Nitroglycerin". A doctor should read back what they said.</w:t>
            </w:r>
          </w:p>
        </w:tc>
      </w:tr>
      <w:tr>
        <w:tc>
          <w:tcPr>
            <w:tcW w:type="dxa" w:w="2300"/>
            <w:tcMar>
              <w:top w:type="dxa" w:w="60"/>
              <w:left w:type="dxa" w:w="110"/>
              <w:bottom w:type="dxa" w:w="60"/>
              <w:right w:type="dxa" w:w="110"/>
            </w:tcMar>
            <w:vAlign w:val="center"/>
          </w:tcPr>
          <w:p>
            <w:pPr>
              <w:spacing w:after="0" w:line="252"/>
            </w:pPr>
            <w:r>
              <w:rPr>
                <w:sz w:val="19"/>
                <w:szCs w:val="19"/>
              </w:rPr>
              <w:t xml:space="preserve">PROBABLE</w:t>
            </w:r>
          </w:p>
        </w:tc>
        <w:tc>
          <w:tcPr>
            <w:tcW w:type="dxa" w:w="2200"/>
            <w:tcMar>
              <w:top w:type="dxa" w:w="60"/>
              <w:left w:type="dxa" w:w="110"/>
              <w:bottom w:type="dxa" w:w="60"/>
              <w:right w:type="dxa" w:w="110"/>
            </w:tcMar>
            <w:vAlign w:val="center"/>
          </w:tcPr>
          <w:p>
            <w:pPr>
              <w:spacing w:after="0" w:line="252"/>
            </w:pPr>
            <w:r>
              <w:rPr>
                <w:sz w:val="19"/>
                <w:szCs w:val="19"/>
              </w:rPr>
              <w:t xml:space="preserve">The resolved name</w:t>
            </w:r>
          </w:p>
        </w:tc>
        <w:tc>
          <w:tcPr>
            <w:tcW w:type="dxa" w:w="4520"/>
            <w:tcMar>
              <w:top w:type="dxa" w:w="60"/>
              <w:left w:type="dxa" w:w="110"/>
              <w:bottom w:type="dxa" w:w="60"/>
              <w:right w:type="dxa" w:w="110"/>
            </w:tcMar>
            <w:vAlign w:val="center"/>
          </w:tcPr>
          <w:p>
            <w:pPr>
              <w:spacing w:after="0" w:line="252"/>
            </w:pPr>
            <w:r>
              <w:rPr>
                <w:sz w:val="19"/>
                <w:szCs w:val="19"/>
              </w:rPr>
              <w:t xml:space="preserve">"Rasu Basta Tin" is not a drug, a brand, or a word — printing it verbatim puts a non-existent medicine on the script.</w:t>
            </w:r>
          </w:p>
        </w:tc>
      </w:tr>
    </w:tbl>
    <w:p>
      <w:pPr>
        <w:spacing w:after="140"/>
      </w:pPr>
    </w:p>
    <w:p>
      <w:pPr>
        <w:pStyle w:val="Heading3"/>
        <w:spacing w:after="100" w:before="220"/>
      </w:pPr>
      <w:r>
        <w:rPr>
          <w:b/>
          <w:bCs/>
          <w:color w:val="44546A"/>
          <w:sz w:val="23"/>
          <w:szCs w:val="23"/>
        </w:rPr>
        <w:t xml:space="preserve">D4 — Bengali-only extraction (translator staged but off)</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500"/>
        <w:gridCol w:w="3300"/>
        <w:gridCol w:w="3220"/>
      </w:tblGrid>
      <w:tr>
        <w:trPr>
          <w:tblHeader/>
        </w:trPr>
        <w:tc>
          <w:tcPr>
            <w:tcW w:type="dxa" w:w="2500"/>
            <w:shd w:fill="1F3864" w:val="clear"/>
            <w:tcMar>
              <w:top w:type="dxa" w:w="60"/>
              <w:left w:type="dxa" w:w="110"/>
              <w:bottom w:type="dxa" w:w="60"/>
              <w:right w:type="dxa" w:w="110"/>
            </w:tcMar>
            <w:vAlign w:val="center"/>
          </w:tcPr>
          <w:p>
            <w:pPr>
              <w:spacing w:after="0" w:line="252"/>
            </w:pPr>
            <w:r>
              <w:rPr>
                <w:b/>
                <w:bCs/>
                <w:color w:val="FFFFFF"/>
                <w:sz w:val="19"/>
                <w:szCs w:val="19"/>
              </w:rPr>
              <w:t xml:space="preserve">Option</w:t>
            </w:r>
          </w:p>
        </w:tc>
        <w:tc>
          <w:tcPr>
            <w:tcW w:type="dxa" w:w="3300"/>
            <w:shd w:fill="1F3864" w:val="clear"/>
            <w:tcMar>
              <w:top w:type="dxa" w:w="60"/>
              <w:left w:type="dxa" w:w="110"/>
              <w:bottom w:type="dxa" w:w="60"/>
              <w:right w:type="dxa" w:w="110"/>
            </w:tcMar>
            <w:vAlign w:val="center"/>
          </w:tcPr>
          <w:p>
            <w:pPr>
              <w:spacing w:after="0" w:line="252"/>
            </w:pPr>
            <w:r>
              <w:rPr>
                <w:b/>
                <w:bCs/>
                <w:color w:val="FFFFFF"/>
                <w:sz w:val="19"/>
                <w:szCs w:val="19"/>
              </w:rPr>
              <w:t xml:space="preserve">Pros</w:t>
            </w:r>
          </w:p>
        </w:tc>
        <w:tc>
          <w:tcPr>
            <w:tcW w:type="dxa" w:w="3220"/>
            <w:shd w:fill="1F3864" w:val="clear"/>
            <w:tcMar>
              <w:top w:type="dxa" w:w="60"/>
              <w:left w:type="dxa" w:w="110"/>
              <w:bottom w:type="dxa" w:w="60"/>
              <w:right w:type="dxa" w:w="110"/>
            </w:tcMar>
            <w:vAlign w:val="center"/>
          </w:tcPr>
          <w:p>
            <w:pPr>
              <w:spacing w:after="0" w:line="252"/>
            </w:pPr>
            <w:r>
              <w:rPr>
                <w:b/>
                <w:bCs/>
                <w:color w:val="FFFFFF"/>
                <w:sz w:val="19"/>
                <w:szCs w:val="19"/>
              </w:rPr>
              <w:t xml:space="preserve">Cons</w:t>
            </w:r>
          </w:p>
        </w:tc>
      </w:tr>
      <w:tr>
        <w:tc>
          <w:tcPr>
            <w:tcW w:type="dxa" w:w="2500"/>
            <w:tcMar>
              <w:top w:type="dxa" w:w="60"/>
              <w:left w:type="dxa" w:w="110"/>
              <w:bottom w:type="dxa" w:w="60"/>
              <w:right w:type="dxa" w:w="110"/>
            </w:tcMar>
            <w:vAlign w:val="center"/>
          </w:tcPr>
          <w:p>
            <w:pPr>
              <w:spacing w:after="0" w:line="252"/>
            </w:pPr>
            <w:r>
              <w:rPr>
                <w:b/>
                <w:bCs/>
                <w:color w:val="375623"/>
                <w:sz w:val="19"/>
                <w:szCs w:val="19"/>
              </w:rPr>
              <w:t xml:space="preserve">Bengali → Qwen — CURRENT</w:t>
            </w:r>
          </w:p>
        </w:tc>
        <w:tc>
          <w:tcPr>
            <w:tcW w:type="dxa" w:w="3300"/>
            <w:tcMar>
              <w:top w:type="dxa" w:w="60"/>
              <w:left w:type="dxa" w:w="110"/>
              <w:bottom w:type="dxa" w:w="60"/>
              <w:right w:type="dxa" w:w="110"/>
            </w:tcMar>
            <w:vAlign w:val="center"/>
          </w:tcPr>
          <w:p>
            <w:pPr>
              <w:spacing w:after="0" w:line="252"/>
            </w:pPr>
            <w:r>
              <w:rPr>
                <w:sz w:val="19"/>
                <w:szCs w:val="19"/>
              </w:rPr>
              <w:t xml:space="preserve">The path actually verified. No MT corruption of drug names.</w:t>
            </w:r>
          </w:p>
        </w:tc>
        <w:tc>
          <w:tcPr>
            <w:tcW w:type="dxa" w:w="3220"/>
            <w:tcMar>
              <w:top w:type="dxa" w:w="60"/>
              <w:left w:type="dxa" w:w="110"/>
              <w:bottom w:type="dxa" w:w="60"/>
              <w:right w:type="dxa" w:w="110"/>
            </w:tcMar>
            <w:vAlign w:val="center"/>
          </w:tcPr>
          <w:p>
            <w:pPr>
              <w:spacing w:after="0" w:line="252"/>
            </w:pPr>
            <w:r>
              <w:rPr>
                <w:sz w:val="19"/>
                <w:szCs w:val="19"/>
              </w:rPr>
              <w:t xml:space="preserve">Qwen reads English clinical text better than Bengali.</w:t>
            </w:r>
          </w:p>
        </w:tc>
      </w:tr>
      <w:tr>
        <w:tc>
          <w:tcPr>
            <w:tcW w:type="dxa" w:w="2500"/>
            <w:shd w:fill="FAFAFA" w:val="clear"/>
            <w:tcMar>
              <w:top w:type="dxa" w:w="60"/>
              <w:left w:type="dxa" w:w="110"/>
              <w:bottom w:type="dxa" w:w="60"/>
              <w:right w:type="dxa" w:w="110"/>
            </w:tcMar>
            <w:vAlign w:val="center"/>
          </w:tcPr>
          <w:p>
            <w:pPr>
              <w:spacing w:after="0" w:line="252"/>
            </w:pPr>
            <w:r>
              <w:rPr>
                <w:sz w:val="19"/>
                <w:szCs w:val="19"/>
              </w:rPr>
              <w:t xml:space="preserve">Bengali → IndicTrans2 → Qwen</w:t>
            </w:r>
          </w:p>
        </w:tc>
        <w:tc>
          <w:tcPr>
            <w:tcW w:type="dxa" w:w="3300"/>
            <w:shd w:fill="FAFAFA" w:val="clear"/>
            <w:tcMar>
              <w:top w:type="dxa" w:w="60"/>
              <w:left w:type="dxa" w:w="110"/>
              <w:bottom w:type="dxa" w:w="60"/>
              <w:right w:type="dxa" w:w="110"/>
            </w:tcMar>
            <w:vAlign w:val="center"/>
          </w:tcPr>
          <w:p>
            <w:pPr>
              <w:spacing w:after="0" w:line="252"/>
            </w:pPr>
            <w:r>
              <w:rPr>
                <w:sz w:val="19"/>
                <w:szCs w:val="19"/>
              </w:rPr>
              <w:t xml:space="preserve">Better narrative comprehension.</w:t>
            </w:r>
          </w:p>
        </w:tc>
        <w:tc>
          <w:tcPr>
            <w:tcW w:type="dxa" w:w="3220"/>
            <w:shd w:fill="FAFAFA" w:val="clear"/>
            <w:tcMar>
              <w:top w:type="dxa" w:w="60"/>
              <w:left w:type="dxa" w:w="110"/>
              <w:bottom w:type="dxa" w:w="60"/>
              <w:right w:type="dxa" w:w="110"/>
            </w:tcMar>
            <w:vAlign w:val="center"/>
          </w:tcPr>
          <w:p>
            <w:pPr>
              <w:spacing w:after="0" w:line="252"/>
            </w:pPr>
            <w:r>
              <w:rPr>
                <w:sz w:val="19"/>
                <w:szCs w:val="19"/>
              </w:rPr>
              <w:t xml:space="preserve">MT is least reliable exactly on transliterated brand names. Unverified against the current path.</w:t>
            </w:r>
          </w:p>
        </w:tc>
      </w:tr>
    </w:tbl>
    <w:p>
      <w:pPr>
        <w:spacing w:after="120" w:before="100" w:line="276"/>
      </w:pPr>
      <w:r>
        <w:rPr>
          <w:sz w:val="21"/>
          <w:szCs w:val="21"/>
        </w:rPr>
        <w:t xml:space="preserve">If enabled, extract.py's bilingual header pins drug names to the Bengali original and uses the English only for narrative — because translation is worst precisely where the risk is highest.</w:t>
      </w:r>
    </w:p>
    <w:p>
      <w:pPr>
        <w:spacing w:after="140"/>
      </w:pPr>
    </w:p>
    <w:p>
      <w:pPr>
        <w:pStyle w:val="Heading3"/>
        <w:spacing w:after="100" w:before="220"/>
      </w:pPr>
      <w:r>
        <w:rPr>
          <w:b/>
          <w:bCs/>
          <w:color w:val="44546A"/>
          <w:sz w:val="23"/>
          <w:szCs w:val="23"/>
        </w:rPr>
        <w:t xml:space="preserve">D5 — Ollama over direct inference</w:t>
      </w:r>
    </w:p>
    <w:p>
      <w:pPr>
        <w:spacing w:after="120" w:before="0" w:line="276"/>
      </w:pPr>
      <w:r>
        <w:rPr>
          <w:sz w:val="21"/>
          <w:szCs w:val="21"/>
        </w:rPr>
        <w:t xml:space="preserve">Local, offline, no per-token cost, and the model is swappable in one constant. The cost is a service dependency whose absence looks like a content bug — see §13.</w:t>
      </w:r>
    </w:p>
    <w:p>
      <w:pPr>
        <w:spacing w:after="180"/>
      </w:pPr>
    </w:p>
    <w:p>
      <w:pPr>
        <w:pStyle w:val="Heading2"/>
        <w:spacing w:after="120" w:before="280"/>
      </w:pPr>
      <w:r>
        <w:rPr>
          <w:b/>
          <w:bCs/>
          <w:color w:val="1F3864"/>
          <w:sz w:val="26"/>
          <w:szCs w:val="26"/>
        </w:rPr>
        <w:t xml:space="preserve">7.1  Residual risks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200"/>
        <w:gridCol w:w="3400"/>
        <w:gridCol w:w="3420"/>
      </w:tblGrid>
      <w:tr>
        <w:trPr>
          <w:tblHeader/>
        </w:trPr>
        <w:tc>
          <w:tcPr>
            <w:tcW w:type="dxa" w:w="2200"/>
            <w:shd w:fill="1F3864" w:val="clear"/>
            <w:tcMar>
              <w:top w:type="dxa" w:w="60"/>
              <w:left w:type="dxa" w:w="110"/>
              <w:bottom w:type="dxa" w:w="60"/>
              <w:right w:type="dxa" w:w="110"/>
            </w:tcMar>
            <w:vAlign w:val="center"/>
          </w:tcPr>
          <w:p>
            <w:pPr>
              <w:spacing w:after="0" w:line="252"/>
            </w:pPr>
            <w:r>
              <w:rPr>
                <w:b/>
                <w:bCs/>
                <w:color w:val="FFFFFF"/>
                <w:sz w:val="19"/>
                <w:szCs w:val="19"/>
              </w:rPr>
              <w:t xml:space="preserve">Risk</w:t>
            </w:r>
          </w:p>
        </w:tc>
        <w:tc>
          <w:tcPr>
            <w:tcW w:type="dxa" w:w="3400"/>
            <w:shd w:fill="1F3864" w:val="clear"/>
            <w:tcMar>
              <w:top w:type="dxa" w:w="60"/>
              <w:left w:type="dxa" w:w="110"/>
              <w:bottom w:type="dxa" w:w="60"/>
              <w:right w:type="dxa" w:w="110"/>
            </w:tcMar>
            <w:vAlign w:val="center"/>
          </w:tcPr>
          <w:p>
            <w:pPr>
              <w:spacing w:after="0" w:line="252"/>
            </w:pPr>
            <w:r>
              <w:rPr>
                <w:b/>
                <w:bCs/>
                <w:color w:val="FFFFFF"/>
                <w:sz w:val="19"/>
                <w:szCs w:val="19"/>
              </w:rPr>
              <w:t xml:space="preserve">Exposure</w:t>
            </w:r>
          </w:p>
        </w:tc>
        <w:tc>
          <w:tcPr>
            <w:tcW w:type="dxa" w:w="3420"/>
            <w:shd w:fill="1F3864" w:val="clear"/>
            <w:tcMar>
              <w:top w:type="dxa" w:w="60"/>
              <w:left w:type="dxa" w:w="110"/>
              <w:bottom w:type="dxa" w:w="60"/>
              <w:right w:type="dxa" w:w="110"/>
            </w:tcMar>
            <w:vAlign w:val="center"/>
          </w:tcPr>
          <w:p>
            <w:pPr>
              <w:spacing w:after="0" w:line="252"/>
            </w:pPr>
            <w:r>
              <w:rPr>
                <w:b/>
                <w:bCs/>
                <w:color w:val="FFFFFF"/>
                <w:sz w:val="19"/>
                <w:szCs w:val="19"/>
              </w:rPr>
              <w:t xml:space="preserve">Mitigation / status</w:t>
            </w:r>
          </w:p>
        </w:tc>
      </w:tr>
      <w:tr>
        <w:tc>
          <w:tcPr>
            <w:tcW w:type="dxa" w:w="2200"/>
            <w:tcMar>
              <w:top w:type="dxa" w:w="60"/>
              <w:left w:type="dxa" w:w="110"/>
              <w:bottom w:type="dxa" w:w="60"/>
              <w:right w:type="dxa" w:w="110"/>
            </w:tcMar>
            <w:vAlign w:val="center"/>
          </w:tcPr>
          <w:p>
            <w:pPr>
              <w:spacing w:after="0" w:line="252"/>
            </w:pPr>
            <w:r>
              <w:rPr>
                <w:b/>
                <w:bCs/>
                <w:sz w:val="19"/>
                <w:szCs w:val="19"/>
              </w:rPr>
              <w:t xml:space="preserve">Thresholds under-evidenced</w:t>
            </w:r>
          </w:p>
        </w:tc>
        <w:tc>
          <w:tcPr>
            <w:tcW w:type="dxa" w:w="3400"/>
            <w:tcMar>
              <w:top w:type="dxa" w:w="60"/>
              <w:left w:type="dxa" w:w="110"/>
              <w:bottom w:type="dxa" w:w="60"/>
              <w:right w:type="dxa" w:w="110"/>
            </w:tcMar>
            <w:vAlign w:val="center"/>
          </w:tcPr>
          <w:p>
            <w:pPr>
              <w:spacing w:after="0" w:line="252"/>
            </w:pPr>
            <w:r>
              <w:rPr>
                <w:sz w:val="19"/>
                <w:szCs w:val="19"/>
              </w:rPr>
              <w:t xml:space="preserve">Two safety floors on ~12 samples each.</w:t>
            </w:r>
          </w:p>
        </w:tc>
        <w:tc>
          <w:tcPr>
            <w:tcW w:type="dxa" w:w="3420"/>
            <w:tcMar>
              <w:top w:type="dxa" w:w="60"/>
              <w:left w:type="dxa" w:w="110"/>
              <w:bottom w:type="dxa" w:w="60"/>
              <w:right w:type="dxa" w:w="110"/>
            </w:tcMar>
            <w:vAlign w:val="center"/>
          </w:tcPr>
          <w:p>
            <w:pPr>
              <w:spacing w:after="0" w:line="252"/>
            </w:pPr>
            <w:r>
              <w:rPr>
                <w:color w:val="C00000"/>
                <w:sz w:val="19"/>
                <w:szCs w:val="19"/>
              </w:rPr>
              <w:t xml:space="preserve">OPEN — needs a larger reviewed set</w:t>
            </w:r>
          </w:p>
        </w:tc>
      </w:tr>
      <w:tr>
        <w:tc>
          <w:tcPr>
            <w:tcW w:type="dxa" w:w="2200"/>
            <w:shd w:fill="FAFAFA" w:val="clear"/>
            <w:tcMar>
              <w:top w:type="dxa" w:w="60"/>
              <w:left w:type="dxa" w:w="110"/>
              <w:bottom w:type="dxa" w:w="60"/>
              <w:right w:type="dxa" w:w="110"/>
            </w:tcMar>
            <w:vAlign w:val="center"/>
          </w:tcPr>
          <w:p>
            <w:pPr>
              <w:spacing w:after="0" w:line="252"/>
            </w:pPr>
            <w:r>
              <w:rPr>
                <w:b/>
                <w:bCs/>
                <w:sz w:val="19"/>
                <w:szCs w:val="19"/>
              </w:rPr>
              <w:t xml:space="preserve">179k register unreviewed</w:t>
            </w:r>
          </w:p>
        </w:tc>
        <w:tc>
          <w:tcPr>
            <w:tcW w:type="dxa" w:w="3400"/>
            <w:shd w:fill="FAFAFA" w:val="clear"/>
            <w:tcMar>
              <w:top w:type="dxa" w:w="60"/>
              <w:left w:type="dxa" w:w="110"/>
              <w:bottom w:type="dxa" w:w="60"/>
              <w:right w:type="dxa" w:w="110"/>
            </w:tcMar>
            <w:vAlign w:val="center"/>
          </w:tcPr>
          <w:p>
            <w:pPr>
              <w:spacing w:after="0" w:line="252"/>
            </w:pPr>
            <w:r>
              <w:rPr>
                <w:sz w:val="19"/>
                <w:szCs w:val="19"/>
              </w:rPr>
              <w:t xml:space="preserve">Machine-imported; contains ordinary words.</w:t>
            </w:r>
          </w:p>
        </w:tc>
        <w:tc>
          <w:tcPr>
            <w:tcW w:type="dxa" w:w="3420"/>
            <w:shd w:fill="FAFAFA" w:val="clear"/>
            <w:tcMar>
              <w:top w:type="dxa" w:w="60"/>
              <w:left w:type="dxa" w:w="110"/>
              <w:bottom w:type="dxa" w:w="60"/>
              <w:right w:type="dxa" w:w="110"/>
            </w:tcMar>
            <w:vAlign w:val="center"/>
          </w:tcPr>
          <w:p>
            <w:pPr>
              <w:spacing w:after="0" w:line="252"/>
            </w:pPr>
            <w:r>
              <w:rPr>
                <w:sz w:val="19"/>
                <w:szCs w:val="19"/>
              </w:rPr>
              <w:t xml:space="preserve">Contained: validation-only, plus the grounding check.</w:t>
            </w:r>
          </w:p>
        </w:tc>
      </w:tr>
      <w:tr>
        <w:tc>
          <w:tcPr>
            <w:tcW w:type="dxa" w:w="2200"/>
            <w:tcMar>
              <w:top w:type="dxa" w:w="60"/>
              <w:left w:type="dxa" w:w="110"/>
              <w:bottom w:type="dxa" w:w="60"/>
              <w:right w:type="dxa" w:w="110"/>
            </w:tcMar>
            <w:vAlign w:val="center"/>
          </w:tcPr>
          <w:p>
            <w:pPr>
              <w:spacing w:after="0" w:line="252"/>
            </w:pPr>
            <w:r>
              <w:rPr>
                <w:b/>
                <w:bCs/>
                <w:sz w:val="19"/>
                <w:szCs w:val="19"/>
              </w:rPr>
              <w:t xml:space="preserve">Translator silent fallback</w:t>
            </w:r>
          </w:p>
        </w:tc>
        <w:tc>
          <w:tcPr>
            <w:tcW w:type="dxa" w:w="3400"/>
            <w:tcMar>
              <w:top w:type="dxa" w:w="60"/>
              <w:left w:type="dxa" w:w="110"/>
              <w:bottom w:type="dxa" w:w="60"/>
              <w:right w:type="dxa" w:w="110"/>
            </w:tcMar>
            <w:vAlign w:val="center"/>
          </w:tcPr>
          <w:p>
            <w:pPr>
              <w:spacing w:after="0" w:line="252"/>
            </w:pPr>
            <w:r>
              <w:rPr>
                <w:sz w:val="19"/>
                <w:szCs w:val="19"/>
              </w:rPr>
              <w:t xml:space="preserve">If enabled and it fails to load, output degrades with no error.</w:t>
            </w:r>
          </w:p>
        </w:tc>
        <w:tc>
          <w:tcPr>
            <w:tcW w:type="dxa" w:w="3420"/>
            <w:tcMar>
              <w:top w:type="dxa" w:w="60"/>
              <w:left w:type="dxa" w:w="110"/>
              <w:bottom w:type="dxa" w:w="60"/>
              <w:right w:type="dxa" w:w="110"/>
            </w:tcMar>
            <w:vAlign w:val="center"/>
          </w:tcPr>
          <w:p>
            <w:pPr>
              <w:spacing w:after="0" w:line="252"/>
            </w:pPr>
            <w:r>
              <w:rPr>
                <w:color w:val="7F6000"/>
                <w:sz w:val="19"/>
                <w:szCs w:val="19"/>
              </w:rPr>
              <w:t xml:space="preserve">Currently off. Log line is the only positive signal.</w:t>
            </w:r>
          </w:p>
        </w:tc>
      </w:tr>
      <w:tr>
        <w:tc>
          <w:tcPr>
            <w:tcW w:type="dxa" w:w="2200"/>
            <w:shd w:fill="FAFAFA" w:val="clear"/>
            <w:tcMar>
              <w:top w:type="dxa" w:w="60"/>
              <w:left w:type="dxa" w:w="110"/>
              <w:bottom w:type="dxa" w:w="60"/>
              <w:right w:type="dxa" w:w="110"/>
            </w:tcMar>
            <w:vAlign w:val="center"/>
          </w:tcPr>
          <w:p>
            <w:pPr>
              <w:spacing w:after="0" w:line="252"/>
            </w:pPr>
            <w:r>
              <w:rPr>
                <w:b/>
                <w:bCs/>
                <w:sz w:val="19"/>
                <w:szCs w:val="19"/>
              </w:rPr>
              <w:t xml:space="preserve">Cross-segment reasoning lost</w:t>
            </w:r>
          </w:p>
        </w:tc>
        <w:tc>
          <w:tcPr>
            <w:tcW w:type="dxa" w:w="3400"/>
            <w:shd w:fill="FAFAFA" w:val="clear"/>
            <w:tcMar>
              <w:top w:type="dxa" w:w="60"/>
              <w:left w:type="dxa" w:w="110"/>
              <w:bottom w:type="dxa" w:w="60"/>
              <w:right w:type="dxa" w:w="110"/>
            </w:tcMar>
            <w:vAlign w:val="center"/>
          </w:tcPr>
          <w:p>
            <w:pPr>
              <w:spacing w:after="0" w:line="252"/>
            </w:pPr>
            <w:r>
              <w:rPr>
                <w:sz w:val="19"/>
                <w:szCs w:val="19"/>
              </w:rPr>
              <w:t xml:space="preserve">Per-segment extraction cannot link findings across the consultation.</w:t>
            </w:r>
          </w:p>
        </w:tc>
        <w:tc>
          <w:tcPr>
            <w:tcW w:type="dxa" w:w="3420"/>
            <w:shd w:fill="FAFAFA" w:val="clear"/>
            <w:tcMar>
              <w:top w:type="dxa" w:w="60"/>
              <w:left w:type="dxa" w:w="110"/>
              <w:bottom w:type="dxa" w:w="60"/>
              <w:right w:type="dxa" w:w="110"/>
            </w:tcMar>
            <w:vAlign w:val="center"/>
          </w:tcPr>
          <w:p>
            <w:pPr>
              <w:spacing w:after="0" w:line="252"/>
            </w:pPr>
            <w:r>
              <w:rPr>
                <w:sz w:val="19"/>
                <w:szCs w:val="19"/>
              </w:rPr>
              <w:t xml:space="preserve">Accepted trade for grounding.</w:t>
            </w:r>
          </w:p>
        </w:tc>
      </w:tr>
      <w:tr>
        <w:tc>
          <w:tcPr>
            <w:tcW w:type="dxa" w:w="2200"/>
            <w:tcMar>
              <w:top w:type="dxa" w:w="60"/>
              <w:left w:type="dxa" w:w="110"/>
              <w:bottom w:type="dxa" w:w="60"/>
              <w:right w:type="dxa" w:w="110"/>
            </w:tcMar>
            <w:vAlign w:val="center"/>
          </w:tcPr>
          <w:p>
            <w:pPr>
              <w:spacing w:after="0" w:line="252"/>
            </w:pPr>
            <w:r>
              <w:rPr>
                <w:b/>
                <w:bCs/>
                <w:sz w:val="19"/>
                <w:szCs w:val="19"/>
              </w:rPr>
              <w:t xml:space="preserve">Gazetteer coverage</w:t>
            </w:r>
          </w:p>
        </w:tc>
        <w:tc>
          <w:tcPr>
            <w:tcW w:type="dxa" w:w="3400"/>
            <w:tcMar>
              <w:top w:type="dxa" w:w="60"/>
              <w:left w:type="dxa" w:w="110"/>
              <w:bottom w:type="dxa" w:w="60"/>
              <w:right w:type="dxa" w:w="110"/>
            </w:tcMar>
            <w:vAlign w:val="center"/>
          </w:tcPr>
          <w:p>
            <w:pPr>
              <w:spacing w:after="0" w:line="252"/>
            </w:pPr>
            <w:r>
              <w:rPr>
                <w:sz w:val="19"/>
                <w:szCs w:val="19"/>
              </w:rPr>
              <w:t xml:space="preserve">A drug absent from the tables is rejected.</w:t>
            </w:r>
          </w:p>
        </w:tc>
        <w:tc>
          <w:tcPr>
            <w:tcW w:type="dxa" w:w="3420"/>
            <w:tcMar>
              <w:top w:type="dxa" w:w="60"/>
              <w:left w:type="dxa" w:w="110"/>
              <w:bottom w:type="dxa" w:w="60"/>
              <w:right w:type="dxa" w:w="110"/>
            </w:tcMar>
            <w:vAlign w:val="center"/>
          </w:tcPr>
          <w:p>
            <w:pPr>
              <w:spacing w:after="0" w:line="252"/>
            </w:pPr>
            <w:r>
              <w:rPr>
                <w:sz w:val="19"/>
                <w:szCs w:val="19"/>
              </w:rPr>
              <w:t xml:space="preserve">Visible: lands in rejected_terms, so gaps are measurable.</w:t>
            </w:r>
          </w:p>
        </w:tc>
      </w:tr>
    </w:tbl>
    <w:p>
      <w:r>
        <w:br w:type="page"/>
      </w:r>
    </w:p>
    <w:p>
      <w:pPr>
        <w:spacing w:after="2200"/>
      </w:pPr>
    </w:p>
    <w:p>
      <w:pPr>
        <w:spacing w:after="80" w:before="0" w:line="276"/>
        <w:jc w:val="center"/>
      </w:pPr>
      <w:r>
        <w:rPr>
          <w:b/>
          <w:bCs/>
          <w:color w:val="1F3864"/>
          <w:sz w:val="44"/>
          <w:szCs w:val="44"/>
        </w:rPr>
        <w:t xml:space="preserve">PART II</w:t>
      </w:r>
    </w:p>
    <w:p>
      <w:pPr>
        <w:spacing w:after="120" w:before="0" w:line="276"/>
        <w:jc w:val="center"/>
      </w:pPr>
      <w:r>
        <w:rPr>
          <w:color w:val="44546A"/>
          <w:sz w:val="32"/>
          <w:szCs w:val="32"/>
        </w:rPr>
        <w:t xml:space="preserve">IMPLEMENTATION GUIDE</w:t>
      </w:r>
    </w:p>
    <w:p>
      <w:pPr>
        <w:spacing w:after="120" w:before="0" w:line="276"/>
        <w:jc w:val="center"/>
      </w:pPr>
      <w:r>
        <w:rPr>
          <w:i/>
          <w:iCs/>
          <w:color w:val="44546A"/>
          <w:sz w:val="22"/>
          <w:szCs w:val="22"/>
        </w:rPr>
        <w:t xml:space="preserve">Set it up locally, verify each stage, and make your first change</w:t>
      </w:r>
    </w:p>
    <w:p>
      <w:r>
        <w:br w:type="page"/>
      </w:r>
    </w:p>
    <w:p>
      <w:pPr>
        <w:pStyle w:val="Heading1"/>
        <w:spacing w:after="160" w:before="360"/>
      </w:pPr>
      <w:r>
        <w:rPr>
          <w:b/>
          <w:bCs/>
          <w:color w:val="1F3864"/>
          <w:sz w:val="32"/>
          <w:szCs w:val="32"/>
        </w:rPr>
        <w:t xml:space="preserve">8. Prerequisites</w:t>
      </w:r>
    </w:p>
    <w:p>
      <w:pPr>
        <w:pBdr>
          <w:bottom w:val="single" w:color="1F3864" w:sz="6"/>
        </w:pBdr>
        <w:spacing w:after="160" w:before="60"/>
      </w:pP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100"/>
        <w:gridCol w:w="6920"/>
      </w:tblGrid>
      <w:tr>
        <w:trPr>
          <w:tblHeader/>
        </w:trPr>
        <w:tc>
          <w:tcPr>
            <w:tcW w:type="dxa" w:w="2100"/>
            <w:shd w:fill="1F3864" w:val="clear"/>
            <w:tcMar>
              <w:top w:type="dxa" w:w="60"/>
              <w:left w:type="dxa" w:w="110"/>
              <w:bottom w:type="dxa" w:w="60"/>
              <w:right w:type="dxa" w:w="110"/>
            </w:tcMar>
            <w:vAlign w:val="center"/>
          </w:tcPr>
          <w:p>
            <w:pPr>
              <w:spacing w:after="0" w:line="252"/>
            </w:pPr>
            <w:r>
              <w:rPr>
                <w:b/>
                <w:bCs/>
                <w:color w:val="FFFFFF"/>
                <w:sz w:val="19"/>
                <w:szCs w:val="19"/>
              </w:rPr>
              <w:t xml:space="preserve">Requirement</w:t>
            </w:r>
          </w:p>
        </w:tc>
        <w:tc>
          <w:tcPr>
            <w:tcW w:type="dxa" w:w="6920"/>
            <w:shd w:fill="1F3864" w:val="clear"/>
            <w:tcMar>
              <w:top w:type="dxa" w:w="60"/>
              <w:left w:type="dxa" w:w="110"/>
              <w:bottom w:type="dxa" w:w="60"/>
              <w:right w:type="dxa" w:w="110"/>
            </w:tcMar>
            <w:vAlign w:val="center"/>
          </w:tcPr>
          <w:p>
            <w:pPr>
              <w:spacing w:after="0" w:line="252"/>
            </w:pPr>
            <w:r>
              <w:rPr>
                <w:b/>
                <w:bCs/>
                <w:color w:val="FFFFFF"/>
                <w:sz w:val="19"/>
                <w:szCs w:val="19"/>
              </w:rPr>
              <w:t xml:space="preserve">Version / note</w:t>
            </w:r>
          </w:p>
        </w:tc>
      </w:tr>
      <w:tr>
        <w:tc>
          <w:tcPr>
            <w:tcW w:type="dxa" w:w="2100"/>
            <w:tcMar>
              <w:top w:type="dxa" w:w="60"/>
              <w:left w:type="dxa" w:w="110"/>
              <w:bottom w:type="dxa" w:w="60"/>
              <w:right w:type="dxa" w:w="110"/>
            </w:tcMar>
            <w:vAlign w:val="center"/>
          </w:tcPr>
          <w:p>
            <w:pPr>
              <w:spacing w:after="0" w:line="252"/>
            </w:pPr>
            <w:r>
              <w:rPr>
                <w:b/>
                <w:bCs/>
                <w:sz w:val="19"/>
                <w:szCs w:val="19"/>
              </w:rPr>
              <w:t xml:space="preserve">GPU</w:t>
            </w:r>
          </w:p>
        </w:tc>
        <w:tc>
          <w:tcPr>
            <w:tcW w:type="dxa" w:w="6920"/>
            <w:tcMar>
              <w:top w:type="dxa" w:w="60"/>
              <w:left w:type="dxa" w:w="110"/>
              <w:bottom w:type="dxa" w:w="60"/>
              <w:right w:type="dxa" w:w="110"/>
            </w:tcMar>
            <w:vAlign w:val="center"/>
          </w:tcPr>
          <w:p>
            <w:pPr>
              <w:spacing w:after="0" w:line="252"/>
            </w:pPr>
            <w:r>
              <w:rPr>
                <w:b w:val="false"/>
                <w:bCs w:val="false"/>
                <w:sz w:val="19"/>
                <w:szCs w:val="19"/>
              </w:rPr>
              <w:t xml:space="preserve">NVIDIA with CUDA. Verified on RTX 4090. CPU works but is impractically slow.</w:t>
            </w:r>
          </w:p>
        </w:tc>
      </w:tr>
      <w:tr>
        <w:tc>
          <w:tcPr>
            <w:tcW w:type="dxa" w:w="2100"/>
            <w:shd w:fill="FAFAFA" w:val="clear"/>
            <w:tcMar>
              <w:top w:type="dxa" w:w="60"/>
              <w:left w:type="dxa" w:w="110"/>
              <w:bottom w:type="dxa" w:w="60"/>
              <w:right w:type="dxa" w:w="110"/>
            </w:tcMar>
            <w:vAlign w:val="center"/>
          </w:tcPr>
          <w:p>
            <w:pPr>
              <w:spacing w:after="0" w:line="252"/>
            </w:pPr>
            <w:r>
              <w:rPr>
                <w:b/>
                <w:bCs/>
                <w:sz w:val="19"/>
                <w:szCs w:val="19"/>
              </w:rPr>
              <w:t xml:space="preserve">Python</w:t>
            </w:r>
          </w:p>
        </w:tc>
        <w:tc>
          <w:tcPr>
            <w:tcW w:type="dxa" w:w="6920"/>
            <w:shd w:fill="FAFAFA" w:val="clear"/>
            <w:tcMar>
              <w:top w:type="dxa" w:w="60"/>
              <w:left w:type="dxa" w:w="110"/>
              <w:bottom w:type="dxa" w:w="60"/>
              <w:right w:type="dxa" w:w="110"/>
            </w:tcMar>
            <w:vAlign w:val="center"/>
          </w:tcPr>
          <w:p>
            <w:pPr>
              <w:spacing w:after="0" w:line="252"/>
            </w:pPr>
            <w:r>
              <w:rPr>
                <w:b w:val="false"/>
                <w:bCs w:val="false"/>
                <w:sz w:val="19"/>
                <w:szCs w:val="19"/>
              </w:rPr>
              <w:t xml:space="preserve">3.12</w:t>
            </w:r>
          </w:p>
        </w:tc>
      </w:tr>
      <w:tr>
        <w:tc>
          <w:tcPr>
            <w:tcW w:type="dxa" w:w="2100"/>
            <w:tcMar>
              <w:top w:type="dxa" w:w="60"/>
              <w:left w:type="dxa" w:w="110"/>
              <w:bottom w:type="dxa" w:w="60"/>
              <w:right w:type="dxa" w:w="110"/>
            </w:tcMar>
            <w:vAlign w:val="center"/>
          </w:tcPr>
          <w:p>
            <w:pPr>
              <w:spacing w:after="0" w:line="252"/>
            </w:pPr>
            <w:r>
              <w:rPr>
                <w:b/>
                <w:bCs/>
                <w:sz w:val="19"/>
                <w:szCs w:val="19"/>
              </w:rPr>
              <w:t xml:space="preserve">Disk</w:t>
            </w:r>
          </w:p>
        </w:tc>
        <w:tc>
          <w:tcPr>
            <w:tcW w:type="dxa" w:w="6920"/>
            <w:tcMar>
              <w:top w:type="dxa" w:w="60"/>
              <w:left w:type="dxa" w:w="110"/>
              <w:bottom w:type="dxa" w:w="60"/>
              <w:right w:type="dxa" w:w="110"/>
            </w:tcMar>
            <w:vAlign w:val="center"/>
          </w:tcPr>
          <w:p>
            <w:pPr>
              <w:spacing w:after="0" w:line="252"/>
            </w:pPr>
            <w:r>
              <w:rPr>
                <w:b w:val="false"/>
                <w:bCs w:val="false"/>
                <w:sz w:val="19"/>
                <w:szCs w:val="19"/>
              </w:rPr>
              <w:t xml:space="preserve">~18 GB — 8.1 GB packages, 4.4 GB Qwen, 2.2 GB Ollama, 2.3 GB models</w:t>
            </w:r>
          </w:p>
        </w:tc>
      </w:tr>
      <w:tr>
        <w:tc>
          <w:tcPr>
            <w:tcW w:type="dxa" w:w="2100"/>
            <w:shd w:fill="FAFAFA" w:val="clear"/>
            <w:tcMar>
              <w:top w:type="dxa" w:w="60"/>
              <w:left w:type="dxa" w:w="110"/>
              <w:bottom w:type="dxa" w:w="60"/>
              <w:right w:type="dxa" w:w="110"/>
            </w:tcMar>
            <w:vAlign w:val="center"/>
          </w:tcPr>
          <w:p>
            <w:pPr>
              <w:spacing w:after="0" w:line="252"/>
            </w:pPr>
            <w:r>
              <w:rPr>
                <w:b/>
                <w:bCs/>
                <w:sz w:val="19"/>
                <w:szCs w:val="19"/>
              </w:rPr>
              <w:t xml:space="preserve">OS</w:t>
            </w:r>
          </w:p>
        </w:tc>
        <w:tc>
          <w:tcPr>
            <w:tcW w:type="dxa" w:w="6920"/>
            <w:shd w:fill="FAFAFA" w:val="clear"/>
            <w:tcMar>
              <w:top w:type="dxa" w:w="60"/>
              <w:left w:type="dxa" w:w="110"/>
              <w:bottom w:type="dxa" w:w="60"/>
              <w:right w:type="dxa" w:w="110"/>
            </w:tcMar>
            <w:vAlign w:val="center"/>
          </w:tcPr>
          <w:p>
            <w:pPr>
              <w:spacing w:after="0" w:line="252"/>
            </w:pPr>
            <w:r>
              <w:rPr>
                <w:b w:val="false"/>
                <w:bCs w:val="false"/>
                <w:sz w:val="19"/>
                <w:szCs w:val="19"/>
              </w:rPr>
              <w:t xml:space="preserve">Linux (the NeMo fork and Ollama builds assume it)</w:t>
            </w:r>
          </w:p>
        </w:tc>
      </w:tr>
      <w:tr>
        <w:tc>
          <w:tcPr>
            <w:tcW w:type="dxa" w:w="2100"/>
            <w:tcMar>
              <w:top w:type="dxa" w:w="60"/>
              <w:left w:type="dxa" w:w="110"/>
              <w:bottom w:type="dxa" w:w="60"/>
              <w:right w:type="dxa" w:w="110"/>
            </w:tcMar>
            <w:vAlign w:val="center"/>
          </w:tcPr>
          <w:p>
            <w:pPr>
              <w:spacing w:after="0" w:line="252"/>
            </w:pPr>
            <w:r>
              <w:rPr>
                <w:b/>
                <w:bCs/>
                <w:sz w:val="19"/>
                <w:szCs w:val="19"/>
              </w:rPr>
              <w:t xml:space="preserve">ffmpeg</w:t>
            </w:r>
          </w:p>
        </w:tc>
        <w:tc>
          <w:tcPr>
            <w:tcW w:type="dxa" w:w="6920"/>
            <w:tcMar>
              <w:top w:type="dxa" w:w="60"/>
              <w:left w:type="dxa" w:w="110"/>
              <w:bottom w:type="dxa" w:w="60"/>
              <w:right w:type="dxa" w:w="110"/>
            </w:tcMar>
            <w:vAlign w:val="center"/>
          </w:tcPr>
          <w:p>
            <w:pPr>
              <w:spacing w:after="0" w:line="252"/>
            </w:pPr>
            <w:r>
              <w:rPr>
                <w:b w:val="false"/>
                <w:bCs w:val="false"/>
                <w:sz w:val="19"/>
                <w:szCs w:val="19"/>
              </w:rPr>
              <w:t xml:space="preserve">Required to transcode browser audio</w:t>
            </w:r>
          </w:p>
        </w:tc>
      </w:tr>
      <w:tr>
        <w:tc>
          <w:tcPr>
            <w:tcW w:type="dxa" w:w="2100"/>
            <w:shd w:fill="FAFAFA" w:val="clear"/>
            <w:tcMar>
              <w:top w:type="dxa" w:w="60"/>
              <w:left w:type="dxa" w:w="110"/>
              <w:bottom w:type="dxa" w:w="60"/>
              <w:right w:type="dxa" w:w="110"/>
            </w:tcMar>
            <w:vAlign w:val="center"/>
          </w:tcPr>
          <w:p>
            <w:pPr>
              <w:spacing w:after="0" w:line="252"/>
            </w:pPr>
            <w:r>
              <w:rPr>
                <w:b/>
                <w:bCs/>
                <w:sz w:val="19"/>
                <w:szCs w:val="19"/>
              </w:rPr>
              <w:t xml:space="preserve">HF_TOKEN</w:t>
            </w:r>
          </w:p>
        </w:tc>
        <w:tc>
          <w:tcPr>
            <w:tcW w:type="dxa" w:w="6920"/>
            <w:shd w:fill="FAFAFA" w:val="clear"/>
            <w:tcMar>
              <w:top w:type="dxa" w:w="60"/>
              <w:left w:type="dxa" w:w="110"/>
              <w:bottom w:type="dxa" w:w="60"/>
              <w:right w:type="dxa" w:w="110"/>
            </w:tcMar>
            <w:vAlign w:val="center"/>
          </w:tcPr>
          <w:p>
            <w:pPr>
              <w:spacing w:after="0" w:line="252"/>
            </w:pPr>
            <w:r>
              <w:rPr>
                <w:b w:val="false"/>
                <w:bCs w:val="false"/>
                <w:sz w:val="19"/>
                <w:szCs w:val="19"/>
              </w:rPr>
              <w:t xml:space="preserve">Both AI4Bharat models are gated — token AND accepted licence</w:t>
            </w:r>
          </w:p>
        </w:tc>
      </w:tr>
    </w:tbl>
    <w:p>
      <w:pPr>
        <w:spacing w:after="180"/>
      </w:pPr>
    </w:p>
    <w:tbl>
      <w:tblPr>
        <w:tblW w:type="dxa" w:w="9020"/>
        <w:tblBorders>
          <w:top w:val="single" w:color="C00000" w:sz="2"/>
          <w:left w:val="single" w:color="C00000" w:sz="18"/>
          <w:bottom w:val="single" w:color="C00000" w:sz="2"/>
          <w:right w:val="single" w:color="C00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C00000"/>
                <w:sz w:val="19"/>
                <w:szCs w:val="19"/>
              </w:rPr>
              <w:t xml:space="preserve">THE GATING TRAP — 30 MINUTES LOST TO THIS</w:t>
            </w:r>
          </w:p>
          <w:p>
            <w:pPr>
              <w:spacing w:after="0" w:line="264"/>
            </w:pPr>
            <w:r>
              <w:rPr>
                <w:sz w:val="20"/>
                <w:szCs w:val="20"/>
              </w:rPr>
              <w:t xml:space="preserve">gated=auto means acceptance is instant, but it is still required. A VALID TOKEN ALONE RETURNS 403. Worse, an unaccepted repo downloads "successfully" — yielding a ~2 MB folder containing only LICENSE and README, with no weights and no error. Always check the folder size. Accept the licence in a browser first, at the model page for each of the two ai4bharat repos.</w:t>
            </w:r>
          </w:p>
        </w:tc>
      </w:tr>
    </w:tbl>
    <w:p>
      <w:r>
        <w:br w:type="page"/>
      </w:r>
    </w:p>
    <w:p>
      <w:pPr>
        <w:pStyle w:val="Heading1"/>
        <w:spacing w:after="160" w:before="360"/>
      </w:pPr>
      <w:r>
        <w:rPr>
          <w:b/>
          <w:bCs/>
          <w:color w:val="1F3864"/>
          <w:sz w:val="32"/>
          <w:szCs w:val="32"/>
        </w:rPr>
        <w:t xml:space="preserve">9. Local setup</w:t>
      </w:r>
    </w:p>
    <w:p>
      <w:pPr>
        <w:pBdr>
          <w:bottom w:val="single" w:color="1F3864" w:sz="6"/>
        </w:pBdr>
        <w:spacing w:after="160" w:before="60"/>
      </w:pPr>
    </w:p>
    <w:p>
      <w:pPr>
        <w:spacing w:after="120" w:before="0" w:line="276"/>
      </w:pPr>
      <w:r>
        <w:rPr>
          <w:sz w:val="21"/>
          <w:szCs w:val="21"/>
        </w:rPr>
        <w:t xml:space="preserve">One script does all of it. Read §10 to verify each stage rather than trusting it silently.</w:t>
      </w:r>
    </w:p>
    <w:p>
      <w:pPr>
        <w:pStyle w:val="Heading3"/>
        <w:spacing w:after="100" w:before="220"/>
      </w:pPr>
      <w:r>
        <w:rPr>
          <w:b/>
          <w:bCs/>
          <w:color w:val="44546A"/>
          <w:sz w:val="23"/>
          <w:szCs w:val="23"/>
        </w:rPr>
        <w:t xml:space="preserve">Step 1 — Choose a persistent location</w:t>
      </w:r>
    </w:p>
    <w:p>
      <w:pPr>
        <w:shd w:fill="F2F2F2" w:val="clear"/>
        <w:spacing w:after="0" w:before="60" w:line="240"/>
        <w:ind w:left="170" w:right="170"/>
      </w:pPr>
      <w:r>
        <w:rPr>
          <w:rFonts w:ascii="Consolas" w:cs="Consolas" w:eastAsia="Consolas" w:hAnsi="Consolas"/>
          <w:color w:val="1A1A1A"/>
          <w:sz w:val="17"/>
          <w:szCs w:val="17"/>
        </w:rPr>
        <w:t xml:space="preserve">  export PREFIX=/workspace          # any persistent path</w:t>
      </w:r>
    </w:p>
    <w:p>
      <w:pPr>
        <w:shd w:fill="F2F2F2" w:val="clear"/>
        <w:spacing w:after="140" w:before="0" w:line="240"/>
        <w:ind w:left="170" w:right="170"/>
      </w:pPr>
      <w:r>
        <w:rPr>
          <w:rFonts w:ascii="Consolas" w:cs="Consolas" w:eastAsia="Consolas" w:hAnsi="Consolas"/>
          <w:color w:val="1A1A1A"/>
          <w:sz w:val="17"/>
          <w:szCs w:val="17"/>
        </w:rPr>
        <w:t xml:space="preserve">  mkdir -p $PREFIX</w:t>
      </w:r>
    </w:p>
    <w:tbl>
      <w:tblPr>
        <w:tblW w:type="dxa" w:w="9020"/>
        <w:tblBorders>
          <w:top w:val="single" w:color="7F6000" w:sz="2"/>
          <w:left w:val="single" w:color="7F6000" w:sz="18"/>
          <w:bottom w:val="single" w:color="7F6000" w:sz="2"/>
          <w:right w:val="single" w:color="7F6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7F6000"/>
                <w:sz w:val="19"/>
                <w:szCs w:val="19"/>
              </w:rPr>
              <w:t xml:space="preserve">WHY THIS MATTERS ON CLOUD GPUS</w:t>
            </w:r>
          </w:p>
          <w:p>
            <w:pPr>
              <w:spacing w:after="0" w:line="264"/>
            </w:pPr>
            <w:r>
              <w:rPr>
                <w:sz w:val="20"/>
                <w:szCs w:val="20"/>
              </w:rPr>
              <w:t xml:space="preserve">On RunPod (and most container hosts) /, /root and /usr/local are rebuilt from the image on every restart. Only the mounted volume survives. Installing to the wrong tier is what turns a restart into a multi-hour rebuild — this happened, and it is the reason boot.sh exists.</w:t>
            </w:r>
          </w:p>
        </w:tc>
      </w:tr>
    </w:tbl>
    <w:p>
      <w:pPr>
        <w:pStyle w:val="Heading3"/>
        <w:spacing w:after="100" w:before="220"/>
      </w:pPr>
      <w:r>
        <w:rPr>
          <w:b/>
          <w:bCs/>
          <w:color w:val="44546A"/>
          <w:sz w:val="23"/>
          <w:szCs w:val="23"/>
        </w:rPr>
        <w:t xml:space="preserve">Step 2 — Set the token and clone</w:t>
      </w:r>
    </w:p>
    <w:p>
      <w:pPr>
        <w:shd w:fill="F2F2F2" w:val="clear"/>
        <w:spacing w:after="0" w:before="60" w:line="240"/>
        <w:ind w:left="170" w:right="170"/>
      </w:pPr>
      <w:r>
        <w:rPr>
          <w:rFonts w:ascii="Consolas" w:cs="Consolas" w:eastAsia="Consolas" w:hAnsi="Consolas"/>
          <w:color w:val="1A1A1A"/>
          <w:sz w:val="17"/>
          <w:szCs w:val="17"/>
        </w:rPr>
        <w:t xml:space="preserve">  export HF_TOKEN=hf_xxxxxxxxxxxx</w:t>
      </w:r>
    </w:p>
    <w:p>
      <w:pPr>
        <w:shd w:fill="F2F2F2" w:val="clear"/>
        <w:spacing w:after="0" w:before="0" w:line="240"/>
        <w:ind w:left="170" w:right="170"/>
      </w:pPr>
      <w:r>
        <w:rPr>
          <w:rFonts w:ascii="Consolas" w:cs="Consolas" w:eastAsia="Consolas" w:hAnsi="Consolas"/>
          <w:color w:val="1A1A1A"/>
          <w:sz w:val="17"/>
          <w:szCs w:val="17"/>
        </w:rPr>
        <w:t xml:space="preserve">  git clone https://github.com/sayantanIFAI/vor.git $PREFIX/voice-to-rx-repo</w:t>
      </w:r>
    </w:p>
    <w:p>
      <w:pPr>
        <w:shd w:fill="F2F2F2" w:val="clear"/>
        <w:spacing w:after="140" w:before="0" w:line="240"/>
        <w:ind w:left="170" w:right="170"/>
      </w:pPr>
      <w:r>
        <w:rPr>
          <w:rFonts w:ascii="Consolas" w:cs="Consolas" w:eastAsia="Consolas" w:hAnsi="Consolas"/>
          <w:color w:val="1A1A1A"/>
          <w:sz w:val="17"/>
          <w:szCs w:val="17"/>
        </w:rPr>
        <w:t xml:space="preserve">  cd $PREFIX/voice-to-rx-repo</w:t>
      </w:r>
    </w:p>
    <w:p>
      <w:pPr>
        <w:pStyle w:val="Heading3"/>
        <w:spacing w:after="100" w:before="220"/>
      </w:pPr>
      <w:r>
        <w:rPr>
          <w:b/>
          <w:bCs/>
          <w:color w:val="44546A"/>
          <w:sz w:val="23"/>
          <w:szCs w:val="23"/>
        </w:rPr>
        <w:t xml:space="preserve">Step 3 — Run setup</w:t>
      </w:r>
    </w:p>
    <w:p>
      <w:pPr>
        <w:shd w:fill="F2F2F2" w:val="clear"/>
        <w:spacing w:after="0" w:before="60" w:line="240"/>
        <w:ind w:left="170" w:right="170"/>
      </w:pPr>
      <w:r>
        <w:rPr>
          <w:rFonts w:ascii="Consolas" w:cs="Consolas" w:eastAsia="Consolas" w:hAnsi="Consolas"/>
          <w:color w:val="1A1A1A"/>
          <w:sz w:val="17"/>
          <w:szCs w:val="17"/>
        </w:rPr>
        <w:t xml:space="preserve">  bash setup_offline.sh             # online</w:t>
      </w:r>
    </w:p>
    <w:p>
      <w:pPr>
        <w:shd w:fill="F2F2F2" w:val="clear"/>
        <w:spacing w:after="0" w:before="0" w:line="240"/>
        <w:ind w:left="170" w:right="170"/>
      </w:pPr>
      <w:r>
        <w:rPr>
          <w:rFonts w:ascii="Consolas" w:cs="Consolas" w:eastAsia="Consolas" w:hAnsi="Consolas"/>
          <w:color w:val="1A1A1A"/>
          <w:sz w:val="17"/>
          <w:szCs w:val="17"/>
        </w:rPr>
        <w:t xml:space="preserve">  # or, on an air-gapped machine:</w:t>
      </w:r>
    </w:p>
    <w:p>
      <w:pPr>
        <w:shd w:fill="F2F2F2" w:val="clear"/>
        <w:spacing w:after="140" w:before="0" w:line="240"/>
        <w:ind w:left="170" w:right="170"/>
      </w:pPr>
      <w:r>
        <w:rPr>
          <w:rFonts w:ascii="Consolas" w:cs="Consolas" w:eastAsia="Consolas" w:hAnsi="Consolas"/>
          <w:color w:val="1A1A1A"/>
          <w:sz w:val="17"/>
          <w:szCs w:val="17"/>
        </w:rPr>
        <w:t xml:space="preserve">  WHEELS=/path/to/bundle/wheels bash setup_offline.sh --offline</w:t>
      </w:r>
    </w:p>
    <w:p>
      <w:pPr>
        <w:spacing w:after="120" w:before="0" w:line="276"/>
      </w:pPr>
      <w:r>
        <w:rPr>
          <w:sz w:val="21"/>
          <w:szCs w:val="21"/>
        </w:rPr>
        <w:t xml:space="preserve">This clones the AI4Bharat NeMo fork, applies the numpy patch, installs from requirements-lock.txt under a torch constraint, downloads both gated models, installs Ollama, and pulls qwen2.5:7b.</w:t>
      </w:r>
    </w:p>
    <w:p>
      <w:pPr>
        <w:pStyle w:val="Heading3"/>
        <w:spacing w:after="100" w:before="220"/>
      </w:pPr>
      <w:r>
        <w:rPr>
          <w:b/>
          <w:bCs/>
          <w:color w:val="44546A"/>
          <w:sz w:val="23"/>
          <w:szCs w:val="23"/>
        </w:rPr>
        <w:t xml:space="preserve">Step 4 — Start</w:t>
      </w:r>
    </w:p>
    <w:p>
      <w:pPr>
        <w:shd w:fill="F2F2F2" w:val="clear"/>
        <w:spacing w:after="140" w:before="60" w:line="240"/>
        <w:ind w:left="170" w:right="170"/>
      </w:pPr>
      <w:r>
        <w:rPr>
          <w:rFonts w:ascii="Consolas" w:cs="Consolas" w:eastAsia="Consolas" w:hAnsi="Consolas"/>
          <w:color w:val="1A1A1A"/>
          <w:sz w:val="17"/>
          <w:szCs w:val="17"/>
        </w:rPr>
        <w:t xml:space="preserve">  bash boot.sh</w:t>
      </w:r>
    </w:p>
    <w:p>
      <w:pPr>
        <w:spacing w:after="120" w:before="0" w:line="276"/>
      </w:pPr>
      <w:r>
        <w:rPr>
          <w:sz w:val="21"/>
          <w:szCs w:val="21"/>
        </w:rPr>
        <w:t xml:space="preserve">Serves on port 8000. boot.sh downloads nothing — if it ever starts downloading, an asset landed on the wrong storage tier.</w:t>
      </w:r>
    </w:p>
    <w:p>
      <w:pPr>
        <w:spacing w:after="170"/>
      </w:pPr>
    </w:p>
    <w:p>
      <w:pPr>
        <w:pStyle w:val="Heading2"/>
        <w:spacing w:after="120" w:before="280"/>
      </w:pPr>
      <w:r>
        <w:rPr>
          <w:b/>
          <w:bCs/>
          <w:color w:val="1F3864"/>
          <w:sz w:val="26"/>
          <w:szCs w:val="26"/>
        </w:rPr>
        <w:t xml:space="preserve">9.1  Building an offline bundle</w:t>
      </w:r>
    </w:p>
    <w:p>
      <w:pPr>
        <w:spacing w:after="120" w:before="0" w:line="276"/>
      </w:pPr>
      <w:r>
        <w:rPr>
          <w:sz w:val="21"/>
          <w:szCs w:val="21"/>
        </w:rPr>
        <w:t xml:space="preserve">On a connected machine with the SAME OS, Python version and CPU architecture as the target (wheels are platform-specific — a bundle built on Windows or Python 3.11 will not install on a Python 3.12 Linux box):</w:t>
      </w:r>
    </w:p>
    <w:p>
      <w:pPr>
        <w:shd w:fill="F2F2F2" w:val="clear"/>
        <w:spacing w:after="0" w:before="60" w:line="240"/>
        <w:ind w:left="170" w:right="170"/>
      </w:pPr>
      <w:r>
        <w:rPr>
          <w:rFonts w:ascii="Consolas" w:cs="Consolas" w:eastAsia="Consolas" w:hAnsi="Consolas"/>
          <w:color w:val="1A1A1A"/>
          <w:sz w:val="17"/>
          <w:szCs w:val="17"/>
        </w:rPr>
        <w:t xml:space="preserve">  export HF_TOKEN=hf_xxxxxxxxxxxx</w:t>
      </w:r>
    </w:p>
    <w:p>
      <w:pPr>
        <w:shd w:fill="F2F2F2" w:val="clear"/>
        <w:spacing w:after="140" w:before="0" w:line="240"/>
        <w:ind w:left="170" w:right="170"/>
      </w:pPr>
      <w:r>
        <w:rPr>
          <w:rFonts w:ascii="Consolas" w:cs="Consolas" w:eastAsia="Consolas" w:hAnsi="Consolas"/>
          <w:color w:val="1A1A1A"/>
          <w:sz w:val="17"/>
          <w:szCs w:val="17"/>
        </w:rPr>
        <w:t xml:space="preserve">  bash bundle.sh /path/to/output</w:t>
      </w:r>
    </w:p>
    <w:p>
      <w:pPr>
        <w:spacing w:after="120" w:before="0" w:line="276"/>
      </w:pPr>
      <w:r>
        <w:rPr>
          <w:sz w:val="21"/>
          <w:szCs w:val="21"/>
        </w:rPr>
        <w:t xml:space="preserve">Produces wheels, the Ollama tarball, the NeMo fork, both HF models, the Qwen blob store, and a README-OFFLINE.txt with the transfer steps.</w:t>
      </w:r>
    </w:p>
    <w:p>
      <w:r>
        <w:br w:type="page"/>
      </w:r>
    </w:p>
    <w:p>
      <w:pPr>
        <w:pStyle w:val="Heading1"/>
        <w:spacing w:after="160" w:before="360"/>
      </w:pPr>
      <w:r>
        <w:rPr>
          <w:b/>
          <w:bCs/>
          <w:color w:val="1F3864"/>
          <w:sz w:val="32"/>
          <w:szCs w:val="32"/>
        </w:rPr>
        <w:t xml:space="preserve">10. Verifying each stage</w:t>
      </w:r>
    </w:p>
    <w:p>
      <w:pPr>
        <w:pBdr>
          <w:bottom w:val="single" w:color="1F3864" w:sz="6"/>
        </w:pBdr>
        <w:spacing w:after="160" w:before="60"/>
      </w:pPr>
    </w:p>
    <w:p>
      <w:pPr>
        <w:spacing w:after="120" w:before="0" w:line="276"/>
      </w:pPr>
      <w:r>
        <w:rPr>
          <w:sz w:val="21"/>
          <w:szCs w:val="21"/>
        </w:rPr>
        <w:t xml:space="preserve">Verify in this order. Each stage depends on the one above it, so a failure at stage 2 makes stage 4 meaningless.</w:t>
      </w:r>
    </w:p>
    <w:p>
      <w:pPr>
        <w:spacing w:after="120"/>
      </w:pPr>
    </w:p>
    <w:p>
      <w:pPr>
        <w:pStyle w:val="Heading3"/>
        <w:spacing w:after="100" w:before="220"/>
      </w:pPr>
      <w:r>
        <w:rPr>
          <w:b/>
          <w:bCs/>
          <w:color w:val="44546A"/>
          <w:sz w:val="23"/>
          <w:szCs w:val="23"/>
        </w:rPr>
        <w:t xml:space="preserve">10.1  GPU and torch</w:t>
      </w:r>
    </w:p>
    <w:p>
      <w:pPr>
        <w:shd w:fill="F2F2F2" w:val="clear"/>
        <w:spacing w:after="0" w:before="60" w:line="240"/>
        <w:ind w:left="170" w:right="170"/>
      </w:pPr>
      <w:r>
        <w:rPr>
          <w:rFonts w:ascii="Consolas" w:cs="Consolas" w:eastAsia="Consolas" w:hAnsi="Consolas"/>
          <w:color w:val="1A1A1A"/>
          <w:sz w:val="17"/>
          <w:szCs w:val="17"/>
        </w:rPr>
        <w:t xml:space="preserve">  python3 -c "import torch; print(torch.__version__, torch.cuda.is_available())"</w:t>
      </w:r>
    </w:p>
    <w:p>
      <w:pPr>
        <w:shd w:fill="F2F2F2" w:val="clear"/>
        <w:spacing w:after="140" w:before="0" w:line="240"/>
        <w:ind w:left="170" w:right="170"/>
      </w:pPr>
      <w:r>
        <w:rPr>
          <w:rFonts w:ascii="Consolas" w:cs="Consolas" w:eastAsia="Consolas" w:hAnsi="Consolas"/>
          <w:color w:val="1A1A1A"/>
          <w:sz w:val="17"/>
          <w:szCs w:val="17"/>
        </w:rPr>
        <w:t xml:space="preserve">  # expect:  2.8.0+cu128 True</w:t>
      </w:r>
    </w:p>
    <w:p>
      <w:pPr>
        <w:pStyle w:val="Heading3"/>
        <w:spacing w:after="100" w:before="220"/>
      </w:pPr>
      <w:r>
        <w:rPr>
          <w:b/>
          <w:bCs/>
          <w:color w:val="44546A"/>
          <w:sz w:val="23"/>
          <w:szCs w:val="23"/>
        </w:rPr>
        <w:t xml:space="preserve">10.2  Imports</w:t>
      </w:r>
    </w:p>
    <w:p>
      <w:pPr>
        <w:shd w:fill="F2F2F2" w:val="clear"/>
        <w:spacing w:after="0" w:before="60" w:line="240"/>
        <w:ind w:left="170" w:right="170"/>
      </w:pPr>
      <w:r>
        <w:rPr>
          <w:rFonts w:ascii="Consolas" w:cs="Consolas" w:eastAsia="Consolas" w:hAnsi="Consolas"/>
          <w:color w:val="1A1A1A"/>
          <w:sz w:val="17"/>
          <w:szCs w:val="17"/>
        </w:rPr>
        <w:t xml:space="preserve">  for m in pydantic fastapi uvicorn soundfile silero_vad \</w:t>
      </w:r>
    </w:p>
    <w:p>
      <w:pPr>
        <w:shd w:fill="F2F2F2" w:val="clear"/>
        <w:spacing w:after="0" w:before="0" w:line="240"/>
        <w:ind w:left="170" w:right="170"/>
      </w:pPr>
      <w:r>
        <w:rPr>
          <w:rFonts w:ascii="Consolas" w:cs="Consolas" w:eastAsia="Consolas" w:hAnsi="Consolas"/>
          <w:color w:val="1A1A1A"/>
          <w:sz w:val="17"/>
          <w:szCs w:val="17"/>
        </w:rPr>
        <w:t xml:space="preserve">           pytorch_lightning nemo.collections.asr; do</w:t>
      </w:r>
    </w:p>
    <w:p>
      <w:pPr>
        <w:shd w:fill="F2F2F2" w:val="clear"/>
        <w:spacing w:after="0" w:before="0" w:line="240"/>
        <w:ind w:left="170" w:right="170"/>
      </w:pPr>
      <w:r>
        <w:rPr>
          <w:rFonts w:ascii="Consolas" w:cs="Consolas" w:eastAsia="Consolas" w:hAnsi="Consolas"/>
          <w:color w:val="1A1A1A"/>
          <w:sz w:val="17"/>
          <w:szCs w:val="17"/>
        </w:rPr>
        <w:t xml:space="preserve">      python3 -c "import $m" 2&gt;/dev/null &amp;&amp; echo "OK   $m" || echo "FAIL $m"</w:t>
      </w:r>
    </w:p>
    <w:p>
      <w:pPr>
        <w:shd w:fill="F2F2F2" w:val="clear"/>
        <w:spacing w:after="140" w:before="0" w:line="240"/>
        <w:ind w:left="170" w:right="170"/>
      </w:pPr>
      <w:r>
        <w:rPr>
          <w:rFonts w:ascii="Consolas" w:cs="Consolas" w:eastAsia="Consolas" w:hAnsi="Consolas"/>
          <w:color w:val="1A1A1A"/>
          <w:sz w:val="17"/>
          <w:szCs w:val="17"/>
        </w:rPr>
        <w:t xml:space="preserve">  done</w:t>
      </w:r>
    </w:p>
    <w:p>
      <w:pPr>
        <w:spacing w:after="120" w:before="0" w:line="276"/>
      </w:pPr>
      <w:r>
        <w:rPr>
          <w:sz w:val="21"/>
          <w:szCs w:val="21"/>
        </w:rPr>
        <w:t xml:space="preserve">nemo.collections.asr is the slow one (~2 minutes) and the one that fails most often.</w:t>
      </w:r>
    </w:p>
    <w:p>
      <w:pPr>
        <w:pStyle w:val="Heading3"/>
        <w:spacing w:after="100" w:before="220"/>
      </w:pPr>
      <w:r>
        <w:rPr>
          <w:b/>
          <w:bCs/>
          <w:color w:val="44546A"/>
          <w:sz w:val="23"/>
          <w:szCs w:val="23"/>
        </w:rPr>
        <w:t xml:space="preserve">10.3  Ollama and Qwen</w:t>
      </w:r>
    </w:p>
    <w:p>
      <w:pPr>
        <w:shd w:fill="F2F2F2" w:val="clear"/>
        <w:spacing w:after="0" w:before="60" w:line="240"/>
        <w:ind w:left="170" w:right="170"/>
      </w:pPr>
      <w:r>
        <w:rPr>
          <w:rFonts w:ascii="Consolas" w:cs="Consolas" w:eastAsia="Consolas" w:hAnsi="Consolas"/>
          <w:color w:val="1A1A1A"/>
          <w:sz w:val="17"/>
          <w:szCs w:val="17"/>
        </w:rPr>
        <w:t xml:space="preserve">  curl -s localhost:11434/api/tags</w:t>
      </w:r>
    </w:p>
    <w:p>
      <w:pPr>
        <w:shd w:fill="F2F2F2" w:val="clear"/>
        <w:spacing w:after="140" w:before="0" w:line="240"/>
        <w:ind w:left="170" w:right="170"/>
      </w:pPr>
      <w:r>
        <w:rPr>
          <w:rFonts w:ascii="Consolas" w:cs="Consolas" w:eastAsia="Consolas" w:hAnsi="Consolas"/>
          <w:color w:val="1A1A1A"/>
          <w:sz w:val="17"/>
          <w:szCs w:val="17"/>
        </w:rPr>
        <w:t xml:space="preserve">  # expect qwen2.5:7b listed, size 4683087332</w:t>
      </w:r>
    </w:p>
    <w:p>
      <w:pPr>
        <w:pStyle w:val="Heading3"/>
        <w:spacing w:after="100" w:before="220"/>
      </w:pPr>
      <w:r>
        <w:rPr>
          <w:b/>
          <w:bCs/>
          <w:color w:val="44546A"/>
          <w:sz w:val="23"/>
          <w:szCs w:val="23"/>
        </w:rPr>
        <w:t xml:space="preserve">10.4  Server health</w:t>
      </w:r>
    </w:p>
    <w:p>
      <w:pPr>
        <w:shd w:fill="F2F2F2" w:val="clear"/>
        <w:spacing w:after="0" w:before="60" w:line="240"/>
        <w:ind w:left="170" w:right="170"/>
      </w:pPr>
      <w:r>
        <w:rPr>
          <w:rFonts w:ascii="Consolas" w:cs="Consolas" w:eastAsia="Consolas" w:hAnsi="Consolas"/>
          <w:color w:val="1A1A1A"/>
          <w:sz w:val="17"/>
          <w:szCs w:val="17"/>
        </w:rPr>
        <w:t xml:space="preserve">  curl -s localhost:8000/api/health</w:t>
      </w:r>
    </w:p>
    <w:p>
      <w:pPr>
        <w:shd w:fill="F2F2F2" w:val="clear"/>
        <w:spacing w:after="140" w:before="0" w:line="240"/>
        <w:ind w:left="170" w:right="170"/>
      </w:pPr>
      <w:r>
        <w:rPr>
          <w:rFonts w:ascii="Consolas" w:cs="Consolas" w:eastAsia="Consolas" w:hAnsi="Consolas"/>
          <w:color w:val="1A1A1A"/>
          <w:sz w:val="17"/>
          <w:szCs w:val="17"/>
        </w:rPr>
        <w:t xml:space="preserve">  # {"status":"ok","cuda":true,"gpu":"...","model_loaded":true}</w:t>
      </w:r>
    </w:p>
    <w:p>
      <w:pPr>
        <w:pStyle w:val="Heading3"/>
        <w:spacing w:after="100" w:before="220"/>
      </w:pPr>
      <w:r>
        <w:rPr>
          <w:b/>
          <w:bCs/>
          <w:color w:val="44546A"/>
          <w:sz w:val="23"/>
          <w:szCs w:val="23"/>
        </w:rPr>
        <w:t xml:space="preserve">10.5  End to end — the only test that counts</w:t>
      </w:r>
    </w:p>
    <w:p>
      <w:pPr>
        <w:shd w:fill="F2F2F2" w:val="clear"/>
        <w:spacing w:after="0" w:before="60" w:line="240"/>
        <w:ind w:left="170" w:right="170"/>
      </w:pPr>
      <w:r>
        <w:rPr>
          <w:rFonts w:ascii="Consolas" w:cs="Consolas" w:eastAsia="Consolas" w:hAnsi="Consolas"/>
          <w:color w:val="1A1A1A"/>
          <w:sz w:val="17"/>
          <w:szCs w:val="17"/>
        </w:rPr>
        <w:t xml:space="preserve">  curl -s -X POST -F file=@sample.wav \</w:t>
      </w:r>
    </w:p>
    <w:p>
      <w:pPr>
        <w:shd w:fill="F2F2F2" w:val="clear"/>
        <w:spacing w:after="140" w:before="0" w:line="240"/>
        <w:ind w:left="170" w:right="170"/>
      </w:pPr>
      <w:r>
        <w:rPr>
          <w:rFonts w:ascii="Consolas" w:cs="Consolas" w:eastAsia="Consolas" w:hAnsi="Consolas"/>
          <w:color w:val="1A1A1A"/>
          <w:sz w:val="17"/>
          <w:szCs w:val="17"/>
        </w:rPr>
        <w:t xml:space="preserve">       http://localhost:8000/api/transcribe | python3 -m json.tool</w:t>
      </w:r>
    </w:p>
    <w:p>
      <w:pPr>
        <w:spacing w:after="120" w:before="0" w:line="276"/>
      </w:pPr>
      <w:r>
        <w:rPr>
          <w:sz w:val="21"/>
          <w:szCs w:val="21"/>
        </w:rPr>
        <w:t xml:space="preserve">Expect a diagnosis, medications with tiers, labs, advice, and review flags. Reference timing on an RTX 4090: ASR ~2 s, extraction ~43 s for a 28-second consultation. Extraction dominates; that is expected.</w:t>
      </w:r>
    </w:p>
    <w:p>
      <w:pPr>
        <w:spacing w:after="160"/>
      </w:pPr>
    </w:p>
    <w:tbl>
      <w:tblPr>
        <w:tblW w:type="dxa" w:w="9020"/>
        <w:tblBorders>
          <w:top w:val="single" w:color="7F6000" w:sz="2"/>
          <w:left w:val="single" w:color="7F6000" w:sz="18"/>
          <w:bottom w:val="single" w:color="7F6000" w:sz="2"/>
          <w:right w:val="single" w:color="7F6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7F6000"/>
                <w:sz w:val="19"/>
                <w:szCs w:val="19"/>
              </w:rPr>
              <w:t xml:space="preserve">WHAT "WORKING" ACTUALLY LOOKS LIKE</w:t>
            </w:r>
          </w:p>
          <w:p>
            <w:pPr>
              <w:spacing w:after="0" w:line="264"/>
            </w:pPr>
            <w:r>
              <w:rPr>
                <w:sz w:val="20"/>
                <w:szCs w:val="20"/>
              </w:rPr>
              <w:t xml:space="preserve">Do not treat a populated JSON response as success. A healthy result has review flags on anything uncertain. A result with NO flags on a garbled consultation is more suspicious than one with many — it suggests the validation layer is not running.</w:t>
            </w:r>
          </w:p>
        </w:tc>
      </w:tr>
    </w:tbl>
    <w:p>
      <w:r>
        <w:br w:type="page"/>
      </w:r>
    </w:p>
    <w:p>
      <w:pPr>
        <w:pStyle w:val="Heading1"/>
        <w:spacing w:after="160" w:before="360"/>
      </w:pPr>
      <w:r>
        <w:rPr>
          <w:b/>
          <w:bCs/>
          <w:color w:val="1F3864"/>
          <w:sz w:val="32"/>
          <w:szCs w:val="32"/>
        </w:rPr>
        <w:t xml:space="preserve">11. Repository map</w:t>
      </w:r>
    </w:p>
    <w:p>
      <w:pPr>
        <w:pBdr>
          <w:bottom w:val="single" w:color="1F3864" w:sz="6"/>
        </w:pBdr>
        <w:spacing w:after="160" w:before="60"/>
      </w:pPr>
    </w:p>
    <w:p>
      <w:pPr>
        <w:spacing w:after="120" w:before="0" w:line="276"/>
      </w:pPr>
      <w:r>
        <w:rPr>
          <w:sz w:val="21"/>
          <w:szCs w:val="21"/>
        </w:rPr>
        <w:t xml:space="preserve">Read pipeline.py first. It is the orchestrator and every other module hangs off it.</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50"/>
        <w:gridCol w:w="3700"/>
        <w:gridCol w:w="2870"/>
      </w:tblGrid>
      <w:tr>
        <w:trPr>
          <w:tblHeader/>
        </w:trPr>
        <w:tc>
          <w:tcPr>
            <w:tcW w:type="dxa" w:w="2450"/>
            <w:shd w:fill="1F3864" w:val="clear"/>
            <w:tcMar>
              <w:top w:type="dxa" w:w="60"/>
              <w:left w:type="dxa" w:w="110"/>
              <w:bottom w:type="dxa" w:w="60"/>
              <w:right w:type="dxa" w:w="110"/>
            </w:tcMar>
            <w:vAlign w:val="center"/>
          </w:tcPr>
          <w:p>
            <w:pPr>
              <w:spacing w:after="0" w:line="252"/>
            </w:pPr>
            <w:r>
              <w:rPr>
                <w:b/>
                <w:bCs/>
                <w:color w:val="FFFFFF"/>
                <w:sz w:val="19"/>
                <w:szCs w:val="19"/>
              </w:rPr>
              <w:t xml:space="preserve">File</w:t>
            </w:r>
          </w:p>
        </w:tc>
        <w:tc>
          <w:tcPr>
            <w:tcW w:type="dxa" w:w="3700"/>
            <w:shd w:fill="1F3864" w:val="clear"/>
            <w:tcMar>
              <w:top w:type="dxa" w:w="60"/>
              <w:left w:type="dxa" w:w="110"/>
              <w:bottom w:type="dxa" w:w="60"/>
              <w:right w:type="dxa" w:w="110"/>
            </w:tcMar>
            <w:vAlign w:val="center"/>
          </w:tcPr>
          <w:p>
            <w:pPr>
              <w:spacing w:after="0" w:line="252"/>
            </w:pPr>
            <w:r>
              <w:rPr>
                <w:b/>
                <w:bCs/>
                <w:color w:val="FFFFFF"/>
                <w:sz w:val="19"/>
                <w:szCs w:val="19"/>
              </w:rPr>
              <w:t xml:space="preserve">Role</w:t>
            </w:r>
          </w:p>
        </w:tc>
        <w:tc>
          <w:tcPr>
            <w:tcW w:type="dxa" w:w="2870"/>
            <w:shd w:fill="1F3864" w:val="clear"/>
            <w:tcMar>
              <w:top w:type="dxa" w:w="60"/>
              <w:left w:type="dxa" w:w="110"/>
              <w:bottom w:type="dxa" w:w="60"/>
              <w:right w:type="dxa" w:w="110"/>
            </w:tcMar>
            <w:vAlign w:val="center"/>
          </w:tcPr>
          <w:p>
            <w:pPr>
              <w:spacing w:after="0" w:line="252"/>
            </w:pPr>
            <w:r>
              <w:rPr>
                <w:b/>
                <w:bCs/>
                <w:color w:val="FFFFFF"/>
                <w:sz w:val="19"/>
                <w:szCs w:val="19"/>
              </w:rPr>
              <w:t xml:space="preserve">Read when</w:t>
            </w:r>
          </w:p>
        </w:tc>
      </w:tr>
      <w:tr>
        <w:tc>
          <w:tcPr>
            <w:tcW w:type="dxa" w:w="2450"/>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voicerx/pipeline.py</w:t>
            </w:r>
          </w:p>
        </w:tc>
        <w:tc>
          <w:tcPr>
            <w:tcW w:type="dxa" w:w="3700"/>
            <w:tcMar>
              <w:top w:type="dxa" w:w="60"/>
              <w:left w:type="dxa" w:w="110"/>
              <w:bottom w:type="dxa" w:w="60"/>
              <w:right w:type="dxa" w:w="110"/>
            </w:tcMar>
            <w:vAlign w:val="center"/>
          </w:tcPr>
          <w:p>
            <w:pPr>
              <w:spacing w:after="0" w:line="252"/>
            </w:pPr>
            <w:r>
              <w:rPr>
                <w:sz w:val="19"/>
                <w:szCs w:val="19"/>
              </w:rPr>
              <w:t xml:space="preserve">Orchestrator — audio to validated output</w:t>
            </w:r>
          </w:p>
        </w:tc>
        <w:tc>
          <w:tcPr>
            <w:tcW w:type="dxa" w:w="2870"/>
            <w:tcMar>
              <w:top w:type="dxa" w:w="60"/>
              <w:left w:type="dxa" w:w="110"/>
              <w:bottom w:type="dxa" w:w="60"/>
              <w:right w:type="dxa" w:w="110"/>
            </w:tcMar>
            <w:vAlign w:val="center"/>
          </w:tcPr>
          <w:p>
            <w:pPr>
              <w:spacing w:after="0" w:line="252"/>
            </w:pPr>
            <w:r>
              <w:rPr>
                <w:sz w:val="19"/>
                <w:szCs w:val="19"/>
              </w:rPr>
              <w:t xml:space="preserve">Always. Start here.</w:t>
            </w:r>
          </w:p>
        </w:tc>
      </w:tr>
      <w:tr>
        <w:tc>
          <w:tcPr>
            <w:tcW w:type="dxa" w:w="2450"/>
            <w:shd w:fill="FAFAFA" w:val="clear"/>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server.py</w:t>
            </w:r>
          </w:p>
        </w:tc>
        <w:tc>
          <w:tcPr>
            <w:tcW w:type="dxa" w:w="3700"/>
            <w:shd w:fill="FAFAFA" w:val="clear"/>
            <w:tcMar>
              <w:top w:type="dxa" w:w="60"/>
              <w:left w:type="dxa" w:w="110"/>
              <w:bottom w:type="dxa" w:w="60"/>
              <w:right w:type="dxa" w:w="110"/>
            </w:tcMar>
            <w:vAlign w:val="center"/>
          </w:tcPr>
          <w:p>
            <w:pPr>
              <w:spacing w:after="0" w:line="252"/>
            </w:pPr>
            <w:r>
              <w:rPr>
                <w:sz w:val="19"/>
                <w:szCs w:val="19"/>
              </w:rPr>
              <w:t xml:space="preserve">FastAPI, builds the pipeline, serves the UI</w:t>
            </w:r>
          </w:p>
        </w:tc>
        <w:tc>
          <w:tcPr>
            <w:tcW w:type="dxa" w:w="2870"/>
            <w:shd w:fill="FAFAFA" w:val="clear"/>
            <w:tcMar>
              <w:top w:type="dxa" w:w="60"/>
              <w:left w:type="dxa" w:w="110"/>
              <w:bottom w:type="dxa" w:w="60"/>
              <w:right w:type="dxa" w:w="110"/>
            </w:tcMar>
            <w:vAlign w:val="center"/>
          </w:tcPr>
          <w:p>
            <w:pPr>
              <w:spacing w:after="0" w:line="252"/>
            </w:pPr>
            <w:r>
              <w:rPr>
                <w:sz w:val="19"/>
                <w:szCs w:val="19"/>
              </w:rPr>
              <w:t xml:space="preserve">Changing the API or wiring</w:t>
            </w:r>
          </w:p>
        </w:tc>
      </w:tr>
      <w:tr>
        <w:tc>
          <w:tcPr>
            <w:tcW w:type="dxa" w:w="245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voicerx/vad.py</w:t>
            </w:r>
          </w:p>
        </w:tc>
        <w:tc>
          <w:tcPr>
            <w:tcW w:type="dxa" w:w="3700"/>
            <w:tcMar>
              <w:top w:type="dxa" w:w="60"/>
              <w:left w:type="dxa" w:w="110"/>
              <w:bottom w:type="dxa" w:w="60"/>
              <w:right w:type="dxa" w:w="110"/>
            </w:tcMar>
            <w:vAlign w:val="center"/>
          </w:tcPr>
          <w:p>
            <w:pPr>
              <w:spacing w:after="0" w:line="252"/>
            </w:pPr>
            <w:r>
              <w:rPr>
                <w:sz w:val="19"/>
                <w:szCs w:val="19"/>
              </w:rPr>
              <w:t xml:space="preserve">Silero VAD, utterance merging</w:t>
            </w:r>
          </w:p>
        </w:tc>
        <w:tc>
          <w:tcPr>
            <w:tcW w:type="dxa" w:w="2870"/>
            <w:tcMar>
              <w:top w:type="dxa" w:w="60"/>
              <w:left w:type="dxa" w:w="110"/>
              <w:bottom w:type="dxa" w:w="60"/>
              <w:right w:type="dxa" w:w="110"/>
            </w:tcMar>
            <w:vAlign w:val="center"/>
          </w:tcPr>
          <w:p>
            <w:pPr>
              <w:spacing w:after="0" w:line="252"/>
            </w:pPr>
            <w:r>
              <w:rPr>
                <w:sz w:val="19"/>
                <w:szCs w:val="19"/>
              </w:rPr>
              <w:t xml:space="preserve">Segment lengths look wrong</w:t>
            </w:r>
          </w:p>
        </w:tc>
      </w:tr>
      <w:tr>
        <w:tc>
          <w:tcPr>
            <w:tcW w:type="dxa" w:w="245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voicerx/asr.py</w:t>
            </w:r>
          </w:p>
        </w:tc>
        <w:tc>
          <w:tcPr>
            <w:tcW w:type="dxa" w:w="3700"/>
            <w:shd w:fill="FAFAFA" w:val="clear"/>
            <w:tcMar>
              <w:top w:type="dxa" w:w="60"/>
              <w:left w:type="dxa" w:w="110"/>
              <w:bottom w:type="dxa" w:w="60"/>
              <w:right w:type="dxa" w:w="110"/>
            </w:tcMar>
            <w:vAlign w:val="center"/>
          </w:tcPr>
          <w:p>
            <w:pPr>
              <w:spacing w:after="0" w:line="252"/>
            </w:pPr>
            <w:r>
              <w:rPr>
                <w:sz w:val="19"/>
                <w:szCs w:val="19"/>
              </w:rPr>
              <w:t xml:space="preserve">IndicConformer, dual decoder, agreement</w:t>
            </w:r>
          </w:p>
        </w:tc>
        <w:tc>
          <w:tcPr>
            <w:tcW w:type="dxa" w:w="2870"/>
            <w:shd w:fill="FAFAFA" w:val="clear"/>
            <w:tcMar>
              <w:top w:type="dxa" w:w="60"/>
              <w:left w:type="dxa" w:w="110"/>
              <w:bottom w:type="dxa" w:w="60"/>
              <w:right w:type="dxa" w:w="110"/>
            </w:tcMar>
            <w:vAlign w:val="center"/>
          </w:tcPr>
          <w:p>
            <w:pPr>
              <w:spacing w:after="0" w:line="252"/>
            </w:pPr>
            <w:r>
              <w:rPr>
                <w:sz w:val="19"/>
                <w:szCs w:val="19"/>
              </w:rPr>
              <w:t xml:space="preserve">Transcription quality</w:t>
            </w:r>
          </w:p>
        </w:tc>
      </w:tr>
      <w:tr>
        <w:tc>
          <w:tcPr>
            <w:tcW w:type="dxa" w:w="245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voicerx/correct.py</w:t>
            </w:r>
          </w:p>
        </w:tc>
        <w:tc>
          <w:tcPr>
            <w:tcW w:type="dxa" w:w="3700"/>
            <w:tcMar>
              <w:top w:type="dxa" w:w="60"/>
              <w:left w:type="dxa" w:w="110"/>
              <w:bottom w:type="dxa" w:w="60"/>
              <w:right w:type="dxa" w:w="110"/>
            </w:tcMar>
            <w:vAlign w:val="center"/>
          </w:tcPr>
          <w:p>
            <w:pPr>
              <w:spacing w:after="0" w:line="252"/>
            </w:pPr>
            <w:r>
              <w:rPr>
                <w:sz w:val="19"/>
                <w:szCs w:val="19"/>
              </w:rPr>
              <w:t xml:space="preserve">Learned post-ASR corrections</w:t>
            </w:r>
          </w:p>
        </w:tc>
        <w:tc>
          <w:tcPr>
            <w:tcW w:type="dxa" w:w="2870"/>
            <w:tcMar>
              <w:top w:type="dxa" w:w="60"/>
              <w:left w:type="dxa" w:w="110"/>
              <w:bottom w:type="dxa" w:w="60"/>
              <w:right w:type="dxa" w:w="110"/>
            </w:tcMar>
            <w:vAlign w:val="center"/>
          </w:tcPr>
          <w:p>
            <w:pPr>
              <w:spacing w:after="0" w:line="252"/>
            </w:pPr>
            <w:r>
              <w:rPr>
                <w:sz w:val="19"/>
                <w:szCs w:val="19"/>
              </w:rPr>
              <w:t xml:space="preserve">A known garble recurs</w:t>
            </w:r>
          </w:p>
        </w:tc>
      </w:tr>
      <w:tr>
        <w:tc>
          <w:tcPr>
            <w:tcW w:type="dxa" w:w="245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voicerx/extract.py</w:t>
            </w:r>
          </w:p>
        </w:tc>
        <w:tc>
          <w:tcPr>
            <w:tcW w:type="dxa" w:w="3700"/>
            <w:shd w:fill="FAFAFA" w:val="clear"/>
            <w:tcMar>
              <w:top w:type="dxa" w:w="60"/>
              <w:left w:type="dxa" w:w="110"/>
              <w:bottom w:type="dxa" w:w="60"/>
              <w:right w:type="dxa" w:w="110"/>
            </w:tcMar>
            <w:vAlign w:val="center"/>
          </w:tcPr>
          <w:p>
            <w:pPr>
              <w:spacing w:after="0" w:line="252"/>
            </w:pPr>
            <w:r>
              <w:rPr>
                <w:sz w:val="19"/>
                <w:szCs w:val="19"/>
              </w:rPr>
              <w:t xml:space="preserve">Qwen prompt and Ollama client</w:t>
            </w:r>
          </w:p>
        </w:tc>
        <w:tc>
          <w:tcPr>
            <w:tcW w:type="dxa" w:w="2870"/>
            <w:shd w:fill="FAFAFA" w:val="clear"/>
            <w:tcMar>
              <w:top w:type="dxa" w:w="60"/>
              <w:left w:type="dxa" w:w="110"/>
              <w:bottom w:type="dxa" w:w="60"/>
              <w:right w:type="dxa" w:w="110"/>
            </w:tcMar>
            <w:vAlign w:val="center"/>
          </w:tcPr>
          <w:p>
            <w:pPr>
              <w:spacing w:after="0" w:line="252"/>
            </w:pPr>
            <w:r>
              <w:rPr>
                <w:sz w:val="19"/>
                <w:szCs w:val="19"/>
              </w:rPr>
              <w:t xml:space="preserve">The model misreads content</w:t>
            </w:r>
          </w:p>
        </w:tc>
      </w:tr>
      <w:tr>
        <w:tc>
          <w:tcPr>
            <w:tcW w:type="dxa" w:w="2450"/>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voicerx/glossary.py</w:t>
            </w:r>
          </w:p>
        </w:tc>
        <w:tc>
          <w:tcPr>
            <w:tcW w:type="dxa" w:w="3700"/>
            <w:tcMar>
              <w:top w:type="dxa" w:w="60"/>
              <w:left w:type="dxa" w:w="110"/>
              <w:bottom w:type="dxa" w:w="60"/>
              <w:right w:type="dxa" w:w="110"/>
            </w:tcMar>
            <w:vAlign w:val="center"/>
          </w:tcPr>
          <w:p>
            <w:pPr>
              <w:spacing w:after="0" w:line="252"/>
            </w:pPr>
            <w:r>
              <w:rPr>
                <w:sz w:val="19"/>
                <w:szCs w:val="19"/>
              </w:rPr>
              <w:t xml:space="preserve">Gazetteer, folding, scanners, arbitration</w:t>
            </w:r>
          </w:p>
        </w:tc>
        <w:tc>
          <w:tcPr>
            <w:tcW w:type="dxa" w:w="2870"/>
            <w:tcMar>
              <w:top w:type="dxa" w:w="60"/>
              <w:left w:type="dxa" w:w="110"/>
              <w:bottom w:type="dxa" w:w="60"/>
              <w:right w:type="dxa" w:w="110"/>
            </w:tcMar>
            <w:vAlign w:val="center"/>
          </w:tcPr>
          <w:p>
            <w:pPr>
              <w:spacing w:after="0" w:line="252"/>
            </w:pPr>
            <w:r>
              <w:rPr>
                <w:sz w:val="19"/>
                <w:szCs w:val="19"/>
              </w:rPr>
              <w:t xml:space="preserve">A term is missed or wrong</w:t>
            </w:r>
          </w:p>
        </w:tc>
      </w:tr>
      <w:tr>
        <w:tc>
          <w:tcPr>
            <w:tcW w:type="dxa" w:w="2450"/>
            <w:shd w:fill="FAFAFA" w:val="clear"/>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voicerx/gate.py</w:t>
            </w:r>
          </w:p>
        </w:tc>
        <w:tc>
          <w:tcPr>
            <w:tcW w:type="dxa" w:w="3700"/>
            <w:shd w:fill="FAFAFA" w:val="clear"/>
            <w:tcMar>
              <w:top w:type="dxa" w:w="60"/>
              <w:left w:type="dxa" w:w="110"/>
              <w:bottom w:type="dxa" w:w="60"/>
              <w:right w:type="dxa" w:w="110"/>
            </w:tcMar>
            <w:vAlign w:val="center"/>
          </w:tcPr>
          <w:p>
            <w:pPr>
              <w:spacing w:after="0" w:line="252"/>
            </w:pPr>
            <w:r>
              <w:rPr>
                <w:sz w:val="19"/>
                <w:szCs w:val="19"/>
              </w:rPr>
              <w:t xml:space="preserve">Three-tier medication verdict</w:t>
            </w:r>
          </w:p>
        </w:tc>
        <w:tc>
          <w:tcPr>
            <w:tcW w:type="dxa" w:w="2870"/>
            <w:shd w:fill="FAFAFA" w:val="clear"/>
            <w:tcMar>
              <w:top w:type="dxa" w:w="60"/>
              <w:left w:type="dxa" w:w="110"/>
              <w:bottom w:type="dxa" w:w="60"/>
              <w:right w:type="dxa" w:w="110"/>
            </w:tcMar>
            <w:vAlign w:val="center"/>
          </w:tcPr>
          <w:p>
            <w:pPr>
              <w:spacing w:after="0" w:line="252"/>
            </w:pPr>
            <w:r>
              <w:rPr>
                <w:sz w:val="19"/>
                <w:szCs w:val="19"/>
              </w:rPr>
              <w:t xml:space="preserve">A drug is wrongly kept or rejected</w:t>
            </w:r>
          </w:p>
        </w:tc>
      </w:tr>
      <w:tr>
        <w:tc>
          <w:tcPr>
            <w:tcW w:type="dxa" w:w="2450"/>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voicerx/validate.py</w:t>
            </w:r>
          </w:p>
        </w:tc>
        <w:tc>
          <w:tcPr>
            <w:tcW w:type="dxa" w:w="3700"/>
            <w:tcMar>
              <w:top w:type="dxa" w:w="60"/>
              <w:left w:type="dxa" w:w="110"/>
              <w:bottom w:type="dxa" w:w="60"/>
              <w:right w:type="dxa" w:w="110"/>
            </w:tcMar>
            <w:vAlign w:val="center"/>
          </w:tcPr>
          <w:p>
            <w:pPr>
              <w:spacing w:after="0" w:line="252"/>
            </w:pPr>
            <w:r>
              <w:rPr>
                <w:sz w:val="19"/>
                <w:szCs w:val="19"/>
              </w:rPr>
              <w:t xml:space="preserve">Grounding, corroboration, recovery, flags</w:t>
            </w:r>
          </w:p>
        </w:tc>
        <w:tc>
          <w:tcPr>
            <w:tcW w:type="dxa" w:w="2870"/>
            <w:tcMar>
              <w:top w:type="dxa" w:w="60"/>
              <w:left w:type="dxa" w:w="110"/>
              <w:bottom w:type="dxa" w:w="60"/>
              <w:right w:type="dxa" w:w="110"/>
            </w:tcMar>
            <w:vAlign w:val="center"/>
          </w:tcPr>
          <w:p>
            <w:pPr>
              <w:spacing w:after="0" w:line="252"/>
            </w:pPr>
            <w:r>
              <w:rPr>
                <w:sz w:val="19"/>
                <w:szCs w:val="19"/>
              </w:rPr>
              <w:t xml:space="preserve">Review flags look wrong</w:t>
            </w:r>
          </w:p>
        </w:tc>
      </w:tr>
      <w:tr>
        <w:tc>
          <w:tcPr>
            <w:tcW w:type="dxa" w:w="245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voicerx/schema.py</w:t>
            </w:r>
          </w:p>
        </w:tc>
        <w:tc>
          <w:tcPr>
            <w:tcW w:type="dxa" w:w="3700"/>
            <w:shd w:fill="FAFAFA" w:val="clear"/>
            <w:tcMar>
              <w:top w:type="dxa" w:w="60"/>
              <w:left w:type="dxa" w:w="110"/>
              <w:bottom w:type="dxa" w:w="60"/>
              <w:right w:type="dxa" w:w="110"/>
            </w:tcMar>
            <w:vAlign w:val="center"/>
          </w:tcPr>
          <w:p>
            <w:pPr>
              <w:spacing w:after="0" w:line="252"/>
            </w:pPr>
            <w:r>
              <w:rPr>
                <w:sz w:val="19"/>
                <w:szCs w:val="19"/>
              </w:rPr>
              <w:t xml:space="preserve">ExtractedRx, Medication</w:t>
            </w:r>
          </w:p>
        </w:tc>
        <w:tc>
          <w:tcPr>
            <w:tcW w:type="dxa" w:w="2870"/>
            <w:shd w:fill="FAFAFA" w:val="clear"/>
            <w:tcMar>
              <w:top w:type="dxa" w:w="60"/>
              <w:left w:type="dxa" w:w="110"/>
              <w:bottom w:type="dxa" w:w="60"/>
              <w:right w:type="dxa" w:w="110"/>
            </w:tcMar>
            <w:vAlign w:val="center"/>
          </w:tcPr>
          <w:p>
            <w:pPr>
              <w:spacing w:after="0" w:line="252"/>
            </w:pPr>
            <w:r>
              <w:rPr>
                <w:sz w:val="19"/>
                <w:szCs w:val="19"/>
              </w:rPr>
              <w:t xml:space="preserve">Adding a field</w:t>
            </w:r>
          </w:p>
        </w:tc>
      </w:tr>
      <w:tr>
        <w:tc>
          <w:tcPr>
            <w:tcW w:type="dxa" w:w="245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voicerx/brands_india.py</w:t>
            </w:r>
          </w:p>
        </w:tc>
        <w:tc>
          <w:tcPr>
            <w:tcW w:type="dxa" w:w="3700"/>
            <w:tcMar>
              <w:top w:type="dxa" w:w="60"/>
              <w:left w:type="dxa" w:w="110"/>
              <w:bottom w:type="dxa" w:w="60"/>
              <w:right w:type="dxa" w:w="110"/>
            </w:tcMar>
            <w:vAlign w:val="center"/>
          </w:tcPr>
          <w:p>
            <w:pPr>
              <w:spacing w:after="0" w:line="252"/>
            </w:pPr>
            <w:r>
              <w:rPr>
                <w:sz w:val="19"/>
                <w:szCs w:val="19"/>
              </w:rPr>
              <w:t xml:space="preserve">179,002 brands (imported, unreviewed)</w:t>
            </w:r>
          </w:p>
        </w:tc>
        <w:tc>
          <w:tcPr>
            <w:tcW w:type="dxa" w:w="2870"/>
            <w:tcMar>
              <w:top w:type="dxa" w:w="60"/>
              <w:left w:type="dxa" w:w="110"/>
              <w:bottom w:type="dxa" w:w="60"/>
              <w:right w:type="dxa" w:w="110"/>
            </w:tcMar>
            <w:vAlign w:val="center"/>
          </w:tcPr>
          <w:p>
            <w:pPr>
              <w:spacing w:after="0" w:line="252"/>
            </w:pPr>
            <w:r>
              <w:rPr>
                <w:sz w:val="19"/>
                <w:szCs w:val="19"/>
              </w:rPr>
              <w:t xml:space="preserve">Rarely — do not hand-edit</w:t>
            </w:r>
          </w:p>
        </w:tc>
      </w:tr>
      <w:tr>
        <w:tc>
          <w:tcPr>
            <w:tcW w:type="dxa" w:w="245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voicerx/translate.py</w:t>
            </w:r>
          </w:p>
        </w:tc>
        <w:tc>
          <w:tcPr>
            <w:tcW w:type="dxa" w:w="3700"/>
            <w:shd w:fill="FAFAFA" w:val="clear"/>
            <w:tcMar>
              <w:top w:type="dxa" w:w="60"/>
              <w:left w:type="dxa" w:w="110"/>
              <w:bottom w:type="dxa" w:w="60"/>
              <w:right w:type="dxa" w:w="110"/>
            </w:tcMar>
            <w:vAlign w:val="center"/>
          </w:tcPr>
          <w:p>
            <w:pPr>
              <w:spacing w:after="0" w:line="252"/>
            </w:pPr>
            <w:r>
              <w:rPr>
                <w:sz w:val="19"/>
                <w:szCs w:val="19"/>
              </w:rPr>
              <w:t xml:space="preserve">IndicTrans2 bridge (optional, off)</w:t>
            </w:r>
          </w:p>
        </w:tc>
        <w:tc>
          <w:tcPr>
            <w:tcW w:type="dxa" w:w="2870"/>
            <w:shd w:fill="FAFAFA" w:val="clear"/>
            <w:tcMar>
              <w:top w:type="dxa" w:w="60"/>
              <w:left w:type="dxa" w:w="110"/>
              <w:bottom w:type="dxa" w:w="60"/>
              <w:right w:type="dxa" w:w="110"/>
            </w:tcMar>
            <w:vAlign w:val="center"/>
          </w:tcPr>
          <w:p>
            <w:pPr>
              <w:spacing w:after="0" w:line="252"/>
            </w:pPr>
            <w:r>
              <w:rPr>
                <w:sz w:val="19"/>
                <w:szCs w:val="19"/>
              </w:rPr>
              <w:t xml:space="preserve">Running the bn→en A/B</w:t>
            </w:r>
          </w:p>
        </w:tc>
      </w:tr>
    </w:tbl>
    <w:p>
      <w:r>
        <w:br w:type="page"/>
      </w:r>
    </w:p>
    <w:p>
      <w:pPr>
        <w:pStyle w:val="Heading1"/>
        <w:spacing w:after="160" w:before="360"/>
      </w:pPr>
      <w:r>
        <w:rPr>
          <w:b/>
          <w:bCs/>
          <w:color w:val="1F3864"/>
          <w:sz w:val="32"/>
          <w:szCs w:val="32"/>
        </w:rPr>
        <w:t xml:space="preserve">12. Common tasks</w:t>
      </w:r>
    </w:p>
    <w:p>
      <w:pPr>
        <w:pBdr>
          <w:bottom w:val="single" w:color="1F3864" w:sz="6"/>
        </w:pBdr>
        <w:spacing w:after="160" w:before="60"/>
      </w:pPr>
    </w:p>
    <w:p>
      <w:pPr>
        <w:pStyle w:val="Heading2"/>
        <w:spacing w:after="120" w:before="280"/>
      </w:pPr>
      <w:r>
        <w:rPr>
          <w:b/>
          <w:bCs/>
          <w:color w:val="1F3864"/>
          <w:sz w:val="26"/>
          <w:szCs w:val="26"/>
        </w:rPr>
        <w:t xml:space="preserve">12.1  Adding a gazetteer entry</w:t>
      </w:r>
    </w:p>
    <w:p>
      <w:pPr>
        <w:pStyle w:val="ListParagraph"/>
        <w:numPr>
          <w:ilvl w:val="0"/>
          <w:numId w:val="3"/>
        </w:numPr>
        <w:spacing w:after="80" w:line="276"/>
      </w:pPr>
      <w:r>
        <w:rPr>
          <w:sz w:val="21"/>
          <w:szCs w:val="21"/>
        </w:rPr>
        <w:t xml:space="preserve">Find whether a related entry already exists. EXTEND it rather than adding a duplicate — two entries folding to the same key is a hard test failure.</w:t>
      </w:r>
    </w:p>
    <w:p>
      <w:pPr>
        <w:pStyle w:val="ListParagraph"/>
        <w:numPr>
          <w:ilvl w:val="0"/>
          <w:numId w:val="3"/>
        </w:numPr>
        <w:spacing w:after="80" w:line="276"/>
      </w:pPr>
      <w:r>
        <w:rPr>
          <w:sz w:val="21"/>
          <w:szCs w:val="21"/>
        </w:rPr>
        <w:t xml:space="preserve">If the bare Bengali word is also an ordinary word, add inflected forms instead. They fold to distinct keys.</w:t>
      </w:r>
    </w:p>
    <w:p>
      <w:pPr>
        <w:pStyle w:val="ListParagraph"/>
        <w:numPr>
          <w:ilvl w:val="0"/>
          <w:numId w:val="3"/>
        </w:numPr>
        <w:spacing w:after="80" w:line="276"/>
      </w:pPr>
      <w:r>
        <w:rPr>
          <w:sz w:val="21"/>
          <w:szCs w:val="21"/>
        </w:rPr>
        <w:t xml:space="preserve">Run python tests_glossary_fold.py — it asserts collisions() == 0.</w:t>
      </w:r>
    </w:p>
    <w:p>
      <w:pPr>
        <w:pStyle w:val="ListParagraph"/>
        <w:numPr>
          <w:ilvl w:val="0"/>
          <w:numId w:val="3"/>
        </w:numPr>
        <w:spacing w:after="80" w:line="276"/>
      </w:pPr>
      <w:r>
        <w:rPr>
          <w:sz w:val="21"/>
          <w:szCs w:val="21"/>
        </w:rPr>
        <w:t xml:space="preserve">Add a regression case to tests_regression.py covering the transcript that motivated the change.</w:t>
      </w:r>
    </w:p>
    <w:p>
      <w:pPr>
        <w:spacing w:after="120"/>
      </w:pPr>
    </w:p>
    <w:tbl>
      <w:tblPr>
        <w:tblW w:type="dxa" w:w="9020"/>
        <w:tblBorders>
          <w:top w:val="single" w:color="7F6000" w:sz="2"/>
          <w:left w:val="single" w:color="7F6000" w:sz="18"/>
          <w:bottom w:val="single" w:color="7F6000" w:sz="2"/>
          <w:right w:val="single" w:color="7F6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7F6000"/>
                <w:sz w:val="19"/>
                <w:szCs w:val="19"/>
              </w:rPr>
              <w:t xml:space="preserve">THE AMBIGUITY TRAP</w:t>
            </w:r>
          </w:p>
          <w:p>
            <w:pPr>
              <w:spacing w:after="0" w:line="264"/>
            </w:pPr>
            <w:r>
              <w:rPr>
                <w:sz w:val="20"/>
                <w:szCs w:val="20"/>
              </w:rPr>
              <w:t xml:space="preserve">Four keys are deliberately blocked from generating entries because they are ordinary Bengali words: গা, কসট, বরন, কাটা. Blocking বরন once made acne undiagnosable — the fix was adding INFLECTED forms, which fold to distinct keys, while leaving the ambiguous bare key blocked. Check _AMBIGUOUS_WITH_COMMON_WORD before adding a short term.</w:t>
            </w:r>
          </w:p>
        </w:tc>
      </w:tr>
    </w:tbl>
    <w:p>
      <w:pPr>
        <w:spacing w:after="160"/>
      </w:pPr>
    </w:p>
    <w:p>
      <w:pPr>
        <w:pStyle w:val="Heading2"/>
        <w:spacing w:after="120" w:before="280"/>
      </w:pPr>
      <w:r>
        <w:rPr>
          <w:b/>
          <w:bCs/>
          <w:color w:val="1F3864"/>
          <w:sz w:val="26"/>
          <w:szCs w:val="26"/>
        </w:rPr>
        <w:t xml:space="preserve">12.2  Adding a scanner</w:t>
      </w:r>
    </w:p>
    <w:p>
      <w:pPr>
        <w:spacing w:after="120" w:before="0" w:line="276"/>
      </w:pPr>
      <w:r>
        <w:rPr>
          <w:sz w:val="21"/>
          <w:szCs w:val="21"/>
        </w:rPr>
        <w:t xml:space="preserve">Follow scan_advice as the template. Return canonical strings, merge in pipeline.py WITHOUT overwriting model output, then gate the result in validate.py. A scanner that overwrites rather than merges will silently delete correct LLM output.</w:t>
      </w:r>
    </w:p>
    <w:p>
      <w:pPr>
        <w:spacing w:after="140"/>
      </w:pPr>
    </w:p>
    <w:p>
      <w:pPr>
        <w:pStyle w:val="Heading2"/>
        <w:spacing w:after="120" w:before="280"/>
      </w:pPr>
      <w:r>
        <w:rPr>
          <w:b/>
          <w:bCs/>
          <w:color w:val="1F3864"/>
          <w:sz w:val="26"/>
          <w:szCs w:val="26"/>
        </w:rPr>
        <w:t xml:space="preserve">12.3  Extending the schema</w:t>
      </w:r>
    </w:p>
    <w:tbl>
      <w:tblPr>
        <w:tblW w:type="dxa" w:w="9020"/>
        <w:tblBorders>
          <w:top w:val="single" w:color="C00000" w:sz="2"/>
          <w:left w:val="single" w:color="C00000" w:sz="18"/>
          <w:bottom w:val="single" w:color="C00000" w:sz="2"/>
          <w:right w:val="single" w:color="C00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C00000"/>
                <w:sz w:val="19"/>
                <w:szCs w:val="19"/>
              </w:rPr>
              <w:t xml:space="preserve">A FIELD THE SCHEMA LACKS IS A FIELD THE PIPELINE DISCARDS</w:t>
            </w:r>
          </w:p>
          <w:p>
            <w:pPr>
              <w:spacing w:after="0" w:line="264"/>
            </w:pPr>
            <w:r>
              <w:rPr>
                <w:sz w:val="20"/>
                <w:szCs w:val="20"/>
              </w:rPr>
              <w:t xml:space="preserve">This is exactly how clinical advice was lost: the model understood it, and the prompt then instructed it to throw the content away because there was nowhere to put it. Six files must change together — missing any one loses the content downstream, silently.</w:t>
            </w:r>
          </w:p>
        </w:tc>
      </w:tr>
    </w:tbl>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600"/>
        <w:gridCol w:w="2600"/>
        <w:gridCol w:w="5820"/>
      </w:tblGrid>
      <w:tr>
        <w:trPr>
          <w:tblHeader/>
        </w:trPr>
        <w:tc>
          <w:tcPr>
            <w:tcW w:type="dxa" w:w="600"/>
            <w:shd w:fill="1F3864" w:val="clear"/>
            <w:tcMar>
              <w:top w:type="dxa" w:w="60"/>
              <w:left w:type="dxa" w:w="110"/>
              <w:bottom w:type="dxa" w:w="60"/>
              <w:right w:type="dxa" w:w="110"/>
            </w:tcMar>
            <w:vAlign w:val="center"/>
          </w:tcPr>
          <w:p>
            <w:pPr>
              <w:spacing w:after="0" w:line="252"/>
            </w:pPr>
            <w:r>
              <w:rPr>
                <w:b/>
                <w:bCs/>
                <w:color w:val="FFFFFF"/>
                <w:sz w:val="19"/>
                <w:szCs w:val="19"/>
              </w:rPr>
              <w:t xml:space="preserve">#</w:t>
            </w:r>
          </w:p>
        </w:tc>
        <w:tc>
          <w:tcPr>
            <w:tcW w:type="dxa" w:w="2600"/>
            <w:shd w:fill="1F3864" w:val="clear"/>
            <w:tcMar>
              <w:top w:type="dxa" w:w="60"/>
              <w:left w:type="dxa" w:w="110"/>
              <w:bottom w:type="dxa" w:w="60"/>
              <w:right w:type="dxa" w:w="110"/>
            </w:tcMar>
            <w:vAlign w:val="center"/>
          </w:tcPr>
          <w:p>
            <w:pPr>
              <w:spacing w:after="0" w:line="252"/>
            </w:pPr>
            <w:r>
              <w:rPr>
                <w:b/>
                <w:bCs/>
                <w:color w:val="FFFFFF"/>
                <w:sz w:val="19"/>
                <w:szCs w:val="19"/>
              </w:rPr>
              <w:t xml:space="preserve">File</w:t>
            </w:r>
          </w:p>
        </w:tc>
        <w:tc>
          <w:tcPr>
            <w:tcW w:type="dxa" w:w="5820"/>
            <w:shd w:fill="1F3864" w:val="clear"/>
            <w:tcMar>
              <w:top w:type="dxa" w:w="60"/>
              <w:left w:type="dxa" w:w="110"/>
              <w:bottom w:type="dxa" w:w="60"/>
              <w:right w:type="dxa" w:w="110"/>
            </w:tcMar>
            <w:vAlign w:val="center"/>
          </w:tcPr>
          <w:p>
            <w:pPr>
              <w:spacing w:after="0" w:line="252"/>
            </w:pPr>
            <w:r>
              <w:rPr>
                <w:b/>
                <w:bCs/>
                <w:color w:val="FFFFFF"/>
                <w:sz w:val="19"/>
                <w:szCs w:val="19"/>
              </w:rPr>
              <w:t xml:space="preserve">Change</w:t>
            </w:r>
          </w:p>
        </w:tc>
      </w:tr>
      <w:tr>
        <w:tc>
          <w:tcPr>
            <w:tcW w:type="dxa" w:w="600"/>
            <w:tcMar>
              <w:top w:type="dxa" w:w="60"/>
              <w:left w:type="dxa" w:w="110"/>
              <w:bottom w:type="dxa" w:w="60"/>
              <w:right w:type="dxa" w:w="110"/>
            </w:tcMar>
            <w:vAlign w:val="center"/>
          </w:tcPr>
          <w:p>
            <w:pPr>
              <w:spacing w:after="0" w:line="252"/>
            </w:pPr>
            <w:r>
              <w:rPr>
                <w:sz w:val="19"/>
                <w:szCs w:val="19"/>
              </w:rPr>
              <w:t xml:space="preserve">1</w:t>
            </w:r>
          </w:p>
        </w:tc>
        <w:tc>
          <w:tcPr>
            <w:tcW w:type="dxa" w:w="26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voicerx/schema.py</w:t>
            </w:r>
          </w:p>
        </w:tc>
        <w:tc>
          <w:tcPr>
            <w:tcW w:type="dxa" w:w="5820"/>
            <w:tcMar>
              <w:top w:type="dxa" w:w="60"/>
              <w:left w:type="dxa" w:w="110"/>
              <w:bottom w:type="dxa" w:w="60"/>
              <w:right w:type="dxa" w:w="110"/>
            </w:tcMar>
            <w:vAlign w:val="center"/>
          </w:tcPr>
          <w:p>
            <w:pPr>
              <w:spacing w:after="0" w:line="252"/>
            </w:pPr>
            <w:r>
              <w:rPr>
                <w:sz w:val="19"/>
                <w:szCs w:val="19"/>
              </w:rPr>
              <w:t xml:space="preserve">Add the field to ExtractedRx or Medication</w:t>
            </w:r>
          </w:p>
        </w:tc>
      </w:tr>
      <w:tr>
        <w:tc>
          <w:tcPr>
            <w:tcW w:type="dxa" w:w="600"/>
            <w:shd w:fill="FAFAFA" w:val="clear"/>
            <w:tcMar>
              <w:top w:type="dxa" w:w="60"/>
              <w:left w:type="dxa" w:w="110"/>
              <w:bottom w:type="dxa" w:w="60"/>
              <w:right w:type="dxa" w:w="110"/>
            </w:tcMar>
            <w:vAlign w:val="center"/>
          </w:tcPr>
          <w:p>
            <w:pPr>
              <w:spacing w:after="0" w:line="252"/>
            </w:pPr>
            <w:r>
              <w:rPr>
                <w:sz w:val="19"/>
                <w:szCs w:val="19"/>
              </w:rPr>
              <w:t xml:space="preserve">2</w:t>
            </w:r>
          </w:p>
        </w:tc>
        <w:tc>
          <w:tcPr>
            <w:tcW w:type="dxa" w:w="260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voicerx/extract.py</w:t>
            </w:r>
          </w:p>
        </w:tc>
        <w:tc>
          <w:tcPr>
            <w:tcW w:type="dxa" w:w="5820"/>
            <w:shd w:fill="FAFAFA" w:val="clear"/>
            <w:tcMar>
              <w:top w:type="dxa" w:w="60"/>
              <w:left w:type="dxa" w:w="110"/>
              <w:bottom w:type="dxa" w:w="60"/>
              <w:right w:type="dxa" w:w="110"/>
            </w:tcMar>
            <w:vAlign w:val="center"/>
          </w:tcPr>
          <w:p>
            <w:pPr>
              <w:spacing w:after="0" w:line="252"/>
            </w:pPr>
            <w:r>
              <w:rPr>
                <w:sz w:val="19"/>
                <w:szCs w:val="19"/>
              </w:rPr>
              <w:t xml:space="preserve">Add it to the prompt's JSON shape and describe it in the rules</w:t>
            </w:r>
          </w:p>
        </w:tc>
      </w:tr>
      <w:tr>
        <w:tc>
          <w:tcPr>
            <w:tcW w:type="dxa" w:w="600"/>
            <w:tcMar>
              <w:top w:type="dxa" w:w="60"/>
              <w:left w:type="dxa" w:w="110"/>
              <w:bottom w:type="dxa" w:w="60"/>
              <w:right w:type="dxa" w:w="110"/>
            </w:tcMar>
            <w:vAlign w:val="center"/>
          </w:tcPr>
          <w:p>
            <w:pPr>
              <w:spacing w:after="0" w:line="252"/>
            </w:pPr>
            <w:r>
              <w:rPr>
                <w:sz w:val="19"/>
                <w:szCs w:val="19"/>
              </w:rPr>
              <w:t xml:space="preserve">3</w:t>
            </w:r>
          </w:p>
        </w:tc>
        <w:tc>
          <w:tcPr>
            <w:tcW w:type="dxa" w:w="26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voicerx/pipeline.py</w:t>
            </w:r>
          </w:p>
        </w:tc>
        <w:tc>
          <w:tcPr>
            <w:tcW w:type="dxa" w:w="5820"/>
            <w:tcMar>
              <w:top w:type="dxa" w:w="60"/>
              <w:left w:type="dxa" w:w="110"/>
              <w:bottom w:type="dxa" w:w="60"/>
              <w:right w:type="dxa" w:w="110"/>
            </w:tcMar>
            <w:vAlign w:val="center"/>
          </w:tcPr>
          <w:p>
            <w:pPr>
              <w:spacing w:after="0" w:line="252"/>
            </w:pPr>
            <w:r>
              <w:rPr>
                <w:sz w:val="19"/>
                <w:szCs w:val="19"/>
              </w:rPr>
              <w:t xml:space="preserve">Merge gazetteer findings into it</w:t>
            </w:r>
          </w:p>
        </w:tc>
      </w:tr>
      <w:tr>
        <w:tc>
          <w:tcPr>
            <w:tcW w:type="dxa" w:w="600"/>
            <w:shd w:fill="FAFAFA" w:val="clear"/>
            <w:tcMar>
              <w:top w:type="dxa" w:w="60"/>
              <w:left w:type="dxa" w:w="110"/>
              <w:bottom w:type="dxa" w:w="60"/>
              <w:right w:type="dxa" w:w="110"/>
            </w:tcMar>
            <w:vAlign w:val="center"/>
          </w:tcPr>
          <w:p>
            <w:pPr>
              <w:spacing w:after="0" w:line="252"/>
            </w:pPr>
            <w:r>
              <w:rPr>
                <w:sz w:val="19"/>
                <w:szCs w:val="19"/>
              </w:rPr>
              <w:t xml:space="preserve">4</w:t>
            </w:r>
          </w:p>
        </w:tc>
        <w:tc>
          <w:tcPr>
            <w:tcW w:type="dxa" w:w="260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server.py</w:t>
            </w:r>
          </w:p>
        </w:tc>
        <w:tc>
          <w:tcPr>
            <w:tcW w:type="dxa" w:w="5820"/>
            <w:shd w:fill="FAFAFA" w:val="clear"/>
            <w:tcMar>
              <w:top w:type="dxa" w:w="60"/>
              <w:left w:type="dxa" w:w="110"/>
              <w:bottom w:type="dxa" w:w="60"/>
              <w:right w:type="dxa" w:w="110"/>
            </w:tcMar>
            <w:vAlign w:val="center"/>
          </w:tcPr>
          <w:p>
            <w:pPr>
              <w:spacing w:after="0" w:line="252"/>
            </w:pPr>
            <w:r>
              <w:rPr>
                <w:sz w:val="19"/>
                <w:szCs w:val="19"/>
              </w:rPr>
              <w:t xml:space="preserve">Carry it through the response merge</w:t>
            </w:r>
          </w:p>
        </w:tc>
      </w:tr>
      <w:tr>
        <w:tc>
          <w:tcPr>
            <w:tcW w:type="dxa" w:w="600"/>
            <w:tcMar>
              <w:top w:type="dxa" w:w="60"/>
              <w:left w:type="dxa" w:w="110"/>
              <w:bottom w:type="dxa" w:w="60"/>
              <w:right w:type="dxa" w:w="110"/>
            </w:tcMar>
            <w:vAlign w:val="center"/>
          </w:tcPr>
          <w:p>
            <w:pPr>
              <w:spacing w:after="0" w:line="252"/>
            </w:pPr>
            <w:r>
              <w:rPr>
                <w:sz w:val="19"/>
                <w:szCs w:val="19"/>
              </w:rPr>
              <w:t xml:space="preserve">5</w:t>
            </w:r>
          </w:p>
        </w:tc>
        <w:tc>
          <w:tcPr>
            <w:tcW w:type="dxa" w:w="26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tools/rerun_opd.py</w:t>
            </w:r>
          </w:p>
        </w:tc>
        <w:tc>
          <w:tcPr>
            <w:tcW w:type="dxa" w:w="5820"/>
            <w:tcMar>
              <w:top w:type="dxa" w:w="60"/>
              <w:left w:type="dxa" w:w="110"/>
              <w:bottom w:type="dxa" w:w="60"/>
              <w:right w:type="dxa" w:w="110"/>
            </w:tcMar>
            <w:vAlign w:val="center"/>
          </w:tcPr>
          <w:p>
            <w:pPr>
              <w:spacing w:after="0" w:line="252"/>
            </w:pPr>
            <w:r>
              <w:rPr>
                <w:sz w:val="19"/>
                <w:szCs w:val="19"/>
              </w:rPr>
              <w:t xml:space="preserve">Add it to the correction worksheet</w:t>
            </w:r>
          </w:p>
        </w:tc>
      </w:tr>
      <w:tr>
        <w:tc>
          <w:tcPr>
            <w:tcW w:type="dxa" w:w="600"/>
            <w:shd w:fill="FAFAFA" w:val="clear"/>
            <w:tcMar>
              <w:top w:type="dxa" w:w="60"/>
              <w:left w:type="dxa" w:w="110"/>
              <w:bottom w:type="dxa" w:w="60"/>
              <w:right w:type="dxa" w:w="110"/>
            </w:tcMar>
            <w:vAlign w:val="center"/>
          </w:tcPr>
          <w:p>
            <w:pPr>
              <w:spacing w:after="0" w:line="252"/>
            </w:pPr>
            <w:r>
              <w:rPr>
                <w:sz w:val="19"/>
                <w:szCs w:val="19"/>
              </w:rPr>
              <w:t xml:space="preserve">6</w:t>
            </w:r>
          </w:p>
        </w:tc>
        <w:tc>
          <w:tcPr>
            <w:tcW w:type="dxa" w:w="260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ui/dist/index.html</w:t>
            </w:r>
          </w:p>
        </w:tc>
        <w:tc>
          <w:tcPr>
            <w:tcW w:type="dxa" w:w="5820"/>
            <w:shd w:fill="FAFAFA" w:val="clear"/>
            <w:tcMar>
              <w:top w:type="dxa" w:w="60"/>
              <w:left w:type="dxa" w:w="110"/>
              <w:bottom w:type="dxa" w:w="60"/>
              <w:right w:type="dxa" w:w="110"/>
            </w:tcMar>
            <w:vAlign w:val="center"/>
          </w:tcPr>
          <w:p>
            <w:pPr>
              <w:spacing w:after="0" w:line="252"/>
            </w:pPr>
            <w:r>
              <w:rPr>
                <w:sz w:val="19"/>
                <w:szCs w:val="19"/>
              </w:rPr>
              <w:t xml:space="preserve">Display it</w:t>
            </w:r>
          </w:p>
        </w:tc>
      </w:tr>
    </w:tbl>
    <w:p>
      <w:pPr>
        <w:spacing w:after="160"/>
      </w:pPr>
    </w:p>
    <w:p>
      <w:pPr>
        <w:pStyle w:val="Heading2"/>
        <w:spacing w:after="120" w:before="280"/>
      </w:pPr>
      <w:r>
        <w:rPr>
          <w:b/>
          <w:bCs/>
          <w:color w:val="1F3864"/>
          <w:sz w:val="26"/>
          <w:szCs w:val="26"/>
        </w:rPr>
        <w:t xml:space="preserve">12.4  Changing a threshold</w:t>
      </w:r>
    </w:p>
    <w:p>
      <w:pPr>
        <w:spacing w:after="120" w:before="0" w:line="276"/>
      </w:pPr>
      <w:r>
        <w:rPr>
          <w:sz w:val="21"/>
          <w:szCs w:val="21"/>
        </w:rPr>
        <w:t xml:space="preserve">Do not, unless you have a scored distribution. If you must:</w:t>
      </w:r>
    </w:p>
    <w:p>
      <w:pPr>
        <w:pStyle w:val="ListParagraph"/>
        <w:numPr>
          <w:ilvl w:val="0"/>
          <w:numId w:val="3"/>
        </w:numPr>
        <w:spacing w:after="80" w:line="276"/>
      </w:pPr>
      <w:r>
        <w:rPr>
          <w:sz w:val="21"/>
          <w:szCs w:val="21"/>
        </w:rPr>
        <w:t xml:space="preserve">Compute scores for ALL known positives and negatives, not just the case in front of you.</w:t>
      </w:r>
    </w:p>
    <w:p>
      <w:pPr>
        <w:pStyle w:val="ListParagraph"/>
        <w:numPr>
          <w:ilvl w:val="0"/>
          <w:numId w:val="3"/>
        </w:numPr>
        <w:spacing w:after="80" w:line="276"/>
      </w:pPr>
      <w:r>
        <w:rPr>
          <w:sz w:val="21"/>
          <w:szCs w:val="21"/>
        </w:rPr>
        <w:t xml:space="preserve">Confirm the two bands remain separated with the new value.</w:t>
      </w:r>
    </w:p>
    <w:p>
      <w:pPr>
        <w:pStyle w:val="ListParagraph"/>
        <w:numPr>
          <w:ilvl w:val="0"/>
          <w:numId w:val="3"/>
        </w:numPr>
        <w:spacing w:after="80" w:line="276"/>
      </w:pPr>
      <w:r>
        <w:rPr>
          <w:sz w:val="21"/>
          <w:szCs w:val="21"/>
        </w:rPr>
        <w:t xml:space="preserve">Record the new measurement in the constant's inline comment. Every threshold in this codebase carries its evidence next to it — that convention is worth preserving.</w:t>
      </w:r>
    </w:p>
    <w:p>
      <w:pPr>
        <w:pStyle w:val="ListParagraph"/>
        <w:numPr>
          <w:ilvl w:val="0"/>
          <w:numId w:val="3"/>
        </w:numPr>
        <w:spacing w:after="80" w:line="276"/>
      </w:pPr>
      <w:r>
        <w:rPr>
          <w:sz w:val="21"/>
          <w:szCs w:val="21"/>
        </w:rPr>
        <w:t xml:space="preserve">Run the full suite. If nothing fails, you have not proven the change is safe; you have proven the suite does not cover it. Add a case.</w:t>
      </w:r>
    </w:p>
    <w:p>
      <w:r>
        <w:br w:type="page"/>
      </w:r>
    </w:p>
    <w:p>
      <w:pPr>
        <w:pStyle w:val="Heading1"/>
        <w:spacing w:after="160" w:before="360"/>
      </w:pPr>
      <w:r>
        <w:rPr>
          <w:b/>
          <w:bCs/>
          <w:color w:val="1F3864"/>
          <w:sz w:val="32"/>
          <w:szCs w:val="32"/>
        </w:rPr>
        <w:t xml:space="preserve">13. Testing and troubleshooting</w:t>
      </w:r>
    </w:p>
    <w:p>
      <w:pPr>
        <w:pBdr>
          <w:bottom w:val="single" w:color="1F3864" w:sz="6"/>
        </w:pBdr>
        <w:spacing w:after="160" w:before="60"/>
      </w:pPr>
    </w:p>
    <w:p>
      <w:pPr>
        <w:pStyle w:val="Heading2"/>
        <w:spacing w:after="120" w:before="280"/>
      </w:pPr>
      <w:r>
        <w:rPr>
          <w:b/>
          <w:bCs/>
          <w:color w:val="1F3864"/>
          <w:sz w:val="26"/>
          <w:szCs w:val="26"/>
        </w:rPr>
        <w:t xml:space="preserve">13.1  The suite</w:t>
      </w:r>
    </w:p>
    <w:p>
      <w:pPr>
        <w:shd w:fill="F2F2F2" w:val="clear"/>
        <w:spacing w:after="0" w:before="60" w:line="240"/>
        <w:ind w:left="170" w:right="170"/>
      </w:pPr>
      <w:r>
        <w:rPr>
          <w:rFonts w:ascii="Consolas" w:cs="Consolas" w:eastAsia="Consolas" w:hAnsi="Consolas"/>
          <w:color w:val="1A1A1A"/>
          <w:sz w:val="17"/>
          <w:szCs w:val="17"/>
        </w:rPr>
        <w:t xml:space="preserve">  python tests_regression.py      # 151 checks - end-to-end behaviour</w:t>
      </w:r>
    </w:p>
    <w:p>
      <w:pPr>
        <w:shd w:fill="F2F2F2" w:val="clear"/>
        <w:spacing w:after="0" w:before="0" w:line="240"/>
        <w:ind w:left="170" w:right="170"/>
      </w:pPr>
      <w:r>
        <w:rPr>
          <w:rFonts w:ascii="Consolas" w:cs="Consolas" w:eastAsia="Consolas" w:hAnsi="Consolas"/>
          <w:color w:val="1A1A1A"/>
          <w:sz w:val="17"/>
          <w:szCs w:val="17"/>
        </w:rPr>
        <w:t xml:space="preserve">  python tests_glossary_fold.py   #  16 checks - folding + collisions</w:t>
      </w:r>
    </w:p>
    <w:p>
      <w:pPr>
        <w:shd w:fill="F2F2F2" w:val="clear"/>
        <w:spacing w:after="0" w:before="0" w:line="240"/>
        <w:ind w:left="170" w:right="170"/>
      </w:pPr>
      <w:r>
        <w:rPr>
          <w:rFonts w:ascii="Consolas" w:cs="Consolas" w:eastAsia="Consolas" w:hAnsi="Consolas"/>
          <w:color w:val="1A1A1A"/>
          <w:sz w:val="17"/>
          <w:szCs w:val="17"/>
        </w:rPr>
        <w:t xml:space="preserve">  python tests_gate.py            # tier assignment</w:t>
      </w:r>
    </w:p>
    <w:p>
      <w:pPr>
        <w:shd w:fill="F2F2F2" w:val="clear"/>
        <w:spacing w:after="140" w:before="0" w:line="240"/>
        <w:ind w:left="170" w:right="170"/>
      </w:pPr>
      <w:r>
        <w:rPr>
          <w:rFonts w:ascii="Consolas" w:cs="Consolas" w:eastAsia="Consolas" w:hAnsi="Consolas"/>
          <w:color w:val="1A1A1A"/>
          <w:sz w:val="17"/>
          <w:szCs w:val="17"/>
        </w:rPr>
        <w:t xml:space="preserve">  python tests_labs.py            # lab scanning + ordering</w:t>
      </w:r>
    </w:p>
    <w:p>
      <w:pPr>
        <w:spacing w:after="120" w:before="0" w:line="276"/>
      </w:pPr>
      <w:r>
        <w:rPr>
          <w:sz w:val="21"/>
          <w:szCs w:val="21"/>
        </w:rPr>
        <w:t xml:space="preserve">tests_regression.py is organised by the failure each section prevents. When you fix a defect, add the case that would have caught it — that is how the suite grew from 100 to 151 checks across one review cycle.</w:t>
      </w:r>
    </w:p>
    <w:p>
      <w:pPr>
        <w:spacing w:after="160"/>
      </w:pPr>
    </w:p>
    <w:p>
      <w:pPr>
        <w:pStyle w:val="Heading2"/>
        <w:spacing w:after="120" w:before="280"/>
      </w:pPr>
      <w:r>
        <w:rPr>
          <w:b/>
          <w:bCs/>
          <w:color w:val="1F3864"/>
          <w:sz w:val="26"/>
          <w:szCs w:val="26"/>
        </w:rPr>
        <w:t xml:space="preserve">13.2  Troubleshooting</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900"/>
        <w:gridCol w:w="2700"/>
        <w:gridCol w:w="3420"/>
      </w:tblGrid>
      <w:tr>
        <w:trPr>
          <w:tblHeader/>
        </w:trPr>
        <w:tc>
          <w:tcPr>
            <w:tcW w:type="dxa" w:w="2900"/>
            <w:shd w:fill="1F3864" w:val="clear"/>
            <w:tcMar>
              <w:top w:type="dxa" w:w="60"/>
              <w:left w:type="dxa" w:w="110"/>
              <w:bottom w:type="dxa" w:w="60"/>
              <w:right w:type="dxa" w:w="110"/>
            </w:tcMar>
            <w:vAlign w:val="center"/>
          </w:tcPr>
          <w:p>
            <w:pPr>
              <w:spacing w:after="0" w:line="252"/>
            </w:pPr>
            <w:r>
              <w:rPr>
                <w:b/>
                <w:bCs/>
                <w:color w:val="FFFFFF"/>
                <w:sz w:val="19"/>
                <w:szCs w:val="19"/>
              </w:rPr>
              <w:t xml:space="preserve">Symptom</w:t>
            </w:r>
          </w:p>
        </w:tc>
        <w:tc>
          <w:tcPr>
            <w:tcW w:type="dxa" w:w="2700"/>
            <w:shd w:fill="1F3864" w:val="clear"/>
            <w:tcMar>
              <w:top w:type="dxa" w:w="60"/>
              <w:left w:type="dxa" w:w="110"/>
              <w:bottom w:type="dxa" w:w="60"/>
              <w:right w:type="dxa" w:w="110"/>
            </w:tcMar>
            <w:vAlign w:val="center"/>
          </w:tcPr>
          <w:p>
            <w:pPr>
              <w:spacing w:after="0" w:line="252"/>
            </w:pPr>
            <w:r>
              <w:rPr>
                <w:b/>
                <w:bCs/>
                <w:color w:val="FFFFFF"/>
                <w:sz w:val="19"/>
                <w:szCs w:val="19"/>
              </w:rPr>
              <w:t xml:space="preserve">Cause</w:t>
            </w:r>
          </w:p>
        </w:tc>
        <w:tc>
          <w:tcPr>
            <w:tcW w:type="dxa" w:w="3420"/>
            <w:shd w:fill="1F3864" w:val="clear"/>
            <w:tcMar>
              <w:top w:type="dxa" w:w="60"/>
              <w:left w:type="dxa" w:w="110"/>
              <w:bottom w:type="dxa" w:w="60"/>
              <w:right w:type="dxa" w:w="110"/>
            </w:tcMar>
            <w:vAlign w:val="center"/>
          </w:tcPr>
          <w:p>
            <w:pPr>
              <w:spacing w:after="0" w:line="252"/>
            </w:pPr>
            <w:r>
              <w:rPr>
                <w:b/>
                <w:bCs/>
                <w:color w:val="FFFFFF"/>
                <w:sz w:val="19"/>
                <w:szCs w:val="19"/>
              </w:rPr>
              <w:t xml:space="preserve">Fix</w:t>
            </w:r>
          </w:p>
        </w:tc>
      </w:tr>
      <w:tr>
        <w:tc>
          <w:tcPr>
            <w:tcW w:type="dxa" w:w="2900"/>
            <w:tcMar>
              <w:top w:type="dxa" w:w="60"/>
              <w:left w:type="dxa" w:w="110"/>
              <w:bottom w:type="dxa" w:w="60"/>
              <w:right w:type="dxa" w:w="110"/>
            </w:tcMar>
            <w:vAlign w:val="center"/>
          </w:tcPr>
          <w:p>
            <w:pPr>
              <w:spacing w:after="0" w:line="252"/>
            </w:pPr>
            <w:r>
              <w:rPr>
                <w:sz w:val="19"/>
                <w:szCs w:val="19"/>
              </w:rPr>
              <w:t xml:space="preserve">Extraction empty; segments_flagged == segments_total</w:t>
            </w:r>
          </w:p>
        </w:tc>
        <w:tc>
          <w:tcPr>
            <w:tcW w:type="dxa" w:w="2700"/>
            <w:tcMar>
              <w:top w:type="dxa" w:w="60"/>
              <w:left w:type="dxa" w:w="110"/>
              <w:bottom w:type="dxa" w:w="60"/>
              <w:right w:type="dxa" w:w="110"/>
            </w:tcMar>
            <w:vAlign w:val="center"/>
          </w:tcPr>
          <w:p>
            <w:pPr>
              <w:spacing w:after="0" w:line="252"/>
            </w:pPr>
            <w:r>
              <w:rPr>
                <w:sz w:val="19"/>
                <w:szCs w:val="19"/>
              </w:rPr>
              <w:t xml:space="preserve">Ollama down or model missing</w:t>
            </w:r>
          </w:p>
        </w:tc>
        <w:tc>
          <w:tcPr>
            <w:tcW w:type="dxa" w:w="3420"/>
            <w:tcMar>
              <w:top w:type="dxa" w:w="60"/>
              <w:left w:type="dxa" w:w="110"/>
              <w:bottom w:type="dxa" w:w="60"/>
              <w:right w:type="dxa" w:w="110"/>
            </w:tcMar>
            <w:vAlign w:val="center"/>
          </w:tcPr>
          <w:p>
            <w:pPr>
              <w:spacing w:after="0" w:line="252"/>
            </w:pPr>
            <w:r>
              <w:rPr>
                <w:sz w:val="19"/>
                <w:szCs w:val="19"/>
              </w:rPr>
              <w:t xml:space="preserve">curl localhost:11434/api/tags, then check ollama.log</w:t>
            </w:r>
          </w:p>
        </w:tc>
      </w:tr>
      <w:tr>
        <w:tc>
          <w:tcPr>
            <w:tcW w:type="dxa" w:w="2900"/>
            <w:shd w:fill="FAFAFA" w:val="clear"/>
            <w:tcMar>
              <w:top w:type="dxa" w:w="60"/>
              <w:left w:type="dxa" w:w="110"/>
              <w:bottom w:type="dxa" w:w="60"/>
              <w:right w:type="dxa" w:w="110"/>
            </w:tcMar>
            <w:vAlign w:val="center"/>
          </w:tcPr>
          <w:p>
            <w:pPr>
              <w:spacing w:after="0" w:line="252"/>
            </w:pPr>
            <w:r>
              <w:rPr>
                <w:sz w:val="19"/>
                <w:szCs w:val="19"/>
              </w:rPr>
              <w:t xml:space="preserve">Server will not start; KeyError: 'dir'</w:t>
            </w:r>
          </w:p>
        </w:tc>
        <w:tc>
          <w:tcPr>
            <w:tcW w:type="dxa" w:w="2700"/>
            <w:shd w:fill="FAFAFA" w:val="clear"/>
            <w:tcMar>
              <w:top w:type="dxa" w:w="60"/>
              <w:left w:type="dxa" w:w="110"/>
              <w:bottom w:type="dxa" w:w="60"/>
              <w:right w:type="dxa" w:w="110"/>
            </w:tcMar>
            <w:vAlign w:val="center"/>
          </w:tcPr>
          <w:p>
            <w:pPr>
              <w:spacing w:after="0" w:line="252"/>
            </w:pPr>
            <w:r>
              <w:rPr>
                <w:sz w:val="19"/>
                <w:szCs w:val="19"/>
              </w:rPr>
              <w:t xml:space="preserve">Mainline NeMo cannot load IndicConformer's aggregate tokenizer</w:t>
            </w:r>
          </w:p>
        </w:tc>
        <w:tc>
          <w:tcPr>
            <w:tcW w:type="dxa" w:w="3420"/>
            <w:shd w:fill="FAFAFA" w:val="clear"/>
            <w:tcMar>
              <w:top w:type="dxa" w:w="60"/>
              <w:left w:type="dxa" w:w="110"/>
              <w:bottom w:type="dxa" w:w="60"/>
              <w:right w:type="dxa" w:w="110"/>
            </w:tcMar>
            <w:vAlign w:val="center"/>
          </w:tcPr>
          <w:p>
            <w:pPr>
              <w:spacing w:after="0" w:line="252"/>
            </w:pPr>
            <w:r>
              <w:rPr>
                <w:sz w:val="19"/>
                <w:szCs w:val="19"/>
              </w:rPr>
              <w:t xml:space="preserve">Use the AI4Bharat fork, branch nemo-v2</w:t>
            </w:r>
          </w:p>
        </w:tc>
      </w:tr>
      <w:tr>
        <w:tc>
          <w:tcPr>
            <w:tcW w:type="dxa" w:w="2900"/>
            <w:tcMar>
              <w:top w:type="dxa" w:w="60"/>
              <w:left w:type="dxa" w:w="110"/>
              <w:bottom w:type="dxa" w:w="60"/>
              <w:right w:type="dxa" w:w="110"/>
            </w:tcMar>
            <w:vAlign w:val="center"/>
          </w:tcPr>
          <w:p>
            <w:pPr>
              <w:spacing w:after="0" w:line="252"/>
            </w:pPr>
            <w:r>
              <w:rPr>
                <w:sz w:val="19"/>
                <w:szCs w:val="19"/>
              </w:rPr>
              <w:t xml:space="preserve">Imports fine, dies on first audio</w:t>
            </w:r>
          </w:p>
        </w:tc>
        <w:tc>
          <w:tcPr>
            <w:tcW w:type="dxa" w:w="2700"/>
            <w:tcMar>
              <w:top w:type="dxa" w:w="60"/>
              <w:left w:type="dxa" w:w="110"/>
              <w:bottom w:type="dxa" w:w="60"/>
              <w:right w:type="dxa" w:w="110"/>
            </w:tcMar>
            <w:vAlign w:val="center"/>
          </w:tcPr>
          <w:p>
            <w:pPr>
              <w:spacing w:after="0" w:line="252"/>
            </w:pPr>
            <w:r>
              <w:rPr>
                <w:sz w:val="19"/>
                <w:szCs w:val="19"/>
              </w:rPr>
              <w:t xml:space="preserve">numpy 2.0 removed np.sctypes; the fork still calls it</w:t>
            </w:r>
          </w:p>
        </w:tc>
        <w:tc>
          <w:tcPr>
            <w:tcW w:type="dxa" w:w="3420"/>
            <w:tcMar>
              <w:top w:type="dxa" w:w="60"/>
              <w:left w:type="dxa" w:w="110"/>
              <w:bottom w:type="dxa" w:w="60"/>
              <w:right w:type="dxa" w:w="110"/>
            </w:tcMar>
            <w:vAlign w:val="center"/>
          </w:tcPr>
          <w:p>
            <w:pPr>
              <w:spacing w:after="0" w:line="252"/>
            </w:pPr>
            <w:r>
              <w:rPr>
                <w:sz w:val="19"/>
                <w:szCs w:val="19"/>
              </w:rPr>
              <w:t xml:space="preserve">Apply the segment.py patch in setup_offline.sh</w:t>
            </w:r>
          </w:p>
        </w:tc>
      </w:tr>
      <w:tr>
        <w:tc>
          <w:tcPr>
            <w:tcW w:type="dxa" w:w="2900"/>
            <w:shd w:fill="FAFAFA" w:val="clear"/>
            <w:tcMar>
              <w:top w:type="dxa" w:w="60"/>
              <w:left w:type="dxa" w:w="110"/>
              <w:bottom w:type="dxa" w:w="60"/>
              <w:right w:type="dxa" w:w="110"/>
            </w:tcMar>
            <w:vAlign w:val="center"/>
          </w:tcPr>
          <w:p>
            <w:pPr>
              <w:spacing w:after="0" w:line="252"/>
            </w:pPr>
            <w:r>
              <w:rPr>
                <w:sz w:val="19"/>
                <w:szCs w:val="19"/>
              </w:rPr>
              <w:t xml:space="preserve">RuntimeError: operator torchvision::nms does not exist</w:t>
            </w:r>
          </w:p>
        </w:tc>
        <w:tc>
          <w:tcPr>
            <w:tcW w:type="dxa" w:w="2700"/>
            <w:shd w:fill="FAFAFA" w:val="clear"/>
            <w:tcMar>
              <w:top w:type="dxa" w:w="60"/>
              <w:left w:type="dxa" w:w="110"/>
              <w:bottom w:type="dxa" w:w="60"/>
              <w:right w:type="dxa" w:w="110"/>
            </w:tcMar>
            <w:vAlign w:val="center"/>
          </w:tcPr>
          <w:p>
            <w:pPr>
              <w:spacing w:after="0" w:line="252"/>
            </w:pPr>
            <w:r>
              <w:rPr>
                <w:sz w:val="19"/>
                <w:szCs w:val="19"/>
              </w:rPr>
              <w:t xml:space="preserve">A --target install shadowed the container's torch</w:t>
            </w:r>
          </w:p>
        </w:tc>
        <w:tc>
          <w:tcPr>
            <w:tcW w:type="dxa" w:w="3420"/>
            <w:shd w:fill="FAFAFA" w:val="clear"/>
            <w:tcMar>
              <w:top w:type="dxa" w:w="60"/>
              <w:left w:type="dxa" w:w="110"/>
              <w:bottom w:type="dxa" w:w="60"/>
              <w:right w:type="dxa" w:w="110"/>
            </w:tcMar>
            <w:vAlign w:val="center"/>
          </w:tcPr>
          <w:p>
            <w:pPr>
              <w:spacing w:after="0" w:line="252"/>
            </w:pPr>
            <w:r>
              <w:rPr>
                <w:sz w:val="19"/>
                <w:szCs w:val="19"/>
              </w:rPr>
              <w:t xml:space="preserve">Remove pylibs/torch*, nvidia, cuda, triton</w:t>
            </w:r>
          </w:p>
        </w:tc>
      </w:tr>
      <w:tr>
        <w:tc>
          <w:tcPr>
            <w:tcW w:type="dxa" w:w="2900"/>
            <w:tcMar>
              <w:top w:type="dxa" w:w="60"/>
              <w:left w:type="dxa" w:w="110"/>
              <w:bottom w:type="dxa" w:w="60"/>
              <w:right w:type="dxa" w:w="110"/>
            </w:tcMar>
            <w:vAlign w:val="center"/>
          </w:tcPr>
          <w:p>
            <w:pPr>
              <w:spacing w:after="0" w:line="252"/>
            </w:pPr>
            <w:r>
              <w:rPr>
                <w:sz w:val="19"/>
                <w:szCs w:val="19"/>
              </w:rPr>
              <w:t xml:space="preserve">Raw Bengali appears in medications</w:t>
            </w:r>
          </w:p>
        </w:tc>
        <w:tc>
          <w:tcPr>
            <w:tcW w:type="dxa" w:w="2700"/>
            <w:tcMar>
              <w:top w:type="dxa" w:w="60"/>
              <w:left w:type="dxa" w:w="110"/>
              <w:bottom w:type="dxa" w:w="60"/>
              <w:right w:type="dxa" w:w="110"/>
            </w:tcMar>
            <w:vAlign w:val="center"/>
          </w:tcPr>
          <w:p>
            <w:pPr>
              <w:spacing w:after="0" w:line="252"/>
            </w:pPr>
            <w:r>
              <w:rPr>
                <w:sz w:val="19"/>
                <w:szCs w:val="19"/>
              </w:rPr>
              <w:t xml:space="preserve">Normal on the Bengali-only path</w:t>
            </w:r>
          </w:p>
        </w:tc>
        <w:tc>
          <w:tcPr>
            <w:tcW w:type="dxa" w:w="3420"/>
            <w:tcMar>
              <w:top w:type="dxa" w:w="60"/>
              <w:left w:type="dxa" w:w="110"/>
              <w:bottom w:type="dxa" w:w="60"/>
              <w:right w:type="dxa" w:w="110"/>
            </w:tcMar>
            <w:vAlign w:val="center"/>
          </w:tcPr>
          <w:p>
            <w:pPr>
              <w:spacing w:after="0" w:line="252"/>
            </w:pPr>
            <w:r>
              <w:rPr>
                <w:sz w:val="19"/>
                <w:szCs w:val="19"/>
              </w:rPr>
              <w:t xml:space="preserve">Not a translation bug — there is no translation. Investigate as extraction behaviour.</w:t>
            </w:r>
          </w:p>
        </w:tc>
      </w:tr>
      <w:tr>
        <w:tc>
          <w:tcPr>
            <w:tcW w:type="dxa" w:w="2900"/>
            <w:shd w:fill="FAFAFA" w:val="clear"/>
            <w:tcMar>
              <w:top w:type="dxa" w:w="60"/>
              <w:left w:type="dxa" w:w="110"/>
              <w:bottom w:type="dxa" w:w="60"/>
              <w:right w:type="dxa" w:w="110"/>
            </w:tcMar>
            <w:vAlign w:val="center"/>
          </w:tcPr>
          <w:p>
            <w:pPr>
              <w:spacing w:after="0" w:line="252"/>
            </w:pPr>
            <w:r>
              <w:rPr>
                <w:sz w:val="19"/>
                <w:szCs w:val="19"/>
              </w:rPr>
              <w:t xml:space="preserve">Everything reinstalls after restart</w:t>
            </w:r>
          </w:p>
        </w:tc>
        <w:tc>
          <w:tcPr>
            <w:tcW w:type="dxa" w:w="2700"/>
            <w:shd w:fill="FAFAFA" w:val="clear"/>
            <w:tcMar>
              <w:top w:type="dxa" w:w="60"/>
              <w:left w:type="dxa" w:w="110"/>
              <w:bottom w:type="dxa" w:w="60"/>
              <w:right w:type="dxa" w:w="110"/>
            </w:tcMar>
            <w:vAlign w:val="center"/>
          </w:tcPr>
          <w:p>
            <w:pPr>
              <w:spacing w:after="0" w:line="252"/>
            </w:pPr>
            <w:r>
              <w:rPr>
                <w:sz w:val="19"/>
                <w:szCs w:val="19"/>
              </w:rPr>
              <w:t xml:space="preserve">Assets on the container disk, not the volume</w:t>
            </w:r>
          </w:p>
        </w:tc>
        <w:tc>
          <w:tcPr>
            <w:tcW w:type="dxa" w:w="3420"/>
            <w:shd w:fill="FAFAFA" w:val="clear"/>
            <w:tcMar>
              <w:top w:type="dxa" w:w="60"/>
              <w:left w:type="dxa" w:w="110"/>
              <w:bottom w:type="dxa" w:w="60"/>
              <w:right w:type="dxa" w:w="110"/>
            </w:tcMar>
            <w:vAlign w:val="center"/>
          </w:tcPr>
          <w:p>
            <w:pPr>
              <w:spacing w:after="0" w:line="252"/>
            </w:pPr>
            <w:r>
              <w:rPr>
                <w:sz w:val="19"/>
                <w:szCs w:val="19"/>
              </w:rPr>
              <w:t xml:space="preserve">Set HF_HOME, TORCH_HOME, OLLAMA_MODELS before anything downloads</w:t>
            </w:r>
          </w:p>
        </w:tc>
      </w:tr>
      <w:tr>
        <w:tc>
          <w:tcPr>
            <w:tcW w:type="dxa" w:w="2900"/>
            <w:tcMar>
              <w:top w:type="dxa" w:w="60"/>
              <w:left w:type="dxa" w:w="110"/>
              <w:bottom w:type="dxa" w:w="60"/>
              <w:right w:type="dxa" w:w="110"/>
            </w:tcMar>
            <w:vAlign w:val="center"/>
          </w:tcPr>
          <w:p>
            <w:pPr>
              <w:spacing w:after="0" w:line="252"/>
            </w:pPr>
            <w:r>
              <w:rPr>
                <w:sz w:val="19"/>
                <w:szCs w:val="19"/>
              </w:rPr>
              <w:t xml:space="preserve">Model folder is ~2 MB with only LICENSE and README</w:t>
            </w:r>
          </w:p>
        </w:tc>
        <w:tc>
          <w:tcPr>
            <w:tcW w:type="dxa" w:w="2700"/>
            <w:tcMar>
              <w:top w:type="dxa" w:w="60"/>
              <w:left w:type="dxa" w:w="110"/>
              <w:bottom w:type="dxa" w:w="60"/>
              <w:right w:type="dxa" w:w="110"/>
            </w:tcMar>
            <w:vAlign w:val="center"/>
          </w:tcPr>
          <w:p>
            <w:pPr>
              <w:spacing w:after="0" w:line="252"/>
            </w:pPr>
            <w:r>
              <w:rPr>
                <w:sz w:val="19"/>
                <w:szCs w:val="19"/>
              </w:rPr>
              <w:t xml:space="preserve">Gated repo licence not accepted</w:t>
            </w:r>
          </w:p>
        </w:tc>
        <w:tc>
          <w:tcPr>
            <w:tcW w:type="dxa" w:w="3420"/>
            <w:tcMar>
              <w:top w:type="dxa" w:w="60"/>
              <w:left w:type="dxa" w:w="110"/>
              <w:bottom w:type="dxa" w:w="60"/>
              <w:right w:type="dxa" w:w="110"/>
            </w:tcMar>
            <w:vAlign w:val="center"/>
          </w:tcPr>
          <w:p>
            <w:pPr>
              <w:spacing w:after="0" w:line="252"/>
            </w:pPr>
            <w:r>
              <w:rPr>
                <w:sz w:val="19"/>
                <w:szCs w:val="19"/>
              </w:rPr>
              <w:t xml:space="preserve">Accept it in a browser, then re-download</w:t>
            </w:r>
          </w:p>
        </w:tc>
      </w:tr>
      <w:tr>
        <w:tc>
          <w:tcPr>
            <w:tcW w:type="dxa" w:w="2900"/>
            <w:shd w:fill="FAFAFA" w:val="clear"/>
            <w:tcMar>
              <w:top w:type="dxa" w:w="60"/>
              <w:left w:type="dxa" w:w="110"/>
              <w:bottom w:type="dxa" w:w="60"/>
              <w:right w:type="dxa" w:w="110"/>
            </w:tcMar>
            <w:vAlign w:val="center"/>
          </w:tcPr>
          <w:p>
            <w:pPr>
              <w:spacing w:after="0" w:line="252"/>
            </w:pPr>
            <w:r>
              <w:rPr>
                <w:sz w:val="19"/>
                <w:szCs w:val="19"/>
              </w:rPr>
              <w:t xml:space="preserve">llama-server binary not found; generate returns 500</w:t>
            </w:r>
          </w:p>
        </w:tc>
        <w:tc>
          <w:tcPr>
            <w:tcW w:type="dxa" w:w="2700"/>
            <w:shd w:fill="FAFAFA" w:val="clear"/>
            <w:tcMar>
              <w:top w:type="dxa" w:w="60"/>
              <w:left w:type="dxa" w:w="110"/>
              <w:bottom w:type="dxa" w:w="60"/>
              <w:right w:type="dxa" w:w="110"/>
            </w:tcMar>
            <w:vAlign w:val="center"/>
          </w:tcPr>
          <w:p>
            <w:pPr>
              <w:spacing w:after="0" w:line="252"/>
            </w:pPr>
            <w:r>
              <w:rPr>
                <w:sz w:val="19"/>
                <w:szCs w:val="19"/>
              </w:rPr>
              <w:t xml:space="preserve">Only the ollama binary was copied, not its runtime libs</w:t>
            </w:r>
          </w:p>
        </w:tc>
        <w:tc>
          <w:tcPr>
            <w:tcW w:type="dxa" w:w="3420"/>
            <w:shd w:fill="FAFAFA" w:val="clear"/>
            <w:tcMar>
              <w:top w:type="dxa" w:w="60"/>
              <w:left w:type="dxa" w:w="110"/>
              <w:bottom w:type="dxa" w:w="60"/>
              <w:right w:type="dxa" w:w="110"/>
            </w:tcMar>
            <w:vAlign w:val="center"/>
          </w:tcPr>
          <w:p>
            <w:pPr>
              <w:spacing w:after="0" w:line="252"/>
            </w:pPr>
            <w:r>
              <w:rPr>
                <w:sz w:val="19"/>
                <w:szCs w:val="19"/>
              </w:rPr>
              <w:t xml:space="preserve">Keep the extracted dist; ensure ../lib/ollama resolves</w:t>
            </w:r>
          </w:p>
        </w:tc>
      </w:tr>
    </w:tbl>
    <w:p>
      <w:pPr>
        <w:spacing w:after="170"/>
      </w:pPr>
    </w:p>
    <w:tbl>
      <w:tblPr>
        <w:tblW w:type="dxa" w:w="9020"/>
        <w:tblBorders>
          <w:top w:val="single" w:color="C00000" w:sz="2"/>
          <w:left w:val="single" w:color="C00000" w:sz="18"/>
          <w:bottom w:val="single" w:color="C00000" w:sz="2"/>
          <w:right w:val="single" w:color="C00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C00000"/>
                <w:sz w:val="19"/>
                <w:szCs w:val="19"/>
              </w:rPr>
              <w:t xml:space="preserve">THE ONE FAILURE THAT DOES NOT ANNOUNCE ITSELF</w:t>
            </w:r>
          </w:p>
          <w:p>
            <w:pPr>
              <w:spacing w:after="0" w:line="264"/>
            </w:pPr>
            <w:r>
              <w:rPr>
                <w:sz w:val="20"/>
                <w:szCs w:val="20"/>
              </w:rPr>
              <w:t xml:space="preserve">Every row above fails loudly. The dangerous exception is the translator: if it is enabled and fails to load, translate.py catches the error and passes Bengali through untranslated. Output still arrives, and it is quietly worse. The log line "IndicTrans2 loaded" is the only positive signal — plausible-looking output is not evidence that it ran.</w:t>
            </w:r>
          </w:p>
        </w:tc>
      </w:tr>
    </w:tbl>
    <w:p>
      <w:r>
        <w:br w:type="page"/>
      </w:r>
    </w:p>
    <w:p>
      <w:pPr>
        <w:pStyle w:val="Heading1"/>
        <w:spacing w:after="160" w:before="360"/>
      </w:pPr>
      <w:r>
        <w:rPr>
          <w:b/>
          <w:bCs/>
          <w:color w:val="1F3864"/>
          <w:sz w:val="32"/>
          <w:szCs w:val="32"/>
        </w:rPr>
        <w:t xml:space="preserve">14. Deployment and persistence</w:t>
      </w:r>
    </w:p>
    <w:p>
      <w:pPr>
        <w:pBdr>
          <w:bottom w:val="single" w:color="1F3864" w:sz="6"/>
        </w:pBdr>
        <w:spacing w:after="160" w:before="60"/>
      </w:pPr>
    </w:p>
    <w:p>
      <w:pPr>
        <w:pStyle w:val="Heading2"/>
        <w:spacing w:after="120" w:before="280"/>
      </w:pPr>
      <w:r>
        <w:rPr>
          <w:b/>
          <w:bCs/>
          <w:color w:val="1F3864"/>
          <w:sz w:val="26"/>
          <w:szCs w:val="26"/>
        </w:rPr>
        <w:t xml:space="preserve">14.1  The two storage tiers</w:t>
      </w:r>
    </w:p>
    <w:p>
      <w:pPr>
        <w:shd w:fill="F2F2F2" w:val="clear"/>
        <w:spacing w:after="0" w:before="60" w:line="240"/>
        <w:ind w:left="170" w:right="170"/>
      </w:pPr>
      <w:r>
        <w:rPr>
          <w:rFonts w:ascii="Consolas" w:cs="Consolas" w:eastAsia="Consolas" w:hAnsi="Consolas"/>
          <w:color w:val="1A1A1A"/>
          <w:sz w:val="17"/>
          <w:szCs w:val="17"/>
        </w:rPr>
        <w:t xml:space="preserve">  CONTAINER DISK  /  /root  /usr/local        WIPED on every restart</w:t>
      </w:r>
    </w:p>
    <w:p>
      <w:pPr>
        <w:shd w:fill="F2F2F2" w:val="clear"/>
        <w:spacing w:after="140" w:before="0" w:line="240"/>
        <w:ind w:left="170" w:right="170"/>
      </w:pPr>
      <w:r>
        <w:rPr>
          <w:rFonts w:ascii="Consolas" w:cs="Consolas" w:eastAsia="Consolas" w:hAnsi="Consolas"/>
          <w:color w:val="1A1A1A"/>
          <w:sz w:val="17"/>
          <w:szCs w:val="17"/>
        </w:rPr>
        <w:t xml:space="preserve">  NETWORK VOLUME  /workspace                  SURVIVES restart &amp; termination</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3600"/>
        <w:gridCol w:w="1900"/>
        <w:gridCol w:w="3520"/>
      </w:tblGrid>
      <w:tr>
        <w:trPr>
          <w:tblHeader/>
        </w:trPr>
        <w:tc>
          <w:tcPr>
            <w:tcW w:type="dxa" w:w="3600"/>
            <w:shd w:fill="1F3864" w:val="clear"/>
            <w:tcMar>
              <w:top w:type="dxa" w:w="60"/>
              <w:left w:type="dxa" w:w="110"/>
              <w:bottom w:type="dxa" w:w="60"/>
              <w:right w:type="dxa" w:w="110"/>
            </w:tcMar>
            <w:vAlign w:val="center"/>
          </w:tcPr>
          <w:p>
            <w:pPr>
              <w:spacing w:after="0" w:line="252"/>
            </w:pPr>
            <w:r>
              <w:rPr>
                <w:b/>
                <w:bCs/>
                <w:color w:val="FFFFFF"/>
                <w:sz w:val="19"/>
                <w:szCs w:val="19"/>
              </w:rPr>
              <w:t xml:space="preserve">Asset</w:t>
            </w:r>
          </w:p>
        </w:tc>
        <w:tc>
          <w:tcPr>
            <w:tcW w:type="dxa" w:w="1900"/>
            <w:shd w:fill="1F3864" w:val="clear"/>
            <w:tcMar>
              <w:top w:type="dxa" w:w="60"/>
              <w:left w:type="dxa" w:w="110"/>
              <w:bottom w:type="dxa" w:w="60"/>
              <w:right w:type="dxa" w:w="110"/>
            </w:tcMar>
            <w:vAlign w:val="center"/>
          </w:tcPr>
          <w:p>
            <w:pPr>
              <w:spacing w:after="0" w:line="252"/>
            </w:pPr>
            <w:r>
              <w:rPr>
                <w:b/>
                <w:bCs/>
                <w:color w:val="FFFFFF"/>
                <w:sz w:val="19"/>
                <w:szCs w:val="19"/>
              </w:rPr>
              <w:t xml:space="preserve">Size</w:t>
            </w:r>
          </w:p>
        </w:tc>
        <w:tc>
          <w:tcPr>
            <w:tcW w:type="dxa" w:w="3520"/>
            <w:shd w:fill="1F3864" w:val="clear"/>
            <w:tcMar>
              <w:top w:type="dxa" w:w="60"/>
              <w:left w:type="dxa" w:w="110"/>
              <w:bottom w:type="dxa" w:w="60"/>
              <w:right w:type="dxa" w:w="110"/>
            </w:tcMar>
            <w:vAlign w:val="center"/>
          </w:tcPr>
          <w:p>
            <w:pPr>
              <w:spacing w:after="0" w:line="252"/>
            </w:pPr>
            <w:r>
              <w:rPr>
                <w:b/>
                <w:bCs/>
                <w:color w:val="FFFFFF"/>
                <w:sz w:val="19"/>
                <w:szCs w:val="19"/>
              </w:rPr>
              <w:t xml:space="preserve">Must live on</w:t>
            </w:r>
          </w:p>
        </w:tc>
      </w:tr>
      <w:tr>
        <w:tc>
          <w:tcPr>
            <w:tcW w:type="dxa" w:w="3600"/>
            <w:tcMar>
              <w:top w:type="dxa" w:w="60"/>
              <w:left w:type="dxa" w:w="110"/>
              <w:bottom w:type="dxa" w:w="60"/>
              <w:right w:type="dxa" w:w="110"/>
            </w:tcMar>
            <w:vAlign w:val="center"/>
          </w:tcPr>
          <w:p>
            <w:pPr>
              <w:spacing w:after="0" w:line="252"/>
            </w:pPr>
            <w:r>
              <w:rPr>
                <w:b/>
                <w:bCs/>
                <w:sz w:val="19"/>
                <w:szCs w:val="19"/>
              </w:rPr>
              <w:t xml:space="preserve">Python packages</w:t>
            </w:r>
          </w:p>
        </w:tc>
        <w:tc>
          <w:tcPr>
            <w:tcW w:type="dxa" w:w="1900"/>
            <w:tcMar>
              <w:top w:type="dxa" w:w="60"/>
              <w:left w:type="dxa" w:w="110"/>
              <w:bottom w:type="dxa" w:w="60"/>
              <w:right w:type="dxa" w:w="110"/>
            </w:tcMar>
            <w:vAlign w:val="center"/>
          </w:tcPr>
          <w:p>
            <w:pPr>
              <w:spacing w:after="0" w:line="252"/>
            </w:pPr>
            <w:r>
              <w:rPr>
                <w:b w:val="false"/>
                <w:bCs w:val="false"/>
                <w:sz w:val="19"/>
                <w:szCs w:val="19"/>
              </w:rPr>
              <w:t xml:space="preserve">8.1 GB</w:t>
            </w:r>
          </w:p>
        </w:tc>
        <w:tc>
          <w:tcPr>
            <w:tcW w:type="dxa" w:w="3520"/>
            <w:tcMar>
              <w:top w:type="dxa" w:w="60"/>
              <w:left w:type="dxa" w:w="110"/>
              <w:bottom w:type="dxa" w:w="60"/>
              <w:right w:type="dxa" w:w="110"/>
            </w:tcMar>
            <w:vAlign w:val="center"/>
          </w:tcPr>
          <w:p>
            <w:pPr>
              <w:spacing w:after="0" w:line="252"/>
            </w:pPr>
            <w:r>
              <w:rPr>
                <w:b w:val="false"/>
                <w:bCs w:val="false"/>
                <w:sz w:val="19"/>
                <w:szCs w:val="19"/>
              </w:rPr>
              <w:t xml:space="preserve">volume</w:t>
            </w:r>
          </w:p>
        </w:tc>
      </w:tr>
      <w:tr>
        <w:tc>
          <w:tcPr>
            <w:tcW w:type="dxa" w:w="3600"/>
            <w:shd w:fill="FAFAFA" w:val="clear"/>
            <w:tcMar>
              <w:top w:type="dxa" w:w="60"/>
              <w:left w:type="dxa" w:w="110"/>
              <w:bottom w:type="dxa" w:w="60"/>
              <w:right w:type="dxa" w:w="110"/>
            </w:tcMar>
            <w:vAlign w:val="center"/>
          </w:tcPr>
          <w:p>
            <w:pPr>
              <w:spacing w:after="0" w:line="252"/>
            </w:pPr>
            <w:r>
              <w:rPr>
                <w:b/>
                <w:bCs/>
                <w:sz w:val="19"/>
                <w:szCs w:val="19"/>
              </w:rPr>
              <w:t xml:space="preserve">Qwen model</w:t>
            </w:r>
          </w:p>
        </w:tc>
        <w:tc>
          <w:tcPr>
            <w:tcW w:type="dxa" w:w="1900"/>
            <w:shd w:fill="FAFAFA" w:val="clear"/>
            <w:tcMar>
              <w:top w:type="dxa" w:w="60"/>
              <w:left w:type="dxa" w:w="110"/>
              <w:bottom w:type="dxa" w:w="60"/>
              <w:right w:type="dxa" w:w="110"/>
            </w:tcMar>
            <w:vAlign w:val="center"/>
          </w:tcPr>
          <w:p>
            <w:pPr>
              <w:spacing w:after="0" w:line="252"/>
            </w:pPr>
            <w:r>
              <w:rPr>
                <w:b w:val="false"/>
                <w:bCs w:val="false"/>
                <w:sz w:val="19"/>
                <w:szCs w:val="19"/>
              </w:rPr>
              <w:t xml:space="preserve">4.4 GB</w:t>
            </w:r>
          </w:p>
        </w:tc>
        <w:tc>
          <w:tcPr>
            <w:tcW w:type="dxa" w:w="3520"/>
            <w:shd w:fill="FAFAFA" w:val="clear"/>
            <w:tcMar>
              <w:top w:type="dxa" w:w="60"/>
              <w:left w:type="dxa" w:w="110"/>
              <w:bottom w:type="dxa" w:w="60"/>
              <w:right w:type="dxa" w:w="110"/>
            </w:tcMar>
            <w:vAlign w:val="center"/>
          </w:tcPr>
          <w:p>
            <w:pPr>
              <w:spacing w:after="0" w:line="252"/>
            </w:pPr>
            <w:r>
              <w:rPr>
                <w:b w:val="false"/>
                <w:bCs w:val="false"/>
                <w:sz w:val="19"/>
                <w:szCs w:val="19"/>
              </w:rPr>
              <w:t xml:space="preserve">volume</w:t>
            </w:r>
          </w:p>
        </w:tc>
      </w:tr>
      <w:tr>
        <w:tc>
          <w:tcPr>
            <w:tcW w:type="dxa" w:w="3600"/>
            <w:tcMar>
              <w:top w:type="dxa" w:w="60"/>
              <w:left w:type="dxa" w:w="110"/>
              <w:bottom w:type="dxa" w:w="60"/>
              <w:right w:type="dxa" w:w="110"/>
            </w:tcMar>
            <w:vAlign w:val="center"/>
          </w:tcPr>
          <w:p>
            <w:pPr>
              <w:spacing w:after="0" w:line="252"/>
            </w:pPr>
            <w:r>
              <w:rPr>
                <w:b/>
                <w:bCs/>
                <w:sz w:val="19"/>
                <w:szCs w:val="19"/>
              </w:rPr>
              <w:t xml:space="preserve">Ollama distribution</w:t>
            </w:r>
          </w:p>
        </w:tc>
        <w:tc>
          <w:tcPr>
            <w:tcW w:type="dxa" w:w="1900"/>
            <w:tcMar>
              <w:top w:type="dxa" w:w="60"/>
              <w:left w:type="dxa" w:w="110"/>
              <w:bottom w:type="dxa" w:w="60"/>
              <w:right w:type="dxa" w:w="110"/>
            </w:tcMar>
            <w:vAlign w:val="center"/>
          </w:tcPr>
          <w:p>
            <w:pPr>
              <w:spacing w:after="0" w:line="252"/>
            </w:pPr>
            <w:r>
              <w:rPr>
                <w:b w:val="false"/>
                <w:bCs w:val="false"/>
                <w:sz w:val="19"/>
                <w:szCs w:val="19"/>
              </w:rPr>
              <w:t xml:space="preserve">2.2 GB</w:t>
            </w:r>
          </w:p>
        </w:tc>
        <w:tc>
          <w:tcPr>
            <w:tcW w:type="dxa" w:w="3520"/>
            <w:tcMar>
              <w:top w:type="dxa" w:w="60"/>
              <w:left w:type="dxa" w:w="110"/>
              <w:bottom w:type="dxa" w:w="60"/>
              <w:right w:type="dxa" w:w="110"/>
            </w:tcMar>
            <w:vAlign w:val="center"/>
          </w:tcPr>
          <w:p>
            <w:pPr>
              <w:spacing w:after="0" w:line="252"/>
            </w:pPr>
            <w:r>
              <w:rPr>
                <w:b w:val="false"/>
                <w:bCs w:val="false"/>
                <w:sz w:val="19"/>
                <w:szCs w:val="19"/>
              </w:rPr>
              <w:t xml:space="preserve">volume</w:t>
            </w:r>
          </w:p>
        </w:tc>
      </w:tr>
      <w:tr>
        <w:tc>
          <w:tcPr>
            <w:tcW w:type="dxa" w:w="3600"/>
            <w:shd w:fill="FAFAFA" w:val="clear"/>
            <w:tcMar>
              <w:top w:type="dxa" w:w="60"/>
              <w:left w:type="dxa" w:w="110"/>
              <w:bottom w:type="dxa" w:w="60"/>
              <w:right w:type="dxa" w:w="110"/>
            </w:tcMar>
            <w:vAlign w:val="center"/>
          </w:tcPr>
          <w:p>
            <w:pPr>
              <w:spacing w:after="0" w:line="252"/>
            </w:pPr>
            <w:r>
              <w:rPr>
                <w:b/>
                <w:bCs/>
                <w:sz w:val="19"/>
                <w:szCs w:val="19"/>
              </w:rPr>
              <w:t xml:space="preserve">IndicConformer</w:t>
            </w:r>
          </w:p>
        </w:tc>
        <w:tc>
          <w:tcPr>
            <w:tcW w:type="dxa" w:w="1900"/>
            <w:shd w:fill="FAFAFA" w:val="clear"/>
            <w:tcMar>
              <w:top w:type="dxa" w:w="60"/>
              <w:left w:type="dxa" w:w="110"/>
              <w:bottom w:type="dxa" w:w="60"/>
              <w:right w:type="dxa" w:w="110"/>
            </w:tcMar>
            <w:vAlign w:val="center"/>
          </w:tcPr>
          <w:p>
            <w:pPr>
              <w:spacing w:after="0" w:line="252"/>
            </w:pPr>
            <w:r>
              <w:rPr>
                <w:b w:val="false"/>
                <w:bCs w:val="false"/>
                <w:sz w:val="19"/>
                <w:szCs w:val="19"/>
              </w:rPr>
              <w:t xml:space="preserve">503 MB</w:t>
            </w:r>
          </w:p>
        </w:tc>
        <w:tc>
          <w:tcPr>
            <w:tcW w:type="dxa" w:w="3520"/>
            <w:shd w:fill="FAFAFA" w:val="clear"/>
            <w:tcMar>
              <w:top w:type="dxa" w:w="60"/>
              <w:left w:type="dxa" w:w="110"/>
              <w:bottom w:type="dxa" w:w="60"/>
              <w:right w:type="dxa" w:w="110"/>
            </w:tcMar>
            <w:vAlign w:val="center"/>
          </w:tcPr>
          <w:p>
            <w:pPr>
              <w:spacing w:after="0" w:line="252"/>
            </w:pPr>
            <w:r>
              <w:rPr>
                <w:b w:val="false"/>
                <w:bCs w:val="false"/>
                <w:sz w:val="19"/>
                <w:szCs w:val="19"/>
              </w:rPr>
              <w:t xml:space="preserve">volume</w:t>
            </w:r>
          </w:p>
        </w:tc>
      </w:tr>
      <w:tr>
        <w:tc>
          <w:tcPr>
            <w:tcW w:type="dxa" w:w="3600"/>
            <w:tcMar>
              <w:top w:type="dxa" w:w="60"/>
              <w:left w:type="dxa" w:w="110"/>
              <w:bottom w:type="dxa" w:w="60"/>
              <w:right w:type="dxa" w:w="110"/>
            </w:tcMar>
            <w:vAlign w:val="center"/>
          </w:tcPr>
          <w:p>
            <w:pPr>
              <w:spacing w:after="0" w:line="252"/>
            </w:pPr>
            <w:r>
              <w:rPr>
                <w:b/>
                <w:bCs/>
                <w:sz w:val="19"/>
                <w:szCs w:val="19"/>
              </w:rPr>
              <w:t xml:space="preserve">IndicTrans2</w:t>
            </w:r>
          </w:p>
        </w:tc>
        <w:tc>
          <w:tcPr>
            <w:tcW w:type="dxa" w:w="1900"/>
            <w:tcMar>
              <w:top w:type="dxa" w:w="60"/>
              <w:left w:type="dxa" w:w="110"/>
              <w:bottom w:type="dxa" w:w="60"/>
              <w:right w:type="dxa" w:w="110"/>
            </w:tcMar>
            <w:vAlign w:val="center"/>
          </w:tcPr>
          <w:p>
            <w:pPr>
              <w:spacing w:after="0" w:line="252"/>
            </w:pPr>
            <w:r>
              <w:rPr>
                <w:b w:val="false"/>
                <w:bCs w:val="false"/>
                <w:sz w:val="19"/>
                <w:szCs w:val="19"/>
              </w:rPr>
              <w:t xml:space="preserve">1.75 GB</w:t>
            </w:r>
          </w:p>
        </w:tc>
        <w:tc>
          <w:tcPr>
            <w:tcW w:type="dxa" w:w="3520"/>
            <w:tcMar>
              <w:top w:type="dxa" w:w="60"/>
              <w:left w:type="dxa" w:w="110"/>
              <w:bottom w:type="dxa" w:w="60"/>
              <w:right w:type="dxa" w:w="110"/>
            </w:tcMar>
            <w:vAlign w:val="center"/>
          </w:tcPr>
          <w:p>
            <w:pPr>
              <w:spacing w:after="0" w:line="252"/>
            </w:pPr>
            <w:r>
              <w:rPr>
                <w:b w:val="false"/>
                <w:bCs w:val="false"/>
                <w:sz w:val="19"/>
                <w:szCs w:val="19"/>
              </w:rPr>
              <w:t xml:space="preserve">volume</w:t>
            </w:r>
          </w:p>
        </w:tc>
      </w:tr>
    </w:tbl>
    <w:p>
      <w:pPr>
        <w:spacing w:after="150"/>
      </w:pPr>
    </w:p>
    <w:p>
      <w:pPr>
        <w:spacing w:after="120" w:before="0" w:line="276"/>
      </w:pPr>
      <w:r>
        <w:rPr>
          <w:sz w:val="21"/>
          <w:szCs w:val="21"/>
        </w:rPr>
        <w:t xml:space="preserve">Four environment variables decide where downloads land. Set them BEFORE anything downloads, or it goes to the tier that gets destroyed:</w:t>
      </w:r>
    </w:p>
    <w:p>
      <w:pPr>
        <w:shd w:fill="F2F2F2" w:val="clear"/>
        <w:spacing w:after="0" w:before="60" w:line="240"/>
        <w:ind w:left="170" w:right="170"/>
      </w:pPr>
      <w:r>
        <w:rPr>
          <w:rFonts w:ascii="Consolas" w:cs="Consolas" w:eastAsia="Consolas" w:hAnsi="Consolas"/>
          <w:color w:val="1A1A1A"/>
          <w:sz w:val="17"/>
          <w:szCs w:val="17"/>
        </w:rPr>
        <w:t xml:space="preserve">  export HF_HOME=/workspace/.cache/huggingface     # HF models</w:t>
      </w:r>
    </w:p>
    <w:p>
      <w:pPr>
        <w:shd w:fill="F2F2F2" w:val="clear"/>
        <w:spacing w:after="0" w:before="0" w:line="240"/>
        <w:ind w:left="170" w:right="170"/>
      </w:pPr>
      <w:r>
        <w:rPr>
          <w:rFonts w:ascii="Consolas" w:cs="Consolas" w:eastAsia="Consolas" w:hAnsi="Consolas"/>
          <w:color w:val="1A1A1A"/>
          <w:sz w:val="17"/>
          <w:szCs w:val="17"/>
        </w:rPr>
        <w:t xml:space="preserve">  export TORCH_HOME=/workspace/.cache/torch        # silero-vad</w:t>
      </w:r>
    </w:p>
    <w:p>
      <w:pPr>
        <w:shd w:fill="F2F2F2" w:val="clear"/>
        <w:spacing w:after="0" w:before="0" w:line="240"/>
        <w:ind w:left="170" w:right="170"/>
      </w:pPr>
      <w:r>
        <w:rPr>
          <w:rFonts w:ascii="Consolas" w:cs="Consolas" w:eastAsia="Consolas" w:hAnsi="Consolas"/>
          <w:color w:val="1A1A1A"/>
          <w:sz w:val="17"/>
          <w:szCs w:val="17"/>
        </w:rPr>
        <w:t xml:space="preserve">  export OLLAMA_MODELS=/workspace/ollama/models    # the 4.4 GB</w:t>
      </w:r>
    </w:p>
    <w:p>
      <w:pPr>
        <w:shd w:fill="F2F2F2" w:val="clear"/>
        <w:spacing w:after="140" w:before="0" w:line="240"/>
        <w:ind w:left="170" w:right="170"/>
      </w:pPr>
      <w:r>
        <w:rPr>
          <w:rFonts w:ascii="Consolas" w:cs="Consolas" w:eastAsia="Consolas" w:hAnsi="Consolas"/>
          <w:color w:val="1A1A1A"/>
          <w:sz w:val="17"/>
          <w:szCs w:val="17"/>
        </w:rPr>
        <w:t xml:space="preserve">  export HF_HUB_ENABLE_HF_TRANSFER=0               # set in images, package absent</w:t>
      </w:r>
    </w:p>
    <w:p>
      <w:pPr>
        <w:spacing w:after="140"/>
      </w:pPr>
    </w:p>
    <w:p>
      <w:pPr>
        <w:pStyle w:val="Heading2"/>
        <w:spacing w:after="120" w:before="280"/>
      </w:pPr>
      <w:r>
        <w:rPr>
          <w:b/>
          <w:bCs/>
          <w:color w:val="1F3864"/>
          <w:sz w:val="26"/>
          <w:szCs w:val="26"/>
        </w:rPr>
        <w:t xml:space="preserve">14.2  Restart procedure</w:t>
      </w:r>
    </w:p>
    <w:p>
      <w:pPr>
        <w:shd w:fill="F2F2F2" w:val="clear"/>
        <w:spacing w:after="140" w:before="60" w:line="240"/>
        <w:ind w:left="170" w:right="170"/>
      </w:pPr>
      <w:r>
        <w:rPr>
          <w:rFonts w:ascii="Consolas" w:cs="Consolas" w:eastAsia="Consolas" w:hAnsi="Consolas"/>
          <w:color w:val="1A1A1A"/>
          <w:sz w:val="17"/>
          <w:szCs w:val="17"/>
        </w:rPr>
        <w:t xml:space="preserve">  bash /workspace/boot.sh</w:t>
      </w:r>
    </w:p>
    <w:p>
      <w:pPr>
        <w:spacing w:after="120" w:before="0" w:line="276"/>
      </w:pPr>
      <w:r>
        <w:rPr>
          <w:sz w:val="21"/>
          <w:szCs w:val="21"/>
        </w:rPr>
        <w:t xml:space="preserve">That is the whole procedure. It re-exports the environment, restores the SSH key, starts Ollama, starts the server, and waits for health.</w:t>
      </w:r>
    </w:p>
    <w:p>
      <w:pPr>
        <w:spacing w:after="150"/>
      </w:pPr>
    </w:p>
    <w:tbl>
      <w:tblPr>
        <w:tblW w:type="dxa" w:w="9020"/>
        <w:tblBorders>
          <w:top w:val="single" w:color="7F6000" w:sz="2"/>
          <w:left w:val="single" w:color="7F6000" w:sz="18"/>
          <w:bottom w:val="single" w:color="7F6000" w:sz="2"/>
          <w:right w:val="single" w:color="7F6000" w:sz="2"/>
          <w:insideH w:val="none"/>
          <w:insideV w:val="none"/>
        </w:tblBorders>
      </w:tblPr>
      <w:tblGrid>
        <w:gridCol w:w="9020"/>
      </w:tblGrid>
      <w:tr>
        <w:tc>
          <w:tcPr>
            <w:tcW w:type="dxa" w:w="9020"/>
            <w:shd w:fill="FBFBFB" w:val="clear"/>
            <w:tcMar>
              <w:top w:type="dxa" w:w="110"/>
              <w:left w:type="dxa" w:w="160"/>
              <w:bottom w:type="dxa" w:w="110"/>
              <w:right w:type="dxa" w:w="140"/>
            </w:tcMar>
          </w:tcPr>
          <w:p>
            <w:pPr>
              <w:spacing w:after="50"/>
            </w:pPr>
            <w:r>
              <w:rPr>
                <w:b/>
                <w:bCs/>
                <w:color w:val="7F6000"/>
                <w:sz w:val="19"/>
                <w:szCs w:val="19"/>
              </w:rPr>
              <w:t xml:space="preserve">THE INVARIANT WORTH REMEMBERING</w:t>
            </w:r>
          </w:p>
          <w:p>
            <w:pPr>
              <w:spacing w:after="0" w:line="264"/>
            </w:pPr>
            <w:r>
              <w:rPr>
                <w:sz w:val="20"/>
                <w:szCs w:val="20"/>
              </w:rPr>
              <w:t xml:space="preserve">boot.sh must never download anything. If it does, an asset was installed to the container disk and will be lost again on the next restart. That is the signal to investigate — not to wait for the download to finish.</w:t>
            </w:r>
          </w:p>
        </w:tc>
      </w:tr>
    </w:tbl>
    <w:p>
      <w:pPr>
        <w:spacing w:after="180"/>
      </w:pPr>
    </w:p>
    <w:p>
      <w:pPr>
        <w:pStyle w:val="Heading2"/>
        <w:spacing w:after="120" w:before="280"/>
      </w:pPr>
      <w:r>
        <w:rPr>
          <w:b/>
          <w:bCs/>
          <w:color w:val="1F3864"/>
          <w:sz w:val="26"/>
          <w:szCs w:val="26"/>
        </w:rPr>
        <w:t xml:space="preserve">14.3  Reference documents in the repository</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420"/>
      </w:tblGrid>
      <w:tr>
        <w:trPr>
          <w:tblHeader/>
        </w:trPr>
        <w:tc>
          <w:tcPr>
            <w:tcW w:type="dxa" w:w="2600"/>
            <w:shd w:fill="1F3864" w:val="clear"/>
            <w:tcMar>
              <w:top w:type="dxa" w:w="60"/>
              <w:left w:type="dxa" w:w="110"/>
              <w:bottom w:type="dxa" w:w="60"/>
              <w:right w:type="dxa" w:w="110"/>
            </w:tcMar>
            <w:vAlign w:val="center"/>
          </w:tcPr>
          <w:p>
            <w:pPr>
              <w:spacing w:after="0" w:line="252"/>
            </w:pPr>
            <w:r>
              <w:rPr>
                <w:b/>
                <w:bCs/>
                <w:color w:val="FFFFFF"/>
                <w:sz w:val="19"/>
                <w:szCs w:val="19"/>
              </w:rPr>
              <w:t xml:space="preserve">File</w:t>
            </w:r>
          </w:p>
        </w:tc>
        <w:tc>
          <w:tcPr>
            <w:tcW w:type="dxa" w:w="6420"/>
            <w:shd w:fill="1F3864" w:val="clear"/>
            <w:tcMar>
              <w:top w:type="dxa" w:w="60"/>
              <w:left w:type="dxa" w:w="110"/>
              <w:bottom w:type="dxa" w:w="60"/>
              <w:right w:type="dxa" w:w="110"/>
            </w:tcMar>
            <w:vAlign w:val="center"/>
          </w:tcPr>
          <w:p>
            <w:pPr>
              <w:spacing w:after="0" w:line="252"/>
            </w:pPr>
            <w:r>
              <w:rPr>
                <w:b/>
                <w:bCs/>
                <w:color w:val="FFFFFF"/>
                <w:sz w:val="19"/>
                <w:szCs w:val="19"/>
              </w:rPr>
              <w:t xml:space="preserve">Contents</w:t>
            </w:r>
          </w:p>
        </w:tc>
      </w:tr>
      <w:tr>
        <w:tc>
          <w:tcPr>
            <w:tcW w:type="dxa" w:w="2600"/>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DESIGN.md</w:t>
            </w:r>
          </w:p>
        </w:tc>
        <w:tc>
          <w:tcPr>
            <w:tcW w:type="dxa" w:w="6420"/>
            <w:tcMar>
              <w:top w:type="dxa" w:w="60"/>
              <w:left w:type="dxa" w:w="110"/>
              <w:bottom w:type="dxa" w:w="60"/>
              <w:right w:type="dxa" w:w="110"/>
            </w:tcMar>
            <w:vAlign w:val="center"/>
          </w:tcPr>
          <w:p>
            <w:pPr>
              <w:spacing w:after="0" w:line="252"/>
            </w:pPr>
            <w:r>
              <w:rPr>
                <w:sz w:val="19"/>
                <w:szCs w:val="19"/>
              </w:rPr>
              <w:t xml:space="preserve">This document's Part I, with Mermaid diagrams that render on GitHub</w:t>
            </w:r>
          </w:p>
        </w:tc>
      </w:tr>
      <w:tr>
        <w:tc>
          <w:tcPr>
            <w:tcW w:type="dxa" w:w="2600"/>
            <w:shd w:fill="FAFAFA" w:val="clear"/>
            <w:tcMar>
              <w:top w:type="dxa" w:w="60"/>
              <w:left w:type="dxa" w:w="110"/>
              <w:bottom w:type="dxa" w:w="60"/>
              <w:right w:type="dxa" w:w="110"/>
            </w:tcMar>
            <w:vAlign w:val="center"/>
          </w:tcPr>
          <w:p>
            <w:pPr>
              <w:spacing w:after="0" w:line="252"/>
            </w:pPr>
            <w:r>
              <w:rPr>
                <w:rFonts w:ascii="Consolas" w:cs="Consolas" w:eastAsia="Consolas" w:hAnsi="Consolas"/>
                <w:b/>
                <w:bCs/>
                <w:sz w:val="19"/>
                <w:szCs w:val="19"/>
              </w:rPr>
              <w:t xml:space="preserve">MODELS.md</w:t>
            </w:r>
          </w:p>
        </w:tc>
        <w:tc>
          <w:tcPr>
            <w:tcW w:type="dxa" w:w="6420"/>
            <w:shd w:fill="FAFAFA" w:val="clear"/>
            <w:tcMar>
              <w:top w:type="dxa" w:w="60"/>
              <w:left w:type="dxa" w:w="110"/>
              <w:bottom w:type="dxa" w:w="60"/>
              <w:right w:type="dxa" w:w="110"/>
            </w:tcMar>
            <w:vAlign w:val="center"/>
          </w:tcPr>
          <w:p>
            <w:pPr>
              <w:spacing w:after="0" w:line="252"/>
            </w:pPr>
            <w:r>
              <w:rPr>
                <w:sz w:val="19"/>
                <w:szCs w:val="19"/>
              </w:rPr>
              <w:t xml:space="preserve">The three model artifacts: IDs, sizes, paths, and how each one fails</w:t>
            </w:r>
          </w:p>
        </w:tc>
      </w:tr>
      <w:tr>
        <w:tc>
          <w:tcPr>
            <w:tcW w:type="dxa" w:w="26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setup_offline.sh</w:t>
            </w:r>
          </w:p>
        </w:tc>
        <w:tc>
          <w:tcPr>
            <w:tcW w:type="dxa" w:w="6420"/>
            <w:tcMar>
              <w:top w:type="dxa" w:w="60"/>
              <w:left w:type="dxa" w:w="110"/>
              <w:bottom w:type="dxa" w:w="60"/>
              <w:right w:type="dxa" w:w="110"/>
            </w:tcMar>
            <w:vAlign w:val="center"/>
          </w:tcPr>
          <w:p>
            <w:pPr>
              <w:spacing w:after="0" w:line="252"/>
            </w:pPr>
            <w:r>
              <w:rPr>
                <w:sz w:val="19"/>
                <w:szCs w:val="19"/>
              </w:rPr>
              <w:t xml:space="preserve">One-shot install, online or air-gapped</w:t>
            </w:r>
          </w:p>
        </w:tc>
      </w:tr>
      <w:tr>
        <w:tc>
          <w:tcPr>
            <w:tcW w:type="dxa" w:w="260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bundle.sh</w:t>
            </w:r>
          </w:p>
        </w:tc>
        <w:tc>
          <w:tcPr>
            <w:tcW w:type="dxa" w:w="6420"/>
            <w:shd w:fill="FAFAFA" w:val="clear"/>
            <w:tcMar>
              <w:top w:type="dxa" w:w="60"/>
              <w:left w:type="dxa" w:w="110"/>
              <w:bottom w:type="dxa" w:w="60"/>
              <w:right w:type="dxa" w:w="110"/>
            </w:tcMar>
            <w:vAlign w:val="center"/>
          </w:tcPr>
          <w:p>
            <w:pPr>
              <w:spacing w:after="0" w:line="252"/>
            </w:pPr>
            <w:r>
              <w:rPr>
                <w:sz w:val="19"/>
                <w:szCs w:val="19"/>
              </w:rPr>
              <w:t xml:space="preserve">Builds the no-internet bundle</w:t>
            </w:r>
          </w:p>
        </w:tc>
      </w:tr>
      <w:tr>
        <w:tc>
          <w:tcPr>
            <w:tcW w:type="dxa" w:w="2600"/>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boot.sh</w:t>
            </w:r>
          </w:p>
        </w:tc>
        <w:tc>
          <w:tcPr>
            <w:tcW w:type="dxa" w:w="6420"/>
            <w:tcMar>
              <w:top w:type="dxa" w:w="60"/>
              <w:left w:type="dxa" w:w="110"/>
              <w:bottom w:type="dxa" w:w="60"/>
              <w:right w:type="dxa" w:w="110"/>
            </w:tcMar>
            <w:vAlign w:val="center"/>
          </w:tcPr>
          <w:p>
            <w:pPr>
              <w:spacing w:after="0" w:line="252"/>
            </w:pPr>
            <w:r>
              <w:rPr>
                <w:sz w:val="19"/>
                <w:szCs w:val="19"/>
              </w:rPr>
              <w:t xml:space="preserve">Restart recovery; downloads nothing</w:t>
            </w:r>
          </w:p>
        </w:tc>
      </w:tr>
      <w:tr>
        <w:tc>
          <w:tcPr>
            <w:tcW w:type="dxa" w:w="2600"/>
            <w:shd w:fill="FAFAFA" w:val="clear"/>
            <w:tcMar>
              <w:top w:type="dxa" w:w="60"/>
              <w:left w:type="dxa" w:w="110"/>
              <w:bottom w:type="dxa" w:w="60"/>
              <w:right w:type="dxa" w:w="110"/>
            </w:tcMar>
            <w:vAlign w:val="center"/>
          </w:tcPr>
          <w:p>
            <w:pPr>
              <w:spacing w:after="0" w:line="252"/>
            </w:pPr>
            <w:r>
              <w:rPr>
                <w:rFonts w:ascii="Consolas" w:cs="Consolas" w:eastAsia="Consolas" w:hAnsi="Consolas"/>
                <w:sz w:val="19"/>
                <w:szCs w:val="19"/>
              </w:rPr>
              <w:t xml:space="preserve">requirements-lock.txt</w:t>
            </w:r>
          </w:p>
        </w:tc>
        <w:tc>
          <w:tcPr>
            <w:tcW w:type="dxa" w:w="6420"/>
            <w:shd w:fill="FAFAFA" w:val="clear"/>
            <w:tcMar>
              <w:top w:type="dxa" w:w="60"/>
              <w:left w:type="dxa" w:w="110"/>
              <w:bottom w:type="dxa" w:w="60"/>
              <w:right w:type="dxa" w:w="110"/>
            </w:tcMar>
            <w:vAlign w:val="center"/>
          </w:tcPr>
          <w:p>
            <w:pPr>
              <w:spacing w:after="0" w:line="252"/>
            </w:pPr>
            <w:r>
              <w:rPr>
                <w:sz w:val="19"/>
                <w:szCs w:val="19"/>
              </w:rPr>
              <w:t xml:space="preserve">Freeze of an environment verified end-to-end</w:t>
            </w:r>
          </w:p>
        </w:tc>
      </w:tr>
    </w:tbl>
    <w:p>
      <w:pPr>
        <w:spacing w:after="220"/>
      </w:pPr>
    </w:p>
    <w:p>
      <w:pPr>
        <w:pBdr>
          <w:bottom w:val="single" w:color="1F3864" w:sz="6"/>
        </w:pBdr>
        <w:spacing w:after="160" w:before="60"/>
      </w:pPr>
    </w:p>
    <w:p>
      <w:pPr>
        <w:spacing w:after="120" w:before="0" w:line="276"/>
        <w:jc w:val="center"/>
      </w:pPr>
      <w:r>
        <w:rPr>
          <w:b/>
          <w:bCs/>
          <w:color w:val="1F3864"/>
          <w:sz w:val="22"/>
          <w:szCs w:val="22"/>
        </w:rPr>
        <w:t xml:space="preserve">END OF DOCUMENT</w:t>
      </w:r>
    </w:p>
    <w:p>
      <w:pPr>
        <w:spacing w:after="120" w:before="0" w:line="276"/>
        <w:jc w:val="center"/>
      </w:pPr>
      <w:r>
        <w:rPr>
          <w:i/>
          <w:iCs/>
          <w:color w:val="44546A"/>
          <w:sz w:val="18"/>
          <w:szCs w:val="18"/>
        </w:rPr>
        <w:t xml:space="preserve">Voice-to-Rx · Design &amp; Implementation Guide · commit 137d8d8</w:t>
      </w:r>
    </w:p>
    <w:sectPr>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00" w:hanging="22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Voice-to-Rx — System Design &amp; Implementation Guide</dc:title>
  <dc:creator>Voice-to-Rx</dc:creator>
  <dc:description>Design review and implementation runbook</dc:description>
  <cp:lastModifiedBy>Un-named</cp:lastModifiedBy>
  <cp:revision>1</cp:revision>
  <dcterms:created xsi:type="dcterms:W3CDTF">2026-08-11T04:31:28.993Z</dcterms:created>
  <dcterms:modified xsi:type="dcterms:W3CDTF">2026-08-11T04:31:28.993Z</dcterms:modified>
</cp:coreProperties>
</file>

<file path=docProps/custom.xml><?xml version="1.0" encoding="utf-8"?>
<Properties xmlns="http://schemas.openxmlformats.org/officeDocument/2006/custom-properties" xmlns:vt="http://schemas.openxmlformats.org/officeDocument/2006/docPropsVTypes"/>
</file>