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B2545"/>
          <w:sz w:val="40"/>
          <w:szCs w:val="40"/>
        </w:rPr>
        <w:t xml:space="preserve">Thesis Defense — Anticipated Questions</w:t>
      </w:r>
    </w:p>
    <w:p>
      <w:pPr>
        <w:spacing w:after="260"/>
      </w:pPr>
      <w:r>
        <w:rPr>
          <w:i/>
          <w:iCs/>
          <w:color w:val="5B6B85"/>
          <w:sz w:val="24"/>
          <w:szCs w:val="24"/>
        </w:rPr>
        <w:t xml:space="preserve">A Bayesian Approach to Digital Twins — Sajjad Ayashm. Organized by theme. Entries tagged [Tom] or [Examiner] are questions your reader and the external examiner already raised on this exact thesis — treat those as near-certain.</w:t>
      </w:r>
    </w:p>
    <w:p>
      <w:pPr>
        <w:shd w:fill="0B2545"/>
        <w:spacing w:after="160" w:before="380"/>
        <w:ind w:left="40"/>
      </w:pPr>
      <w:r>
        <w:rPr>
          <w:b/>
          <w:bCs/>
          <w:color w:val="FFFFFF"/>
          <w:sz w:val="27"/>
          <w:szCs w:val="27"/>
        </w:rPr>
        <w:t xml:space="preserve">1. Why a Particle Filter at All</w:t>
      </w:r>
    </w:p>
    <w:p>
      <w:pPr>
        <w:spacing w:after="80" w:before="260"/>
      </w:pPr>
      <w:r>
        <w:rPr>
          <w:b/>
          <w:bCs/>
          <w:color w:val="B5650D"/>
          <w:sz w:val="23"/>
          <w:szCs w:val="23"/>
        </w:rPr>
        <w:t xml:space="preserve">Q:  </w:t>
      </w:r>
      <w:r>
        <w:rPr>
          <w:b/>
          <w:bCs/>
          <w:color w:val="0B2545"/>
          <w:sz w:val="23"/>
          <w:szCs w:val="23"/>
        </w:rPr>
        <w:t xml:space="preserve">Why not a Kalman filter — wouldn't it be simpler and give the same interval?</w:t>
      </w:r>
    </w:p>
    <w:p>
      <w:pPr>
        <w:spacing w:after="80"/>
        <w:ind w:left="100"/>
      </w:pPr>
      <w:r>
        <w:rPr>
          <w:b/>
          <w:bCs/>
          <w:color w:val="146B73"/>
          <w:sz w:val="22"/>
          <w:szCs w:val="22"/>
        </w:rPr>
        <w:t xml:space="preserve">A:  </w:t>
      </w:r>
      <w:r>
        <w:rPr>
          <w:sz w:val="22"/>
          <w:szCs w:val="22"/>
        </w:rPr>
        <w:t xml:space="preserve">A Kalman filter is exact only if the model is linear-Gaussian and unconstrained. Three things break that here: health is bounded in [0,100] and one-sided; the measurement noise fits a skew-normal slightly better than Gaussian; and the RUL itself is a first-passage time, which is non-Gaussian even under a Gaussian health posterior — it needs Monte Carlo simulation regardless, which a particle filter already provides.</w:t>
      </w:r>
    </w:p>
    <w:p>
      <w:pPr>
        <w:spacing w:after="60"/>
        <w:ind w:left="100"/>
      </w:pPr>
      <w:r>
        <w:rPr>
          <w:b/>
          <w:bCs/>
          <w:i/>
          <w:iCs/>
          <w:color w:val="5B6B85"/>
          <w:sz w:val="20"/>
          <w:szCs w:val="20"/>
        </w:rPr>
        <w:t xml:space="preserve">If pressed further:  </w:t>
      </w:r>
      <w:r>
        <w:rPr>
          <w:i/>
          <w:iCs/>
          <w:color w:val="5B6B85"/>
          <w:sz w:val="20"/>
          <w:szCs w:val="20"/>
        </w:rPr>
        <w:t xml:space="preserve">The transition functions are actually linear in the state (Section 3.1.2 makes this explicit — 'linear/polynomial/exponential' describes the shape of the resulting trajectory, not the recursion). So linearity of the recursion is not the reason a particle filter was chosen; the three reasons above are.</w:t>
      </w:r>
    </w:p>
    <w:p>
      <w:pPr>
        <w:spacing w:after="80" w:before="260"/>
      </w:pPr>
      <w:r>
        <w:rPr>
          <w:b/>
          <w:bCs/>
          <w:color w:val="B5650D"/>
          <w:sz w:val="23"/>
          <w:szCs w:val="23"/>
        </w:rPr>
        <w:t xml:space="preserve">Q:  </w:t>
      </w:r>
      <w:r>
        <w:rPr>
          <w:b/>
          <w:bCs/>
          <w:color w:val="0B2545"/>
          <w:sz w:val="23"/>
          <w:szCs w:val="23"/>
        </w:rPr>
        <w:t xml:space="preserve">Why keep the state a scalar Health Index instead of a vector, especially for FD003 which has two fault modes?</w:t>
      </w:r>
    </w:p>
    <w:p>
      <w:pPr>
        <w:spacing w:after="80"/>
        <w:ind w:left="100"/>
      </w:pPr>
      <w:r>
        <w:rPr>
          <w:b/>
          <w:bCs/>
          <w:color w:val="146B73"/>
          <w:sz w:val="22"/>
          <w:szCs w:val="22"/>
        </w:rPr>
        <w:t xml:space="preserve">A:  </w:t>
      </w:r>
      <w:r>
        <w:rPr>
          <w:sz w:val="22"/>
          <w:szCs w:val="22"/>
        </w:rPr>
        <w:t xml:space="preserve">It's a deliberate, stated simplification (Section 3.1). A vector state — one component per fault mode — is the in-principle alternative, but it was kept out of scope to keep the model identifiable from a single sensor-derived trajectory per engine. FD003 is used precisely to test how much this simplification costs: the same scalar model, unmodified, is applied to a harder, two-fault-mode dataset as a robustness check.</w:t>
      </w:r>
    </w:p>
    <w:p>
      <w:pPr>
        <w:spacing w:after="60"/>
        <w:ind w:left="100"/>
      </w:pPr>
      <w:r>
        <w:rPr>
          <w:b/>
          <w:bCs/>
          <w:i/>
          <w:iCs/>
          <w:color w:val="5B6B85"/>
          <w:sz w:val="20"/>
          <w:szCs w:val="20"/>
        </w:rPr>
        <w:t xml:space="preserve">If pressed further:  </w:t>
      </w:r>
      <w:r>
        <w:rPr>
          <w:i/>
          <w:iCs/>
          <w:color w:val="5B6B85"/>
          <w:sz w:val="20"/>
          <w:szCs w:val="20"/>
        </w:rPr>
        <w:t xml:space="preserve">The cost is visible directly: applying the five-criterion sensor-selection to FD003 alone would actually drop two of the ten sensors (P30, phi) for collinearity — the scalar HI absorbs that redundancy instead. And three sensors (BPR, W31, W32) drift in opposite directions across FD003 engines depending on which fault dominates, which the scalar index cannot distinguish.</w:t>
      </w:r>
    </w:p>
    <w:p>
      <w:pPr>
        <w:spacing w:after="80" w:before="260"/>
      </w:pPr>
      <w:r>
        <w:rPr>
          <w:b/>
          <w:bCs/>
          <w:color w:val="B5650D"/>
          <w:sz w:val="23"/>
          <w:szCs w:val="23"/>
        </w:rPr>
        <w:t xml:space="preserve">Q:  </w:t>
      </w:r>
      <w:r>
        <w:rPr>
          <w:b/>
          <w:bCs/>
          <w:color w:val="0B2545"/>
          <w:sz w:val="23"/>
          <w:szCs w:val="23"/>
        </w:rPr>
        <w:t xml:space="preserve">The state-space model uses Gaussian process noise, which can move health upward. Doesn't that contradict the claim that degradation is monotonic?</w:t>
      </w:r>
    </w:p>
    <w:p>
      <w:pPr>
        <w:spacing w:after="80"/>
        <w:ind w:left="100"/>
      </w:pPr>
      <w:r>
        <w:rPr>
          <w:b/>
          <w:bCs/>
          <w:color w:val="146B73"/>
          <w:sz w:val="22"/>
          <w:szCs w:val="22"/>
        </w:rPr>
        <w:t xml:space="preserve">A:  </w:t>
      </w:r>
      <w:r>
        <w:rPr>
          <w:sz w:val="22"/>
          <w:szCs w:val="22"/>
        </w:rPr>
        <w:t xml:space="preserve">Yes, and this is stated explicitly in the thesis, not hidden. Only the mean recursion is monotone; individual particles can move up on any one step, and in this thesis's fitted parameters, the noise scale is often comparable to or larger than the per-cycle drift, so a non-negligible fraction of one-step transitions do increase health. A gamma-process or truncated-noise model would enforce monotonicity exactly, at the cost of losing the closed-form least-squares fitting the Gaussian form allows.</w:t>
      </w:r>
    </w:p>
    <w:p>
      <w:pPr>
        <w:spacing w:after="60"/>
        <w:ind w:left="100"/>
      </w:pPr>
      <w:r>
        <w:rPr>
          <w:b/>
          <w:bCs/>
          <w:i/>
          <w:iCs/>
          <w:color w:val="5B6B85"/>
          <w:sz w:val="20"/>
          <w:szCs w:val="20"/>
        </w:rPr>
        <w:t xml:space="preserve">If pressed further:  </w:t>
      </w:r>
      <w:r>
        <w:rPr>
          <w:i/>
          <w:iCs/>
          <w:color w:val="5B6B85"/>
          <w:sz w:val="20"/>
          <w:szCs w:val="20"/>
        </w:rPr>
        <w:t xml:space="preserve">This is unrelated to the code-level clipping of the state to [0,100] after each noise draw (a numerical safeguard) — clipping bounds the state but does not enforce monotonicity within that range.</w:t>
      </w:r>
    </w:p>
    <w:p>
      <w:pPr>
        <w:shd w:fill="0B2545"/>
        <w:spacing w:after="160" w:before="380"/>
        <w:ind w:left="40"/>
      </w:pPr>
      <w:r>
        <w:rPr>
          <w:b/>
          <w:bCs/>
          <w:color w:val="FFFFFF"/>
          <w:sz w:val="27"/>
          <w:szCs w:val="27"/>
        </w:rPr>
        <w:t xml:space="preserve">2. The Central Result — Calibration</w:t>
      </w:r>
    </w:p>
    <w:p>
      <w:pPr>
        <w:spacing w:after="80" w:before="260"/>
      </w:pPr>
      <w:r>
        <w:rPr>
          <w:b/>
          <w:bCs/>
          <w:color w:val="B5650D"/>
          <w:sz w:val="23"/>
          <w:szCs w:val="23"/>
        </w:rPr>
        <w:t xml:space="preserve">Q:  </w:t>
      </w:r>
      <w:r>
        <w:rPr>
          <w:b/>
          <w:bCs/>
          <w:color w:val="0B2545"/>
          <w:sz w:val="23"/>
          <w:szCs w:val="23"/>
        </w:rPr>
        <w:t xml:space="preserve">What exactly does 'calibrated' mean here, and why does it matter more than point accuracy?</w:t>
      </w:r>
    </w:p>
    <w:p>
      <w:pPr>
        <w:spacing w:after="80"/>
        <w:ind w:left="100"/>
      </w:pPr>
      <w:r>
        <w:rPr>
          <w:b/>
          <w:bCs/>
          <w:color w:val="146B73"/>
          <w:sz w:val="22"/>
          <w:szCs w:val="22"/>
        </w:rPr>
        <w:t xml:space="preserve">A:  </w:t>
      </w:r>
      <w:r>
        <w:rPr>
          <w:sz w:val="22"/>
          <w:szCs w:val="22"/>
        </w:rPr>
        <w:t xml:space="preserve">A 90% credible interval is calibrated if it contains the true RUL about 90% of the time across the test fleet — that's the coverage metric (Eq. 4.3). It matters more than point accuracy because a maintenance decision depends on the width of uncertainty, not just the center: 'fifty cycles ± 3' and 'fifty cycles ± 40' demand completely different scheduling decisions even though the point prediction is identical. A point-estimate model cannot be evaluated on this axis at all — there's no interval to check.</w:t>
      </w:r>
    </w:p>
    <w:p>
      <w:pPr>
        <w:spacing w:after="80" w:before="260"/>
      </w:pPr>
      <w:r>
        <w:rPr>
          <w:b/>
          <w:bCs/>
          <w:color w:val="B5650D"/>
          <w:sz w:val="23"/>
          <w:szCs w:val="23"/>
        </w:rPr>
        <w:t xml:space="preserve">Q:  </w:t>
      </w:r>
      <w:r>
        <w:rPr>
          <w:b/>
          <w:bCs/>
          <w:color w:val="0B2545"/>
          <w:sz w:val="23"/>
          <w:szCs w:val="23"/>
        </w:rPr>
        <w:t xml:space="preserve">Your credible interval started at 0.000 coverage. What was actually wrong, and isn't that an embarrassing starting point?</w:t>
      </w:r>
    </w:p>
    <w:p>
      <w:pPr>
        <w:spacing w:after="80"/>
        <w:ind w:left="100"/>
      </w:pPr>
      <w:r>
        <w:rPr>
          <w:b/>
          <w:bCs/>
          <w:color w:val="146B73"/>
          <w:sz w:val="22"/>
          <w:szCs w:val="22"/>
        </w:rPr>
        <w:t xml:space="preserve">A:  </w:t>
      </w:r>
      <w:r>
        <w:rPr>
          <w:sz w:val="22"/>
          <w:szCs w:val="22"/>
        </w:rPr>
        <w:t xml:space="preserve">It's a genuine, reported finding, not an embarrassment to hide. Three compounding problems: (1) the failure threshold was fixed at health=0, but real engines fail around 0.256 — never near zero; (2) the threshold was compared in the wrong space — the filter's own posterior runs about 0.08 units above the raw observations at failure, so comparing against the observation-space value double-counts that offset; (3) a single hard threshold gives no interval spread at all. Fixing all three — calibrating in posterior space, per-particle — is what moved coverage from 0.000 to a usable range.</w:t>
      </w:r>
    </w:p>
    <w:p>
      <w:pPr>
        <w:spacing w:after="60"/>
        <w:ind w:left="100"/>
      </w:pPr>
      <w:r>
        <w:rPr>
          <w:b/>
          <w:bCs/>
          <w:i/>
          <w:iCs/>
          <w:color w:val="5B6B85"/>
          <w:sz w:val="20"/>
          <w:szCs w:val="20"/>
        </w:rPr>
        <w:t xml:space="preserve">If pressed further:  </w:t>
      </w:r>
      <w:r>
        <w:rPr>
          <w:i/>
          <w:iCs/>
          <w:color w:val="5B6B85"/>
          <w:sz w:val="20"/>
          <w:szCs w:val="20"/>
        </w:rPr>
        <w:t xml:space="preserve">Numbers: observed HI at failure = 0.256 ± 0.014 (min 0.172 anywhere in training); posterior HI at true failure cycle = 0.336 ± 0.026; the calibrated mean threshold used in the fixed-parameters config is 0.352. All calibrated on training data only, applied unchanged to test data.</w:t>
      </w:r>
    </w:p>
    <w:p>
      <w:pPr>
        <w:spacing w:after="80" w:before="260"/>
      </w:pPr>
      <w:r>
        <w:rPr>
          <w:b/>
          <w:bCs/>
          <w:color w:val="B5650D"/>
          <w:sz w:val="23"/>
          <w:szCs w:val="23"/>
        </w:rPr>
        <w:t xml:space="preserve">Q:  </w:t>
      </w:r>
      <w:r>
        <w:rPr>
          <w:b/>
          <w:bCs/>
          <w:color w:val="0B2545"/>
          <w:sz w:val="23"/>
          <w:szCs w:val="23"/>
        </w:rPr>
        <w:t xml:space="preserve">Why is FD001 mildly overconfident (coverage 0.75) while FD003 is over-conservative (coverage 0.99)? Isn't that inconsistent?</w:t>
      </w:r>
    </w:p>
    <w:p>
      <w:pPr>
        <w:spacing w:after="80"/>
        <w:ind w:left="100"/>
      </w:pPr>
      <w:r>
        <w:rPr>
          <w:b/>
          <w:bCs/>
          <w:color w:val="146B73"/>
          <w:sz w:val="22"/>
          <w:szCs w:val="22"/>
        </w:rPr>
        <w:t xml:space="preserve">A:  </w:t>
      </w:r>
      <w:r>
        <w:rPr>
          <w:sz w:val="22"/>
          <w:szCs w:val="22"/>
        </w:rPr>
        <w:t xml:space="preserve">They come from different mechanisms, not the same one running in opposite directions. FD001's residual gap is a location problem: even a matched per-engine rate can't perfectly capture the fastest-degrading engines, so the interval sits slightly too high and too narrow. FD003's over-conservatism is a width problem: FD003's longer run-to-failure horizons mean the same per-cycle process noise accumulates over more forward-simulated cycles, and library matching itself is noisier when it has to match across two coexisting fault modes — both inflate the interval, not shift it.</w:t>
      </w:r>
    </w:p>
    <w:p>
      <w:pPr>
        <w:spacing w:after="60"/>
        <w:ind w:left="100"/>
      </w:pPr>
      <w:r>
        <w:rPr>
          <w:b/>
          <w:bCs/>
          <w:i/>
          <w:iCs/>
          <w:color w:val="5B6B85"/>
          <w:sz w:val="20"/>
          <w:szCs w:val="20"/>
        </w:rPr>
        <w:t xml:space="preserve">If pressed further:  </w:t>
      </w:r>
      <w:r>
        <w:rPr>
          <w:i/>
          <w:iCs/>
          <w:color w:val="5B6B85"/>
          <w:sz w:val="20"/>
          <w:szCs w:val="20"/>
        </w:rPr>
        <w:t xml:space="preserve">PMMH converges to essentially the same process-noise scale on both datasets (σ_v ≈ 0.66), so the FD003 width problem is not a larger fitted noise parameter — it's the longer horizon and noisier matching compounding on top of the same noise scale.</w:t>
      </w:r>
    </w:p>
    <w:p>
      <w:pPr>
        <w:spacing w:after="80" w:before="260"/>
      </w:pPr>
      <w:r>
        <w:rPr>
          <w:b/>
          <w:bCs/>
          <w:color w:val="B5650D"/>
          <w:sz w:val="23"/>
          <w:szCs w:val="23"/>
        </w:rPr>
        <w:t xml:space="preserve">Q:  </w:t>
      </w:r>
      <w:r>
        <w:rPr>
          <w:b/>
          <w:bCs/>
          <w:color w:val="0B2545"/>
          <w:sz w:val="23"/>
          <w:szCs w:val="23"/>
        </w:rPr>
        <w:t xml:space="preserve">PMMH only converged on 31/100 FD001 engines and 8/100 FD003 engines. Doesn't that undermine the method?</w:t>
      </w:r>
      <w:r>
        <w:rPr>
          <w:i/>
          <w:iCs/>
          <w:color w:val="5B6B85"/>
          <w:sz w:val="18"/>
          <w:szCs w:val="18"/>
        </w:rPr>
        <w:t xml:space="preserve">   [Tom / Examiner-adjacent]</w:t>
      </w:r>
    </w:p>
    <w:p>
      <w:pPr>
        <w:spacing w:after="80"/>
        <w:ind w:left="100"/>
      </w:pPr>
      <w:r>
        <w:rPr>
          <w:b/>
          <w:bCs/>
          <w:color w:val="146B73"/>
          <w:sz w:val="22"/>
          <w:szCs w:val="22"/>
        </w:rPr>
        <w:t xml:space="preserve">A:  </w:t>
      </w:r>
      <w:r>
        <w:rPr>
          <w:sz w:val="22"/>
          <w:szCs w:val="22"/>
        </w:rPr>
        <w:t xml:space="preserve">It's a real, reported limitation of chain mixing, not a correctness problem. A single global random-walk step size doesn't suit every engine's likelihood surface equally, and this is worse under FD003's noisier two-fault-mode signal. Where a chain doesn't clear the 0.10 acceptance-rate threshold, the already-available per-engine regression fit is used as a fallback, so every engine still contributes an estimate. The bootstrap filter's own likelihood evaluation — the quantity PMMH consumes — behaved correctly on every engine; what struggled is the parameter-space sampler sitting on top of it.</w:t>
      </w:r>
    </w:p>
    <w:p>
      <w:pPr>
        <w:spacing w:after="60"/>
        <w:ind w:left="100"/>
      </w:pPr>
      <w:r>
        <w:rPr>
          <w:b/>
          <w:bCs/>
          <w:i/>
          <w:iCs/>
          <w:color w:val="5B6B85"/>
          <w:sz w:val="20"/>
          <w:szCs w:val="20"/>
        </w:rPr>
        <w:t xml:space="preserve">If pressed further:  </w:t>
      </w:r>
      <w:r>
        <w:rPr>
          <w:i/>
          <w:iCs/>
          <w:color w:val="5B6B85"/>
          <w:sz w:val="20"/>
          <w:szCs w:val="20"/>
        </w:rPr>
        <w:t xml:space="preserve">Raising convergence via per-engine or adaptive step sizes is listed as the top priority in Future Work, because it's the most direct route to tightening the remaining calibration gap on both datasets.</w:t>
      </w:r>
    </w:p>
    <w:p>
      <w:pPr>
        <w:shd w:fill="0B2545"/>
        <w:spacing w:after="160" w:before="380"/>
        <w:ind w:left="40"/>
      </w:pPr>
      <w:r>
        <w:rPr>
          <w:b/>
          <w:bCs/>
          <w:color w:val="FFFFFF"/>
          <w:sz w:val="27"/>
          <w:szCs w:val="27"/>
        </w:rPr>
        <w:t xml:space="preserve">3. The Baseline Comparison</w:t>
      </w:r>
    </w:p>
    <w:p>
      <w:pPr>
        <w:spacing w:after="80" w:before="260"/>
      </w:pPr>
      <w:r>
        <w:rPr>
          <w:b/>
          <w:bCs/>
          <w:color w:val="B5650D"/>
          <w:sz w:val="23"/>
          <w:szCs w:val="23"/>
        </w:rPr>
        <w:t xml:space="preserve">Q:  </w:t>
      </w:r>
      <w:r>
        <w:rPr>
          <w:b/>
          <w:bCs/>
          <w:color w:val="0B2545"/>
          <w:sz w:val="23"/>
          <w:szCs w:val="23"/>
        </w:rPr>
        <w:t xml:space="preserve">A simple linear regression beats your particle filter on RMSE. Doesn't that mean the simpler method is just better?</w:t>
      </w:r>
    </w:p>
    <w:p>
      <w:pPr>
        <w:spacing w:after="80"/>
        <w:ind w:left="100"/>
      </w:pPr>
      <w:r>
        <w:rPr>
          <w:b/>
          <w:bCs/>
          <w:color w:val="146B73"/>
          <w:sz w:val="22"/>
          <w:szCs w:val="22"/>
        </w:rPr>
        <w:t xml:space="preserve">A:  </w:t>
      </w:r>
      <w:r>
        <w:rPr>
          <w:sz w:val="22"/>
          <w:szCs w:val="22"/>
        </w:rPr>
        <w:t xml:space="preserve">On point accuracy alone, yes — 32.0 vs 44.3 cycles RMSE on FD001, 58.2 vs 100.1 on FD003 — and that's reported plainly, not hidden. But the thesis's argument was never that the filter gives sharper points; it's that the filter gives a checkable, calibrated interval, which the baseline structurally cannot produce at all. For a maintenance decision, knowing how confident a prediction is matters as much as the prediction itself, and only one of the two methods can tell you that.</w:t>
      </w:r>
    </w:p>
    <w:p>
      <w:pPr>
        <w:spacing w:after="60"/>
        <w:ind w:left="100"/>
      </w:pPr>
      <w:r>
        <w:rPr>
          <w:b/>
          <w:bCs/>
          <w:i/>
          <w:iCs/>
          <w:color w:val="5B6B85"/>
          <w:sz w:val="20"/>
          <w:szCs w:val="20"/>
        </w:rPr>
        <w:t xml:space="preserve">If pressed further:  </w:t>
      </w:r>
      <w:r>
        <w:rPr>
          <w:i/>
          <w:iCs/>
          <w:color w:val="5B6B85"/>
          <w:sz w:val="20"/>
          <w:szCs w:val="20"/>
        </w:rPr>
        <w:t xml:space="preserve">The comparison isn't perfectly clean either way: the baseline sees all ten sensors as separate features, while the filter first compresses them into one scalar Health Index, so the two differ on both architecture and effective input dimension. A fully fair comparison — same scalar HI for the baseline, or a vector-state filter — is noted as future work.</w:t>
      </w:r>
    </w:p>
    <w:p>
      <w:pPr>
        <w:shd w:fill="0B2545"/>
        <w:spacing w:after="160" w:before="380"/>
        <w:ind w:left="40"/>
      </w:pPr>
      <w:r>
        <w:rPr>
          <w:b/>
          <w:bCs/>
          <w:color w:val="FFFFFF"/>
          <w:sz w:val="27"/>
          <w:szCs w:val="27"/>
        </w:rPr>
        <w:t xml:space="preserve">4. Data &amp; Dataset Facts (Tom's questions)</w:t>
      </w:r>
    </w:p>
    <w:p>
      <w:pPr>
        <w:spacing w:after="80" w:before="260"/>
      </w:pPr>
      <w:r>
        <w:rPr>
          <w:b/>
          <w:bCs/>
          <w:color w:val="B5650D"/>
          <w:sz w:val="23"/>
          <w:szCs w:val="23"/>
        </w:rPr>
        <w:t xml:space="preserve">Q:  </w:t>
      </w:r>
      <w:r>
        <w:rPr>
          <w:b/>
          <w:bCs/>
          <w:color w:val="0B2545"/>
          <w:sz w:val="23"/>
          <w:szCs w:val="23"/>
        </w:rPr>
        <w:t xml:space="preserve">You describe FD003 as having a second, coupled fault mode alongside FD001's. Doesn't 'more fault modes' mean shorter lifetimes?</w:t>
      </w:r>
      <w:r>
        <w:rPr>
          <w:i/>
          <w:iCs/>
          <w:color w:val="5B6B85"/>
          <w:sz w:val="18"/>
          <w:szCs w:val="18"/>
        </w:rPr>
        <w:t xml:space="preserve">   [Tom, Comment 4]</w:t>
      </w:r>
    </w:p>
    <w:p>
      <w:pPr>
        <w:spacing w:after="80"/>
        <w:ind w:left="100"/>
      </w:pPr>
      <w:r>
        <w:rPr>
          <w:b/>
          <w:bCs/>
          <w:color w:val="146B73"/>
          <w:sz w:val="22"/>
          <w:szCs w:val="22"/>
        </w:rPr>
        <w:t xml:space="preserve">A:  </w:t>
      </w:r>
      <w:r>
        <w:rPr>
          <w:sz w:val="22"/>
          <w:szCs w:val="22"/>
        </w:rPr>
        <w:t xml:space="preserve">No — and the data rules that reading out directly. FD003's training lifetimes are longer at every single decile, including the minimum (145 vs 128 cycles), and the mean/median are higher too (247.2/220.5 vs 206.3/199). If FD003 were simply FD001's process with an added competing hazard, lifetimes could only be shorter, not longer. NASA's own simulator paper describes each C-MAPSS sub-dataset as generated from its own independently-drawn degradation-rate parameters — FD001 and FD003 are not the same underlying process with an extra fault grafted on.</w:t>
      </w:r>
    </w:p>
    <w:p>
      <w:pPr>
        <w:spacing w:after="60"/>
        <w:ind w:left="100"/>
      </w:pPr>
      <w:r>
        <w:rPr>
          <w:b/>
          <w:bCs/>
          <w:i/>
          <w:iCs/>
          <w:color w:val="5B6B85"/>
          <w:sz w:val="20"/>
          <w:szCs w:val="20"/>
        </w:rPr>
        <w:t xml:space="preserve">If pressed further:  </w:t>
      </w:r>
      <w:r>
        <w:rPr>
          <w:i/>
          <w:iCs/>
          <w:color w:val="5B6B85"/>
          <w:sz w:val="20"/>
          <w:szCs w:val="20"/>
        </w:rPr>
        <w:t xml:space="preserve">Verified fleet numbers: FD001 train lifetime mean 206.3, sd 46.3, median 199, max 362. FD003: mean 247.2, sd 86.5, median 220.5, max 525. Saxena et al. 2008 describe failure as occurring when the minimum of several independently-evolving margins reaches zero — lifetime follows the drawn rate, not the count of fault modes.</w:t>
      </w:r>
    </w:p>
    <w:p>
      <w:pPr>
        <w:spacing w:after="80" w:before="260"/>
      </w:pPr>
      <w:r>
        <w:rPr>
          <w:b/>
          <w:bCs/>
          <w:color w:val="B5650D"/>
          <w:sz w:val="23"/>
          <w:szCs w:val="23"/>
        </w:rPr>
        <w:t xml:space="preserve">Q:  </w:t>
      </w:r>
      <w:r>
        <w:rPr>
          <w:b/>
          <w:bCs/>
          <w:color w:val="0B2545"/>
          <w:sz w:val="23"/>
          <w:szCs w:val="23"/>
        </w:rPr>
        <w:t xml:space="preserve">You say the bootstrap filter needs only the likelihood, never the transition density — so why does the choice of process-noise family matter at all?</w:t>
      </w:r>
      <w:r>
        <w:rPr>
          <w:i/>
          <w:iCs/>
          <w:color w:val="5B6B85"/>
          <w:sz w:val="18"/>
          <w:szCs w:val="18"/>
        </w:rPr>
        <w:t xml:space="preserve">   [Tom, Comment 1]</w:t>
      </w:r>
    </w:p>
    <w:p>
      <w:pPr>
        <w:spacing w:after="80"/>
        <w:ind w:left="100"/>
      </w:pPr>
      <w:r>
        <w:rPr>
          <w:b/>
          <w:bCs/>
          <w:color w:val="146B73"/>
          <w:sz w:val="22"/>
          <w:szCs w:val="22"/>
        </w:rPr>
        <w:t xml:space="preserve">A:  </w:t>
      </w:r>
      <w:r>
        <w:rPr>
          <w:sz w:val="22"/>
          <w:szCs w:val="22"/>
        </w:rPr>
        <w:t xml:space="preserve">It doesn't matter for the weight update — that's correct and already stated in Chapter 2. Where it matters is the fitting stage: the additive-Gaussian noise form is what allows the degradation parameters to be fit by ordinary least-squares, and reduces the whole process-noise specification to one scalar, σ_v, that PMMH can target directly. A different noise family (gamma, truncated) would cost that fitting convenience, not the filter's correctness.</w:t>
      </w:r>
    </w:p>
    <w:p>
      <w:pPr>
        <w:spacing w:after="80" w:before="260"/>
      </w:pPr>
      <w:r>
        <w:rPr>
          <w:b/>
          <w:bCs/>
          <w:color w:val="B5650D"/>
          <w:sz w:val="23"/>
          <w:szCs w:val="23"/>
        </w:rPr>
        <w:t xml:space="preserve">Q:  </w:t>
      </w:r>
      <w:r>
        <w:rPr>
          <w:b/>
          <w:bCs/>
          <w:color w:val="0B2545"/>
          <w:sz w:val="23"/>
          <w:szCs w:val="23"/>
        </w:rPr>
        <w:t xml:space="preserve">Why is a Gaussian a valid initial distribution — doesn't the particle filter need a spread, not a point mass?</w:t>
      </w:r>
      <w:r>
        <w:rPr>
          <w:i/>
          <w:iCs/>
          <w:color w:val="5B6B85"/>
          <w:sz w:val="18"/>
          <w:szCs w:val="18"/>
        </w:rPr>
        <w:t xml:space="preserve">   [Tom, Comment 2]</w:t>
      </w:r>
    </w:p>
    <w:p>
      <w:pPr>
        <w:spacing w:after="80"/>
        <w:ind w:left="100"/>
      </w:pPr>
      <w:r>
        <w:rPr>
          <w:b/>
          <w:bCs/>
          <w:color w:val="146B73"/>
          <w:sz w:val="22"/>
          <w:szCs w:val="22"/>
        </w:rPr>
        <w:t xml:space="preserve">A:  </w:t>
      </w:r>
      <w:r>
        <w:rPr>
          <w:sz w:val="22"/>
          <w:szCs w:val="22"/>
        </w:rPr>
        <w:t xml:space="preserve">A point mass (all engines start at exactly the same health) would actually still be a valid initial distribution for a particle filter — that's not the reason a spread was chosen. The real reason is modelling: engines genuinely arrive at cycle zero with slightly different as-received health, and a spread encodes that fleet-level variation. A Gaussian is used for convenience (closed-form, matches the observation model); a uniform or beta distribution bounded in [0,1] would work just as well and avoids the Gaussian's small tail above 1.</w:t>
      </w:r>
    </w:p>
    <w:p>
      <w:pPr>
        <w:spacing w:after="80" w:before="260"/>
      </w:pPr>
      <w:r>
        <w:rPr>
          <w:b/>
          <w:bCs/>
          <w:color w:val="B5650D"/>
          <w:sz w:val="23"/>
          <w:szCs w:val="23"/>
        </w:rPr>
        <w:t xml:space="preserve">Q:  </w:t>
      </w:r>
      <w:r>
        <w:rPr>
          <w:b/>
          <w:bCs/>
          <w:color w:val="0B2545"/>
          <w:sz w:val="23"/>
          <w:szCs w:val="23"/>
        </w:rPr>
        <w:t xml:space="preserve">You reported censoring 'well below 10%' but I calculated over 40% for some engines — which is right?</w:t>
      </w:r>
      <w:r>
        <w:rPr>
          <w:i/>
          <w:iCs/>
          <w:color w:val="5B6B85"/>
          <w:sz w:val="18"/>
          <w:szCs w:val="18"/>
        </w:rPr>
        <w:t xml:space="preserve">   [Tom, Comment 3]</w:t>
      </w:r>
    </w:p>
    <w:p>
      <w:pPr>
        <w:spacing w:after="80"/>
        <w:ind w:left="100"/>
      </w:pPr>
      <w:r>
        <w:rPr>
          <w:b/>
          <w:bCs/>
          <w:color w:val="146B73"/>
          <w:sz w:val="22"/>
          <w:szCs w:val="22"/>
        </w:rPr>
        <w:t xml:space="preserve">A:  </w:t>
      </w:r>
      <w:r>
        <w:rPr>
          <w:sz w:val="22"/>
          <w:szCs w:val="22"/>
        </w:rPr>
        <w:t xml:space="preserve">Both, depending on what's being described — the fleet mean is low, but specific engines are high. FD001 fleet-mean final-cycle censoring is 5.3%, but engine 1 alone is 45.4% censored (median RUL forecast of 336 against a horizon cap of 350) and engine 78 reaches 49.2%. FD003 is worse on average — fleet mean 29.7%, with 80 of 100 engines above 10%. This should be read as a per-engine phenomenon, not a single fleet-wide number.</w:t>
      </w:r>
    </w:p>
    <w:p>
      <w:pPr>
        <w:spacing w:after="60"/>
        <w:ind w:left="100"/>
      </w:pPr>
      <w:r>
        <w:rPr>
          <w:b/>
          <w:bCs/>
          <w:i/>
          <w:iCs/>
          <w:color w:val="5B6B85"/>
          <w:sz w:val="20"/>
          <w:szCs w:val="20"/>
        </w:rPr>
        <w:t xml:space="preserve">If pressed further:  </w:t>
      </w:r>
      <w:r>
        <w:rPr>
          <w:i/>
          <w:iCs/>
          <w:color w:val="5B6B85"/>
          <w:sz w:val="20"/>
          <w:szCs w:val="20"/>
        </w:rPr>
        <w:t xml:space="preserve">Root cause on FD003 specifically: the fixed-parameters and PMMH configurations were run with the FD001 horizon cap of 350 cycles, below FD003's own training maximum RUL of 525 — only the library configurations used the correct 525 cap. That mismatch is why FD003 censoring is so much higher in those two configurations.</w:t>
      </w:r>
    </w:p>
    <w:p>
      <w:pPr>
        <w:shd w:fill="0B2545"/>
        <w:spacing w:after="160" w:before="380"/>
        <w:ind w:left="40"/>
      </w:pPr>
      <w:r>
        <w:rPr>
          <w:b/>
          <w:bCs/>
          <w:color w:val="FFFFFF"/>
          <w:sz w:val="27"/>
          <w:szCs w:val="27"/>
        </w:rPr>
        <w:t xml:space="preserve">5. Scope, Generalization, Reproducibility</w:t>
      </w:r>
    </w:p>
    <w:p>
      <w:pPr>
        <w:spacing w:after="80" w:before="260"/>
      </w:pPr>
      <w:r>
        <w:rPr>
          <w:b/>
          <w:bCs/>
          <w:color w:val="B5650D"/>
          <w:sz w:val="23"/>
          <w:szCs w:val="23"/>
        </w:rPr>
        <w:t xml:space="preserve">Q:  </w:t>
      </w:r>
      <w:r>
        <w:rPr>
          <w:b/>
          <w:bCs/>
          <w:color w:val="0B2545"/>
          <w:sz w:val="23"/>
          <w:szCs w:val="23"/>
        </w:rPr>
        <w:t xml:space="preserve">Would this pipeline work on FD002 / FD004, which vary operating conditions?</w:t>
      </w:r>
    </w:p>
    <w:p>
      <w:pPr>
        <w:spacing w:after="80"/>
        <w:ind w:left="100"/>
      </w:pPr>
      <w:r>
        <w:rPr>
          <w:b/>
          <w:bCs/>
          <w:color w:val="146B73"/>
          <w:sz w:val="22"/>
          <w:szCs w:val="22"/>
        </w:rPr>
        <w:t xml:space="preserve">A:  </w:t>
      </w:r>
      <w:r>
        <w:rPr>
          <w:sz w:val="22"/>
          <w:szCs w:val="22"/>
        </w:rPr>
        <w:t xml:space="preserve">Not without an added step. The Health Index construction normalises sensors using a single, fleet-wide range, with no mechanism to condition that normalisation on which of six operating regimes a reading came from. FD002/FD004 would need an operating-condition-aware normalisation step ahead of the current Health Index construction — this is named directly as future work, not something the current pipeline silently mishandles.</w:t>
      </w:r>
    </w:p>
    <w:p>
      <w:pPr>
        <w:spacing w:after="80" w:before="260"/>
      </w:pPr>
      <w:r>
        <w:rPr>
          <w:b/>
          <w:bCs/>
          <w:color w:val="B5650D"/>
          <w:sz w:val="23"/>
          <w:szCs w:val="23"/>
        </w:rPr>
        <w:t xml:space="preserve">Q:  </w:t>
      </w:r>
      <w:r>
        <w:rPr>
          <w:b/>
          <w:bCs/>
          <w:color w:val="0B2545"/>
          <w:sz w:val="23"/>
          <w:szCs w:val="23"/>
        </w:rPr>
        <w:t xml:space="preserve">Why did you choose an exponential degradation shape over linear or polynomial?</w:t>
      </w:r>
    </w:p>
    <w:p>
      <w:pPr>
        <w:spacing w:after="80"/>
        <w:ind w:left="100"/>
      </w:pPr>
      <w:r>
        <w:rPr>
          <w:b/>
          <w:bCs/>
          <w:color w:val="146B73"/>
          <w:sz w:val="22"/>
          <w:szCs w:val="22"/>
        </w:rPr>
        <w:t xml:space="preserve">A:  </w:t>
      </w:r>
      <w:r>
        <w:rPr>
          <w:sz w:val="22"/>
          <w:szCs w:val="22"/>
        </w:rPr>
        <w:t xml:space="preserve">Two independent reasons, not just curve-fitting. First, NASA's own C-MAPSS documentation states the simulator's underlying damage propagation is exponential in form. Second, exponential growth is the standard shape for wear-out failure processes in the reliability literature. The R² comparison across shapes (Table 3.1) doesn't strongly discriminate between them on the sensor-derived Health Index — that table is not the main argument for the choice.</w:t>
      </w:r>
    </w:p>
    <w:p>
      <w:pPr>
        <w:spacing w:after="80" w:before="260"/>
      </w:pPr>
      <w:r>
        <w:rPr>
          <w:b/>
          <w:bCs/>
          <w:color w:val="B5650D"/>
          <w:sz w:val="23"/>
          <w:szCs w:val="23"/>
        </w:rPr>
        <w:t xml:space="preserve">Q:  </w:t>
      </w:r>
      <w:r>
        <w:rPr>
          <w:b/>
          <w:bCs/>
          <w:color w:val="0B2545"/>
          <w:sz w:val="23"/>
          <w:szCs w:val="23"/>
        </w:rPr>
        <w:t xml:space="preserve">Is this really a 'digital twin', or just a particle filter with an engineering label attached?</w:t>
      </w:r>
    </w:p>
    <w:p>
      <w:pPr>
        <w:spacing w:after="80"/>
        <w:ind w:left="100"/>
      </w:pPr>
      <w:r>
        <w:rPr>
          <w:b/>
          <w:bCs/>
          <w:color w:val="146B73"/>
          <w:sz w:val="22"/>
          <w:szCs w:val="22"/>
        </w:rPr>
        <w:t xml:space="preserve">A:  </w:t>
      </w:r>
      <w:r>
        <w:rPr>
          <w:sz w:val="22"/>
          <w:szCs w:val="22"/>
        </w:rPr>
        <w:t xml:space="preserve">The thesis places it in the hybrid (grey-box) category: none of the three components — Health Index, degradation dynamics, or noise model — come from first-principles physics equations; all three are fit statistically. What makes it hybrid rather than purely data-driven is that the mean dynamics are constrained a priori to a physically-motivated shape (monotonic decay in expectation), reflecting real wear behavior, even though the specific curve is fit from data. The particle filter is what makes it a probabilistic digital twin specifically — it maintains a full posterior over the asset's condition, updated online, rather than a single deterministic trajectory.</w:t>
      </w:r>
    </w:p>
    <w:p>
      <w:pPr>
        <w:spacing w:after="80" w:before="260"/>
      </w:pPr>
      <w:r>
        <w:rPr>
          <w:b/>
          <w:bCs/>
          <w:color w:val="B5650D"/>
          <w:sz w:val="23"/>
          <w:szCs w:val="23"/>
        </w:rPr>
        <w:t xml:space="preserve">Q:  </w:t>
      </w:r>
      <w:r>
        <w:rPr>
          <w:b/>
          <w:bCs/>
          <w:color w:val="0B2545"/>
          <w:sz w:val="23"/>
          <w:szCs w:val="23"/>
        </w:rPr>
        <w:t xml:space="preserve">How reproducible are these results — could someone else get the same numbers?</w:t>
      </w:r>
    </w:p>
    <w:p>
      <w:pPr>
        <w:spacing w:after="80"/>
        <w:ind w:left="100"/>
      </w:pPr>
      <w:r>
        <w:rPr>
          <w:b/>
          <w:bCs/>
          <w:color w:val="146B73"/>
          <w:sz w:val="22"/>
          <w:szCs w:val="22"/>
        </w:rPr>
        <w:t xml:space="preserve">A:  </w:t>
      </w:r>
      <w:r>
        <w:rPr>
          <w:sz w:val="22"/>
          <w:szCs w:val="22"/>
        </w:rPr>
        <w:t xml:space="preserve">Yes: every randomness source (particle init, resampling, RUL simulation) is seeded (numpy seed 42), and every experiment in Chapter 4 is stored in results.db under its own experiment ID with its full configuration — so results can be retrieved directly without re-running, and separately reproduced by re-running with the same seed and config.</w:t>
      </w:r>
    </w:p>
    <w:p>
      <w:pPr>
        <w:shd w:fill="0B2545"/>
        <w:spacing w:after="160" w:before="380"/>
        <w:ind w:left="40"/>
      </w:pPr>
      <w:r>
        <w:rPr>
          <w:b/>
          <w:bCs/>
          <w:color w:val="FFFFFF"/>
          <w:sz w:val="27"/>
          <w:szCs w:val="27"/>
        </w:rPr>
        <w:t xml:space="preserve">6. If Asked to Reflect</w:t>
      </w:r>
    </w:p>
    <w:p>
      <w:pPr>
        <w:spacing w:after="80" w:before="260"/>
      </w:pPr>
      <w:r>
        <w:rPr>
          <w:b/>
          <w:bCs/>
          <w:color w:val="B5650D"/>
          <w:sz w:val="23"/>
          <w:szCs w:val="23"/>
        </w:rPr>
        <w:t xml:space="preserve">Q:  </w:t>
      </w:r>
      <w:r>
        <w:rPr>
          <w:b/>
          <w:bCs/>
          <w:color w:val="0B2545"/>
          <w:sz w:val="23"/>
          <w:szCs w:val="23"/>
        </w:rPr>
        <w:t xml:space="preserve">If you had another month, what's the single most valuable thing to do next?</w:t>
      </w:r>
    </w:p>
    <w:p>
      <w:pPr>
        <w:spacing w:after="80"/>
        <w:ind w:left="100"/>
      </w:pPr>
      <w:r>
        <w:rPr>
          <w:b/>
          <w:bCs/>
          <w:color w:val="146B73"/>
          <w:sz w:val="22"/>
          <w:szCs w:val="22"/>
        </w:rPr>
        <w:t xml:space="preserve">A:  </w:t>
      </w:r>
      <w:r>
        <w:rPr>
          <w:sz w:val="22"/>
          <w:szCs w:val="22"/>
        </w:rPr>
        <w:t xml:space="preserve">Improve PMMH's per-engine convergence and move from one fleet-wide process-noise scale to genuinely per-engine estimates — that's the change most directly targeted at tightening the remaining calibration gap on both datasets, ahead of the other future-work items.</w:t>
      </w:r>
    </w:p>
    <w:p>
      <w:pPr>
        <w:spacing w:after="80" w:before="260"/>
      </w:pPr>
      <w:r>
        <w:rPr>
          <w:b/>
          <w:bCs/>
          <w:color w:val="B5650D"/>
          <w:sz w:val="23"/>
          <w:szCs w:val="23"/>
        </w:rPr>
        <w:t xml:space="preserve">Q:  </w:t>
      </w:r>
      <w:r>
        <w:rPr>
          <w:b/>
          <w:bCs/>
          <w:color w:val="0B2545"/>
          <w:sz w:val="23"/>
          <w:szCs w:val="23"/>
        </w:rPr>
        <w:t xml:space="preserve">What is the actual novel contribution here, versus existing work?</w:t>
      </w:r>
    </w:p>
    <w:p>
      <w:pPr>
        <w:spacing w:after="80"/>
        <w:ind w:left="100"/>
      </w:pPr>
      <w:r>
        <w:rPr>
          <w:b/>
          <w:bCs/>
          <w:color w:val="146B73"/>
          <w:sz w:val="22"/>
          <w:szCs w:val="22"/>
        </w:rPr>
        <w:t xml:space="preserve">A:  </w:t>
      </w:r>
      <w:r>
        <w:rPr>
          <w:sz w:val="22"/>
          <w:szCs w:val="22"/>
        </w:rPr>
        <w:t xml:space="preserve">Two literatures currently stay separate: particle filters are well-validated for RUL estimation but almost entirely on batteries, not turbofans; and the C-MAPSS literature is dominated by deep learning models that report only a point estimate, with no calibrated interval. This thesis combines a continuous-state, particle-filter digital twin — with its own process-noise parameter estimated from data via PMMH, not assumed — applied to turbofan engines, and evaluates the resulting interval's calibration directly rather than only its point accuracy.</w:t>
      </w:r>
    </w:p>
    <w:p>
      <w:pPr>
        <w:spacing w:after="80" w:before="260"/>
      </w:pPr>
      <w:r>
        <w:rPr>
          <w:b/>
          <w:bCs/>
          <w:color w:val="B5650D"/>
          <w:sz w:val="23"/>
          <w:szCs w:val="23"/>
        </w:rPr>
        <w:t xml:space="preserve">Q:  </w:t>
      </w:r>
      <w:r>
        <w:rPr>
          <w:b/>
          <w:bCs/>
          <w:color w:val="0B2545"/>
          <w:sz w:val="23"/>
          <w:szCs w:val="23"/>
        </w:rPr>
        <w:t xml:space="preserve">What would you say is the weakest part of this thesis if someone pushed you on it?</w:t>
      </w:r>
    </w:p>
    <w:p>
      <w:pPr>
        <w:spacing w:after="80"/>
        <w:ind w:left="100"/>
      </w:pPr>
      <w:r>
        <w:rPr>
          <w:b/>
          <w:bCs/>
          <w:color w:val="146B73"/>
          <w:sz w:val="22"/>
          <w:szCs w:val="22"/>
        </w:rPr>
        <w:t xml:space="preserve">A:  </w:t>
      </w:r>
      <w:r>
        <w:rPr>
          <w:sz w:val="22"/>
          <w:szCs w:val="22"/>
        </w:rPr>
        <w:t xml:space="preserve">The gap between FD001's and FD003's calibration direction is the most honest answer — it shows the current fix (per-engine rate matching) addresses the mean of the degradation-rate problem well, but not yet the width of the uncertainty, which still depends on a single fleet-wide process-noise scale rather than a per-engine one. That's exactly why it's the first item in Future Work rather than an afterthought.</w:t>
      </w:r>
    </w:p>
    <w:p>
      <w:pPr>
        <w:spacing w:after="220"/>
        <w:ind w:left="100"/>
      </w:pPr>
      <w:r>
        <w:rPr>
          <w:i/>
          <w:iCs/>
          <w:color w:val="5B6B85"/>
          <w:sz w:val="20"/>
          <w:szCs w:val="20"/>
        </w:rPr>
        <w:t xml:space="preserve">Preparation note: for any question about a specific number, the safest move is to state the number confidently and, if unsure of a follow-up detail, say so plainly and offer to check results.db rather than guessing — every number above is traceable to a stored experiment ID.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2026-09-02T09:57:49.926Z</dcterms:created>
  <dcterms:modified xsi:type="dcterms:W3CDTF">2026-09-02T09:57:49.926Z</dcterms:modified>
</cp:coreProperties>
</file>

<file path=docProps/custom.xml><?xml version="1.0" encoding="utf-8"?>
<Properties xmlns="http://schemas.openxmlformats.org/officeDocument/2006/custom-properties" xmlns:vt="http://schemas.openxmlformats.org/officeDocument/2006/docPropsVTypes"/>
</file>