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omega-interlevel-numbers"/>
    <w:p>
      <w:pPr>
        <w:pStyle w:val="Heading1"/>
      </w:pPr>
      <w:r>
        <w:rPr>
          <w:rStyle w:val="SectionNumber"/>
        </w:rPr>
        <w:t xml:space="preserve">1</w:t>
      </w:r>
      <w:r>
        <w:tab/>
      </w:r>
      <w:r>
        <w:t xml:space="preserve">Omega Interlevel Numbers</w:t>
      </w:r>
    </w:p>
    <w:bookmarkStart w:id="21" w:name="X76284d2aebf517d624eb0cc7249c3d53dde01a5"/>
    <w:p>
      <w:pPr>
        <w:pStyle w:val="Heading2"/>
      </w:pPr>
      <w:r>
        <w:rPr>
          <w:rStyle w:val="SectionNumber"/>
        </w:rPr>
        <w:t xml:space="preserve">1.1</w:t>
      </w:r>
      <w:r>
        <w:tab/>
      </w:r>
      <w:r>
        <w:t xml:space="preserve">Hierarchical Numerical Identity, Path Algebra, and Canonical Geometry</w:t>
      </w:r>
    </w:p>
    <w:bookmarkStart w:id="20" w:name="X7571b14a15fee7fbc95dd530f25776d0dbdaff1"/>
    <w:p>
      <w:pPr>
        <w:pStyle w:val="Heading3"/>
      </w:pPr>
      <w:r>
        <w:rPr>
          <w:rStyle w:val="SectionNumber"/>
        </w:rPr>
        <w:t xml:space="preserve">1.1.1</w:t>
      </w:r>
      <w:r>
        <w:tab/>
      </w:r>
      <w:r>
        <w:t xml:space="preserve">An Exploratory Mathematical Extension of Omega-NR —</w:t>
      </w:r>
      <w:r>
        <w:t xml:space="preserve"> </w:t>
      </w:r>
      <w:r>
        <w:rPr>
          <w:i/>
          <w:iCs/>
        </w:rPr>
        <w:t xml:space="preserve">The Universe That Never Repeats</w:t>
      </w:r>
    </w:p>
    <w:p>
      <w:pPr>
        <w:pStyle w:val="FirstParagraph"/>
      </w:pPr>
      <w:r>
        <w:rPr>
          <w:b/>
          <w:bCs/>
        </w:rPr>
        <w:t xml:space="preserve">Author:</w:t>
      </w:r>
      <w:r>
        <w:t xml:space="preserve"> </w:t>
      </w:r>
      <w:r>
        <w:t xml:space="preserve">Mohamed Sayed</w:t>
      </w:r>
      <w:r>
        <w:br/>
      </w:r>
      <w:r>
        <w:rPr>
          <w:b/>
          <w:bCs/>
        </w:rPr>
        <w:t xml:space="preserve">Affiliation:</w:t>
      </w:r>
      <w:r>
        <w:t xml:space="preserve"> </w:t>
      </w:r>
      <w:r>
        <w:t xml:space="preserve">Independent Researcher</w:t>
      </w:r>
      <w:r>
        <w:br/>
      </w:r>
      <w:r>
        <w:rPr>
          <w:b/>
          <w:bCs/>
        </w:rPr>
        <w:t xml:space="preserve">Status:</w:t>
      </w:r>
      <w:r>
        <w:t xml:space="preserve"> </w:t>
      </w:r>
      <w:r>
        <w:t xml:space="preserve">Exploratory research manuscript / preliminary mathematical framework</w:t>
      </w:r>
      <w:r>
        <w:br/>
      </w:r>
      <w:r>
        <w:rPr>
          <w:b/>
          <w:bCs/>
        </w:rPr>
        <w:t xml:space="preserve">Year:</w:t>
      </w:r>
      <w:r>
        <w:t xml:space="preserve"> </w:t>
      </w:r>
      <w:r>
        <w:t xml:space="preserve">2026</w:t>
      </w:r>
    </w:p>
    <w:p>
      <w:r>
        <w:pict>
          <v:rect style="width:0;height:1.5pt" o:hralign="center" o:hrstd="t" o:hr="t"/>
        </w:pict>
      </w:r>
    </w:p>
    <w:bookmarkEnd w:id="20"/>
    <w:bookmarkEnd w:id="21"/>
    <w:bookmarkStart w:id="22" w:name="abstract"/>
    <w:p>
      <w:pPr>
        <w:pStyle w:val="Heading2"/>
      </w:pPr>
      <w:r>
        <w:rPr>
          <w:rStyle w:val="SectionNumber"/>
        </w:rPr>
        <w:t xml:space="preserve">1.2</w:t>
      </w:r>
      <w:r>
        <w:tab/>
      </w:r>
      <w:r>
        <w:t xml:space="preserve">Abstract</w:t>
      </w:r>
    </w:p>
    <w:p>
      <w:pPr>
        <w:pStyle w:val="FirstParagraph"/>
      </w:pPr>
      <w:r>
        <w:t xml:space="preserve">This work develops a preliminary mathematical extension of the Omega-NR framework, whose central conceptual axiom is that a numerical realization is not exhausted by its visible value: two realizations may display the same conventional value while remaining distinct in identity, history, and structural origin.</w:t>
      </w:r>
    </w:p>
    <w:p>
      <w:pPr>
        <w:pStyle w:val="BodyText"/>
      </w:pPr>
      <w:r>
        <w:t xml:space="preserve">The proposed extension introduces</w:t>
      </w:r>
      <w:r>
        <w:t xml:space="preserve"> </w:t>
      </w:r>
      <w:r>
        <w:rPr>
          <w:b/>
          <w:bCs/>
        </w:rPr>
        <w:t xml:space="preserve">Omega Interlevel Numbers</w:t>
      </w:r>
      <w:r>
        <w:t xml:space="preserve">: hierarchical numerical objects carrying visible value, ordered internal structure, depth, local emergence geometry, path history, and realization identity. The aim is not to replace ordinary arithmetic, nor to claim an established new branch of mathematics, but to investigate whether a coherent mathematical framework can be built in which numerical structure and history remain operationally relevant even when ordinary surface values coincide.</w:t>
      </w:r>
    </w:p>
    <w:p>
      <w:pPr>
        <w:pStyle w:val="BodyText"/>
      </w:pPr>
      <w:r>
        <w:t xml:space="preserve">The framework introduces: (i) a distinction between visible value and numerical identity; (ii) finite and infinite interlevel hierarchies; (iii) finite-depth projections; (iv) reconstructive structural signatures; (v) a first-difference metric for infinite paths; (vi) a local emergence law derived from local symmetry and conservation; (vii) a canonical geometric embedding based on the same local law; and (viii) a noncommutative path algebra with addition, ordered multiplication, conditional subtraction, and left/right factorization.</w:t>
      </w:r>
    </w:p>
    <w:p>
      <w:pPr>
        <w:pStyle w:val="BodyText"/>
      </w:pPr>
      <w:r>
        <w:t xml:space="preserve">Computational stress tests support internal consistency of the current finite constructions, while several propositions admit direct proofs from the definitions. The work is explicitly presented as an open, revisable framework. Constructive criticism, stronger definitions, counterexamples, alternative formulations, and rigorous extensions are encouraged.</w:t>
      </w:r>
    </w:p>
    <w:p>
      <w:r>
        <w:pict>
          <v:rect style="width:0;height:1.5pt" o:hralign="center" o:hrstd="t" o:hr="t"/>
        </w:pict>
      </w:r>
    </w:p>
    <w:bookmarkEnd w:id="22"/>
    <w:bookmarkEnd w:id="23"/>
    <w:bookmarkStart w:id="24" w:name="motivation"/>
    <w:p>
      <w:pPr>
        <w:pStyle w:val="Heading1"/>
      </w:pPr>
      <w:r>
        <w:rPr>
          <w:rStyle w:val="SectionNumber"/>
        </w:rPr>
        <w:t xml:space="preserve">2</w:t>
      </w:r>
      <w:r>
        <w:tab/>
      </w:r>
      <w:r>
        <w:t xml:space="preserve">1. Motivation</w:t>
      </w:r>
    </w:p>
    <w:p>
      <w:pPr>
        <w:pStyle w:val="FirstParagraph"/>
      </w:pPr>
      <w:r>
        <w:t xml:space="preserve">Ordinary arithmetic identifies numbers primarily through value. Two occurrences of the symbol</w:t>
      </w:r>
    </w:p>
    <w:p>
      <w:pPr>
        <w:pStyle w:val="BodyText"/>
      </w:pPr>
      <w:r>
        <w:t xml:space="preserve">[</w:t>
      </w:r>
      <w:r>
        <w:t xml:space="preserve"> </w:t>
      </w:r>
      <w:r>
        <w:t xml:space="preserve">5</w:t>
      </w:r>
      <w:r>
        <w:t xml:space="preserve"> </w:t>
      </w:r>
      <w:r>
        <w:t xml:space="preserve">]</w:t>
      </w:r>
    </w:p>
    <w:p>
      <w:pPr>
        <w:pStyle w:val="BodyText"/>
      </w:pPr>
      <w:r>
        <w:t xml:space="preserve">are treated as the same mathematical value.</w:t>
      </w:r>
    </w:p>
    <w:p>
      <w:pPr>
        <w:pStyle w:val="BodyText"/>
      </w:pPr>
      <w:r>
        <w:t xml:space="preserve">Omega-NR asks a different question:</w:t>
      </w:r>
    </w:p>
    <w:p>
      <w:pPr>
        <w:pStyle w:val="BlockText"/>
      </w:pPr>
      <w:r>
        <w:t xml:space="preserve">What if repeated visible value does not imply repeated numerical identity?</w:t>
      </w:r>
    </w:p>
    <w:p>
      <w:pPr>
        <w:pStyle w:val="FirstParagraph"/>
      </w:pPr>
      <w:r>
        <w:t xml:space="preserve">The proposal begins from the principle that every realized numerical event is unique. Thus two realizations may satisfy</w:t>
      </w:r>
    </w:p>
    <w:p>
      <w:pPr>
        <w:pStyle w:val="BodyText"/>
      </w:pPr>
      <w:r>
        <w:t xml:space="preserve">[</w:t>
      </w:r>
      <w:r>
        <w:t xml:space="preserve"> </w:t>
      </w:r>
      <w:r>
        <w:t xml:space="preserve">V(N_1)=V(N_2)=5,</w:t>
      </w:r>
      <w:r>
        <w:t xml:space="preserve"> </w:t>
      </w:r>
      <w:r>
        <w:t xml:space="preserve">]</w:t>
      </w:r>
    </w:p>
    <w:p>
      <w:pPr>
        <w:pStyle w:val="BodyText"/>
      </w:pPr>
      <w:r>
        <w:t xml:space="preserve">while still obeying</w:t>
      </w:r>
    </w:p>
    <w:p>
      <w:pPr>
        <w:pStyle w:val="BodyText"/>
      </w:pPr>
      <w:r>
        <w:t xml:space="preserve">[</w:t>
      </w:r>
      <w:r>
        <w:t xml:space="preserve"> </w:t>
      </w:r>
      <w:r>
        <w:t xml:space="preserve"> </w:t>
      </w:r>
      <w:r>
        <w:t xml:space="preserve">]</w:t>
      </w:r>
    </w:p>
    <w:p>
      <w:pPr>
        <w:pStyle w:val="BodyText"/>
      </w:pPr>
      <w:r>
        <w:t xml:space="preserve">The visible value is therefore a</w:t>
      </w:r>
      <w:r>
        <w:t xml:space="preserve"> </w:t>
      </w:r>
      <w:r>
        <w:rPr>
          <w:b/>
          <w:bCs/>
        </w:rPr>
        <w:t xml:space="preserve">projection</w:t>
      </w:r>
      <w:r>
        <w:t xml:space="preserve">, not the complete identity of the numerical object.</w:t>
      </w:r>
    </w:p>
    <w:p>
      <w:pPr>
        <w:pStyle w:val="BodyText"/>
      </w:pPr>
      <w:r>
        <w:t xml:space="preserve">This distinction motivates a larger object:</w:t>
      </w:r>
    </w:p>
    <w:p>
      <w:pPr>
        <w:pStyle w:val="BodyText"/>
      </w:pPr>
      <w:r>
        <w:t xml:space="preserve">[</w:t>
      </w:r>
      <w:r>
        <w:t xml:space="preserve"> </w:t>
      </w:r>
      <w:r>
        <w:t xml:space="preserve"> </w:t>
      </w:r>
      <w:r>
        <w:t xml:space="preserve">]</w:t>
      </w:r>
    </w:p>
    <w:p>
      <w:pPr>
        <w:pStyle w:val="BodyText"/>
      </w:pPr>
      <w:r>
        <w:t xml:space="preserve">where:</w:t>
      </w:r>
    </w:p>
    <w:p>
      <w:pPr>
        <w:pStyle w:val="Compact"/>
        <w:numPr>
          <w:ilvl w:val="0"/>
          <w:numId w:val="1001"/>
        </w:numPr>
      </w:pPr>
      <w:r>
        <w:t xml:space="preserve">(V) is the visible or surface value,</w:t>
      </w:r>
    </w:p>
    <w:p>
      <w:pPr>
        <w:pStyle w:val="Compact"/>
        <w:numPr>
          <w:ilvl w:val="0"/>
          <w:numId w:val="1001"/>
        </w:numPr>
      </w:pPr>
      <w:r>
        <w:t xml:space="preserve">(</w:t>
      </w:r>
      <w:r>
        <w:t xml:space="preserve">T) is an ordered hierarchical structure,</w:t>
      </w:r>
    </w:p>
    <w:p>
      <w:pPr>
        <w:pStyle w:val="Compact"/>
        <w:numPr>
          <w:ilvl w:val="0"/>
          <w:numId w:val="1001"/>
        </w:numPr>
      </w:pPr>
      <w:r>
        <w:t xml:space="preserve">(</w:t>
      </w:r>
      <w:r>
        <w:t xml:space="preserve">) is a path/history record,</w:t>
      </w:r>
    </w:p>
    <w:p>
      <w:pPr>
        <w:pStyle w:val="Compact"/>
        <w:numPr>
          <w:ilvl w:val="0"/>
          <w:numId w:val="1001"/>
        </w:numPr>
      </w:pPr>
      <w:r>
        <w:t xml:space="preserve">(</w:t>
      </w:r>
      <w:r>
        <w:t xml:space="preserve">) is a unique realization or birth identity,</w:t>
      </w:r>
    </w:p>
    <w:p>
      <w:pPr>
        <w:pStyle w:val="Compact"/>
        <w:numPr>
          <w:ilvl w:val="0"/>
          <w:numId w:val="1001"/>
        </w:numPr>
      </w:pPr>
      <w:r>
        <w:t xml:space="preserve">(</w:t>
      </w:r>
      <w:r>
        <w:t xml:space="preserve">) is local geometric/emergence data.</w:t>
      </w:r>
    </w:p>
    <w:p>
      <w:pPr>
        <w:pStyle w:val="FirstParagraph"/>
      </w:pPr>
      <w:r>
        <w:t xml:space="preserve">The central research question is:</w:t>
      </w:r>
    </w:p>
    <w:p>
      <w:pPr>
        <w:pStyle w:val="BlockText"/>
      </w:pPr>
      <w:r>
        <w:t xml:space="preserve">Can such an enriched numerical object support coherent mathematics that is not merely decorative metadata?</w:t>
      </w:r>
    </w:p>
    <w:p>
      <w:r>
        <w:pict>
          <v:rect style="width:0;height:1.5pt" o:hralign="center" o:hrstd="t" o:hr="t"/>
        </w:pict>
      </w:r>
    </w:p>
    <w:bookmarkEnd w:id="24"/>
    <w:bookmarkStart w:id="25" w:name="omega-numerical-uniqueness-axiom"/>
    <w:p>
      <w:pPr>
        <w:pStyle w:val="Heading1"/>
      </w:pPr>
      <w:r>
        <w:rPr>
          <w:rStyle w:val="SectionNumber"/>
        </w:rPr>
        <w:t xml:space="preserve">3</w:t>
      </w:r>
      <w:r>
        <w:tab/>
      </w:r>
      <w:r>
        <w:t xml:space="preserve">2. Omega Numerical Uniqueness Axiom</w:t>
      </w:r>
    </w:p>
    <w:p>
      <w:pPr>
        <w:pStyle w:val="FirstParagraph"/>
      </w:pPr>
      <w:r>
        <w:t xml:space="preserve">The foundational Omega-NR principle used in this extension is:</w:t>
      </w:r>
    </w:p>
    <w:p>
      <w:pPr>
        <w:pStyle w:val="BodyText"/>
      </w:pPr>
      <w:r>
        <w:t xml:space="preserve">[</w:t>
      </w:r>
      <w:r>
        <w:t xml:space="preserve"> </w:t>
      </w:r>
      <w:r>
        <w:t xml:space="preserve"> </w:t>
      </w:r>
      <w:r>
        <w:t xml:space="preserve">]</w:t>
      </w:r>
    </w:p>
    <w:p>
      <w:pPr>
        <w:pStyle w:val="BodyText"/>
      </w:pPr>
      <w:r>
        <w:t xml:space="preserve">for distinct realizations.</w:t>
      </w:r>
    </w:p>
    <w:p>
      <w:pPr>
        <w:pStyle w:val="BodyText"/>
      </w:pPr>
      <w:r>
        <w:t xml:space="preserve">Two realizations may have the same visible value,</w:t>
      </w:r>
    </w:p>
    <w:p>
      <w:pPr>
        <w:pStyle w:val="BodyText"/>
      </w:pPr>
      <w:r>
        <w:t xml:space="preserve">[</w:t>
      </w:r>
      <w:r>
        <w:t xml:space="preserve"> </w:t>
      </w:r>
      <w:r>
        <w:t xml:space="preserve">V(N_i)=V(N_j),</w:t>
      </w:r>
      <w:r>
        <w:t xml:space="preserve"> </w:t>
      </w:r>
      <w:r>
        <w:t xml:space="preserve">]</w:t>
      </w:r>
    </w:p>
    <w:p>
      <w:pPr>
        <w:pStyle w:val="BodyText"/>
      </w:pPr>
      <w:r>
        <w:t xml:space="preserve">without being identical objects.</w:t>
      </w:r>
    </w:p>
    <w:p>
      <w:pPr>
        <w:pStyle w:val="BodyText"/>
      </w:pPr>
      <w:r>
        <w:t xml:space="preserve">A repeated representation does not reproduce the previous identity. Formally,</w:t>
      </w:r>
    </w:p>
    <w:p>
      <w:pPr>
        <w:pStyle w:val="BodyText"/>
      </w:pPr>
      <w:r>
        <w:t xml:space="preserve">[</w:t>
      </w:r>
      <w:r>
        <w:t xml:space="preserve"> </w:t>
      </w:r>
      <w:r>
        <w:t xml:space="preserve">(N_i)</w:t>
      </w:r>
      <w:r>
        <w:t xml:space="preserve">N_j,</w:t>
      </w:r>
      <w:r>
        <w:t xml:space="preserve"> </w:t>
      </w:r>
      <w:r>
        <w:t xml:space="preserve"> </w:t>
      </w:r>
      <w:r>
        <w:t xml:space="preserve">N_j</w:t>
      </w:r>
      <w:r>
        <w:t xml:space="preserve">N_i.</w:t>
      </w:r>
      <w:r>
        <w:t xml:space="preserve"> </w:t>
      </w:r>
      <w:r>
        <w:t xml:space="preserve">]</w:t>
      </w:r>
    </w:p>
    <w:p>
      <w:pPr>
        <w:pStyle w:val="BodyText"/>
      </w:pPr>
      <w:r>
        <w:t xml:space="preserve">This may be summarized as:</w:t>
      </w:r>
    </w:p>
    <w:p>
      <w:pPr>
        <w:pStyle w:val="BlockText"/>
      </w:pPr>
      <w:r>
        <w:rPr>
          <w:b/>
          <w:bCs/>
        </w:rPr>
        <w:t xml:space="preserve">A number may repeat in notation or visible value, but not in realization identity.</w:t>
      </w:r>
    </w:p>
    <w:p>
      <w:pPr>
        <w:pStyle w:val="FirstParagraph"/>
      </w:pPr>
      <w:r>
        <w:t xml:space="preserve">This axiom is taken as foundational within Omega-NR; the present paper does not claim to derive the physical axiom from mathematics alone.</w:t>
      </w:r>
    </w:p>
    <w:p>
      <w:r>
        <w:pict>
          <v:rect style="width:0;height:1.5pt" o:hralign="center" o:hrstd="t" o:hr="t"/>
        </w:pict>
      </w:r>
    </w:p>
    <w:bookmarkEnd w:id="25"/>
    <w:bookmarkStart w:id="26" w:name="interlevel-numerical-structure"/>
    <w:p>
      <w:pPr>
        <w:pStyle w:val="Heading1"/>
      </w:pPr>
      <w:r>
        <w:rPr>
          <w:rStyle w:val="SectionNumber"/>
        </w:rPr>
        <w:t xml:space="preserve">4</w:t>
      </w:r>
      <w:r>
        <w:tab/>
      </w:r>
      <w:r>
        <w:t xml:space="preserve">3. Interlevel Numerical Structure</w:t>
      </w:r>
    </w:p>
    <w:p>
      <w:pPr>
        <w:pStyle w:val="FirstParagraph"/>
      </w:pPr>
      <w:r>
        <w:t xml:space="preserve">Consider an exploratory notation such as</w:t>
      </w:r>
    </w:p>
    <w:p>
      <w:pPr>
        <w:pStyle w:val="BodyText"/>
      </w:pPr>
      <w:r>
        <w:t xml:space="preserve">[</w:t>
      </w:r>
      <w:r>
        <w:t xml:space="preserve"> </w:t>
      </w:r>
      <w:r>
        <w:t xml:space="preserve">555555[777777777[450]82]639.</w:t>
      </w:r>
      <w:r>
        <w:t xml:space="preserve"> </w:t>
      </w:r>
      <w:r>
        <w:t xml:space="preserve">]</w:t>
      </w:r>
    </w:p>
    <w:p>
      <w:pPr>
        <w:pStyle w:val="BodyText"/>
      </w:pPr>
      <w:r>
        <w:t xml:space="preserve">The bracket notation is not intended to mean additional decimal precision. Instead, it encodes a hierarchy:</w:t>
      </w:r>
    </w:p>
    <w:p>
      <w:pPr>
        <w:pStyle w:val="Compact"/>
        <w:numPr>
          <w:ilvl w:val="0"/>
          <w:numId w:val="1002"/>
        </w:numPr>
      </w:pPr>
      <w:r>
        <w:t xml:space="preserve">level (0): the surface structure,</w:t>
      </w:r>
    </w:p>
    <w:p>
      <w:pPr>
        <w:pStyle w:val="Compact"/>
        <w:numPr>
          <w:ilvl w:val="0"/>
          <w:numId w:val="1002"/>
        </w:numPr>
      </w:pPr>
      <w:r>
        <w:t xml:space="preserve">level (1): an interlevel structure,</w:t>
      </w:r>
    </w:p>
    <w:p>
      <w:pPr>
        <w:pStyle w:val="Compact"/>
        <w:numPr>
          <w:ilvl w:val="0"/>
          <w:numId w:val="1002"/>
        </w:numPr>
      </w:pPr>
      <w:r>
        <w:t xml:space="preserve">level (2): a deeper interlevel structure,</w:t>
      </w:r>
    </w:p>
    <w:p>
      <w:pPr>
        <w:pStyle w:val="Compact"/>
        <w:numPr>
          <w:ilvl w:val="0"/>
          <w:numId w:val="1002"/>
        </w:numPr>
      </w:pPr>
      <w:r>
        <w:t xml:space="preserve">and so on.</w:t>
      </w:r>
    </w:p>
    <w:p>
      <w:pPr>
        <w:pStyle w:val="FirstParagraph"/>
      </w:pPr>
      <w:r>
        <w:t xml:space="preserve">The hierarchical object may descend and ascend through levels.</w:t>
      </w:r>
    </w:p>
    <w:p>
      <w:pPr>
        <w:pStyle w:val="BodyText"/>
      </w:pPr>
      <w:r>
        <w:t xml:space="preserve">The internal elements are not assumed to be numerical</w:t>
      </w:r>
      <w:r>
        <w:t xml:space="preserve"> </w:t>
      </w:r>
      <w:r>
        <w:t xml:space="preserve">“</w:t>
      </w:r>
      <w:r>
        <w:t xml:space="preserve">property</w:t>
      </w:r>
      <w:r>
        <w:t xml:space="preserve">”</w:t>
      </w:r>
      <w:r>
        <w:t xml:space="preserve"> </w:t>
      </w:r>
      <w:r>
        <w:t xml:space="preserve">of the preceding digit. A useful interpretation is:</w:t>
      </w:r>
    </w:p>
    <w:p>
      <w:pPr>
        <w:pStyle w:val="BlockText"/>
      </w:pPr>
      <w:r>
        <w:t xml:space="preserve">internal content is numerically independent but structurally anchored to the location at which it emerges.</w:t>
      </w:r>
    </w:p>
    <w:p>
      <w:pPr>
        <w:pStyle w:val="FirstParagraph"/>
      </w:pPr>
      <w:r>
        <w:t xml:space="preserve">Thus an interlevel number is more naturally represented as an ordered rooted hierarchy than as a flat digit string.</w:t>
      </w:r>
    </w:p>
    <w:p>
      <w:r>
        <w:pict>
          <v:rect style="width:0;height:1.5pt" o:hralign="center" o:hrstd="t" o:hr="t"/>
        </w:pict>
      </w:r>
    </w:p>
    <w:bookmarkEnd w:id="26"/>
    <w:bookmarkStart w:id="27" w:name="zero-boundaries-and-scope"/>
    <w:p>
      <w:pPr>
        <w:pStyle w:val="Heading1"/>
      </w:pPr>
      <w:r>
        <w:rPr>
          <w:rStyle w:val="SectionNumber"/>
        </w:rPr>
        <w:t xml:space="preserve">5</w:t>
      </w:r>
      <w:r>
        <w:tab/>
      </w:r>
      <w:r>
        <w:t xml:space="preserve">4. Zero, Boundaries, and Scope</w:t>
      </w:r>
    </w:p>
    <w:p>
      <w:pPr>
        <w:pStyle w:val="FirstParagraph"/>
      </w:pPr>
      <w:r>
        <w:t xml:space="preserve">The framework distinguishes three ideas:</w:t>
      </w:r>
    </w:p>
    <w:p>
      <w:pPr>
        <w:pStyle w:val="BodyText"/>
      </w:pPr>
      <w:r>
        <w:t xml:space="preserve">[</w:t>
      </w:r>
      <w:r>
        <w:t xml:space="preserve"> </w:t>
      </w:r>
      <w:r>
        <w:t xml:space="preserve">0,</w:t>
      </w:r>
      <w:r>
        <w:t xml:space="preserve"> </w:t>
      </w:r>
      <w:r>
        <w:t xml:space="preserve"> </w:t>
      </w:r>
      <w:r>
        <w:t xml:space="preserve">L,</w:t>
      </w:r>
      <w:r>
        <w:t xml:space="preserve"> </w:t>
      </w:r>
      <w:r>
        <w:t xml:space="preserve"> </w:t>
      </w:r>
      <w:r>
        <w:t xml:space="preserve">.</w:t>
      </w:r>
      <w:r>
        <w:t xml:space="preserve"> </w:t>
      </w:r>
      <w:r>
        <w:t xml:space="preserve">]</w:t>
      </w:r>
    </w:p>
    <w:p>
      <w:pPr>
        <w:pStyle w:val="BodyText"/>
      </w:pPr>
      <w:r>
        <w:t xml:space="preserve">Here:</w:t>
      </w:r>
    </w:p>
    <w:p>
      <w:pPr>
        <w:pStyle w:val="Compact"/>
        <w:numPr>
          <w:ilvl w:val="0"/>
          <w:numId w:val="1003"/>
        </w:numPr>
      </w:pPr>
      <w:r>
        <w:t xml:space="preserve">(0) is numerical zero,</w:t>
      </w:r>
    </w:p>
    <w:p>
      <w:pPr>
        <w:pStyle w:val="Compact"/>
        <w:numPr>
          <w:ilvl w:val="0"/>
          <w:numId w:val="1003"/>
        </w:numPr>
      </w:pPr>
      <w:r>
        <w:t xml:space="preserve">(</w:t>
      </w:r>
      <w:r>
        <w:t xml:space="preserve">L) denotes a structural boundary or end of a level,</w:t>
      </w:r>
    </w:p>
    <w:p>
      <w:pPr>
        <w:pStyle w:val="Compact"/>
        <w:numPr>
          <w:ilvl w:val="0"/>
          <w:numId w:val="1003"/>
        </w:numPr>
      </w:pPr>
      <w:r>
        <w:t xml:space="preserve">(</w:t>
      </w:r>
      <w:r>
        <w:t xml:space="preserve">) is the formal empty set when required by mathematics.</w:t>
      </w:r>
    </w:p>
    <w:p>
      <w:pPr>
        <w:pStyle w:val="FirstParagraph"/>
      </w:pPr>
      <w:r>
        <w:t xml:space="preserve">In Omega-NR, numerical zero should not automatically be interpreted as absolute non-existence.</w:t>
      </w:r>
    </w:p>
    <w:p>
      <w:pPr>
        <w:pStyle w:val="BodyText"/>
      </w:pPr>
      <w:r>
        <w:t xml:space="preserve">The broader Omega-NR idea concerning the ontology of physical space is</w:t>
      </w:r>
      <w:r>
        <w:t xml:space="preserve"> </w:t>
      </w:r>
      <w:r>
        <w:rPr>
          <w:b/>
          <w:bCs/>
        </w:rPr>
        <w:t xml:space="preserve">not developed in this paper</w:t>
      </w:r>
      <w:r>
        <w:t xml:space="preserve">. It is intentionally reserved for separate work so that the present mathematical construction remains focused.</w:t>
      </w:r>
    </w:p>
    <w:p>
      <w:r>
        <w:pict>
          <v:rect style="width:0;height:1.5pt" o:hralign="center" o:hrstd="t" o:hr="t"/>
        </w:pict>
      </w:r>
    </w:p>
    <w:bookmarkEnd w:id="27"/>
    <w:bookmarkStart w:id="28" w:name="depth-and-projection"/>
    <w:p>
      <w:pPr>
        <w:pStyle w:val="Heading1"/>
      </w:pPr>
      <w:r>
        <w:rPr>
          <w:rStyle w:val="SectionNumber"/>
        </w:rPr>
        <w:t xml:space="preserve">6</w:t>
      </w:r>
      <w:r>
        <w:tab/>
      </w:r>
      <w:r>
        <w:t xml:space="preserve">5. Depth and Projection</w:t>
      </w:r>
    </w:p>
    <w:p>
      <w:pPr>
        <w:pStyle w:val="FirstParagraph"/>
      </w:pPr>
      <w:r>
        <w:t xml:space="preserve">For a hierarchy (</w:t>
      </w:r>
      <w:r>
        <w:t xml:space="preserve">T), let (d(v)) denote the depth of node (v).</w:t>
      </w:r>
    </w:p>
    <w:p>
      <w:pPr>
        <w:pStyle w:val="BodyText"/>
      </w:pPr>
      <w:r>
        <w:t xml:space="preserve">Define the depth-(k) projection</w:t>
      </w:r>
    </w:p>
    <w:p>
      <w:pPr>
        <w:pStyle w:val="BodyText"/>
      </w:pPr>
      <w:r>
        <w:t xml:space="preserve">[</w:t>
      </w:r>
      <w:r>
        <w:t xml:space="preserve"> </w:t>
      </w:r>
      <w:r>
        <w:t xml:space="preserve"> </w:t>
      </w:r>
      <w:r>
        <w:t xml:space="preserve">]</w:t>
      </w:r>
    </w:p>
    <w:p>
      <w:pPr>
        <w:pStyle w:val="BodyText"/>
      </w:pPr>
      <w:r>
        <w:t xml:space="preserve">as the structure visible up to level (k).</w:t>
      </w:r>
    </w:p>
    <w:p>
      <w:pPr>
        <w:pStyle w:val="BodyText"/>
      </w:pPr>
      <w:r>
        <w:t xml:space="preserve">These projections satisfy the composition law</w:t>
      </w:r>
    </w:p>
    <w:p>
      <w:pPr>
        <w:pStyle w:val="BodyText"/>
      </w:pPr>
      <w:r>
        <w:t xml:space="preserve">[</w:t>
      </w:r>
      <w:r>
        <w:t xml:space="preserve"> </w:t>
      </w:r>
      <w:r>
        <w:t xml:space="preserve"> </w:t>
      </w:r>
      <w:r>
        <w:t xml:space="preserve">]</w:t>
      </w:r>
    </w:p>
    <w:p>
      <w:pPr>
        <w:pStyle w:val="BodyText"/>
      </w:pPr>
      <w:r>
        <w:t xml:space="preserve">and therefore</w:t>
      </w:r>
    </w:p>
    <w:p>
      <w:pPr>
        <w:pStyle w:val="BodyText"/>
      </w:pPr>
      <w:r>
        <w:t xml:space="preserve">[</w:t>
      </w:r>
      <w:r>
        <w:t xml:space="preserve"> </w:t>
      </w:r>
      <w:r>
        <w:t xml:space="preserve">_k(</w:t>
      </w:r>
      <w:r>
        <w:t xml:space="preserve">_k(N))=</w:t>
      </w:r>
      <w:r>
        <w:t xml:space="preserve">_k(N).</w:t>
      </w:r>
      <w:r>
        <w:t xml:space="preserve"> </w:t>
      </w:r>
      <w:r>
        <w:t xml:space="preserve">]</w:t>
      </w:r>
    </w:p>
    <w:p>
      <w:pPr>
        <w:pStyle w:val="BodyText"/>
      </w:pPr>
      <w:r>
        <w:t xml:space="preserve">The surface value is the level-zero projection:</w:t>
      </w:r>
    </w:p>
    <w:p>
      <w:pPr>
        <w:pStyle w:val="BodyText"/>
      </w:pPr>
      <w:r>
        <w:t xml:space="preserve">[</w:t>
      </w:r>
      <w:r>
        <w:t xml:space="preserve"> </w:t>
      </w:r>
      <w:r>
        <w:t xml:space="preserve">_0(N)=V(N).</w:t>
      </w:r>
      <w:r>
        <w:t xml:space="preserve"> </w:t>
      </w:r>
      <w:r>
        <w:t xml:space="preserve">]</w:t>
      </w:r>
    </w:p>
    <w:p>
      <w:pPr>
        <w:pStyle w:val="BodyText"/>
      </w:pPr>
      <w:r>
        <w:t xml:space="preserve">Two numbers may therefore satisfy</w:t>
      </w:r>
    </w:p>
    <w:p>
      <w:pPr>
        <w:pStyle w:val="BodyText"/>
      </w:pPr>
      <w:r>
        <w:t xml:space="preserve">[</w:t>
      </w:r>
      <w:r>
        <w:t xml:space="preserve"> </w:t>
      </w:r>
      <w:r>
        <w:t xml:space="preserve">_0(A)=</w:t>
      </w:r>
      <w:r>
        <w:t xml:space="preserve">_0(B)</w:t>
      </w:r>
      <w:r>
        <w:t xml:space="preserve"> </w:t>
      </w:r>
      <w:r>
        <w:t xml:space="preserve">]</w:t>
      </w:r>
    </w:p>
    <w:p>
      <w:pPr>
        <w:pStyle w:val="BodyText"/>
      </w:pPr>
      <w:r>
        <w:t xml:space="preserve">while</w:t>
      </w:r>
    </w:p>
    <w:p>
      <w:pPr>
        <w:pStyle w:val="BodyText"/>
      </w:pPr>
      <w:r>
        <w:t xml:space="preserve">[</w:t>
      </w:r>
      <w:r>
        <w:t xml:space="preserve"> </w:t>
      </w:r>
      <w:r>
        <w:t xml:space="preserve">A</w:t>
      </w:r>
      <w:r>
        <w:t xml:space="preserve">B.</w:t>
      </w:r>
      <w:r>
        <w:t xml:space="preserve"> </w:t>
      </w:r>
      <w:r>
        <w:t xml:space="preserve">]</w:t>
      </w:r>
    </w:p>
    <w:p>
      <w:r>
        <w:pict>
          <v:rect style="width:0;height:1.5pt" o:hralign="center" o:hrstd="t" o:hr="t"/>
        </w:pict>
      </w:r>
    </w:p>
    <w:bookmarkEnd w:id="28"/>
    <w:bookmarkStart w:id="29" w:name="depth-generating-function"/>
    <w:p>
      <w:pPr>
        <w:pStyle w:val="Heading1"/>
      </w:pPr>
      <w:r>
        <w:rPr>
          <w:rStyle w:val="SectionNumber"/>
        </w:rPr>
        <w:t xml:space="preserve">7</w:t>
      </w:r>
      <w:r>
        <w:tab/>
      </w:r>
      <w:r>
        <w:t xml:space="preserve">6. Depth Generating Function</w:t>
      </w:r>
    </w:p>
    <w:p>
      <w:pPr>
        <w:pStyle w:val="FirstParagraph"/>
      </w:pPr>
      <w:r>
        <w:t xml:space="preserve">Let (L_k) be the amount of numerical content at depth (k).</w:t>
      </w:r>
    </w:p>
    <w:p>
      <w:pPr>
        <w:pStyle w:val="BodyText"/>
      </w:pPr>
      <w:r>
        <w:t xml:space="preserve">Define</w:t>
      </w:r>
    </w:p>
    <w:p>
      <w:pPr>
        <w:pStyle w:val="BodyText"/>
      </w:pPr>
      <w:r>
        <w:t xml:space="preserve">[</w:t>
      </w:r>
      <w:r>
        <w:t xml:space="preserve"> </w:t>
      </w:r>
      <w:r>
        <w:t xml:space="preserve"> </w:t>
      </w:r>
      <w:r>
        <w:t xml:space="preserve">]</w:t>
      </w:r>
    </w:p>
    <w:p>
      <w:pPr>
        <w:pStyle w:val="BodyText"/>
      </w:pPr>
      <w:r>
        <w:t xml:space="preserve">For a finite hierarchy this is a polynomial.</w:t>
      </w:r>
    </w:p>
    <w:p>
      <w:pPr>
        <w:pStyle w:val="BodyText"/>
      </w:pPr>
      <w:r>
        <w:t xml:space="preserve">For example, if the level counts are</w:t>
      </w:r>
    </w:p>
    <w:p>
      <w:pPr>
        <w:pStyle w:val="BodyText"/>
      </w:pPr>
      <w:r>
        <w:t xml:space="preserve">[</w:t>
      </w:r>
      <w:r>
        <w:t xml:space="preserve"> </w:t>
      </w:r>
      <w:r>
        <w:t xml:space="preserve">L_0=9,</w:t>
      </w:r>
      <w:r>
        <w:t xml:space="preserve">L_1=11,</w:t>
      </w:r>
      <w:r>
        <w:t xml:space="preserve">L_2=3,</w:t>
      </w:r>
      <w:r>
        <w:t xml:space="preserve"> </w:t>
      </w:r>
      <w:r>
        <w:t xml:space="preserve">]</w:t>
      </w:r>
    </w:p>
    <w:p>
      <w:pPr>
        <w:pStyle w:val="BodyText"/>
      </w:pPr>
      <w:r>
        <w:t xml:space="preserve">then</w:t>
      </w:r>
    </w:p>
    <w:p>
      <w:pPr>
        <w:pStyle w:val="BodyText"/>
      </w:pPr>
      <w:r>
        <w:t xml:space="preserve">[</w:t>
      </w:r>
      <w:r>
        <w:t xml:space="preserve"> </w:t>
      </w:r>
      <w:r>
        <w:t xml:space="preserve">H_N(z)=9+11z+3z^2.</w:t>
      </w:r>
      <w:r>
        <w:t xml:space="preserve"> </w:t>
      </w:r>
      <w:r>
        <w:t xml:space="preserve">]</w:t>
      </w:r>
    </w:p>
    <w:p>
      <w:pPr>
        <w:pStyle w:val="BodyText"/>
      </w:pPr>
      <w:r>
        <w:t xml:space="preserve">This function is useful as a</w:t>
      </w:r>
      <w:r>
        <w:t xml:space="preserve"> </w:t>
      </w:r>
      <w:r>
        <w:rPr>
          <w:b/>
          <w:bCs/>
        </w:rPr>
        <w:t xml:space="preserve">coarse depth profile</w:t>
      </w:r>
      <w:r>
        <w:t xml:space="preserve">, but it is not a complete identity invariant. Different branching structures can have identical (L_k) values and hence identical (H_N).</w:t>
      </w:r>
    </w:p>
    <w:p>
      <w:pPr>
        <w:pStyle w:val="BodyText"/>
      </w:pPr>
      <w:r>
        <w:t xml:space="preserve">This negative result is important: depth counts alone do not determine the hierarchy.</w:t>
      </w:r>
    </w:p>
    <w:p>
      <w:r>
        <w:pict>
          <v:rect style="width:0;height:1.5pt" o:hralign="center" o:hrstd="t" o:hr="t"/>
        </w:pict>
      </w:r>
    </w:p>
    <w:bookmarkEnd w:id="29"/>
    <w:bookmarkStart w:id="30" w:name="exact-finite-structural-signature"/>
    <w:p>
      <w:pPr>
        <w:pStyle w:val="Heading1"/>
      </w:pPr>
      <w:r>
        <w:rPr>
          <w:rStyle w:val="SectionNumber"/>
        </w:rPr>
        <w:t xml:space="preserve">8</w:t>
      </w:r>
      <w:r>
        <w:tab/>
      </w:r>
      <w:r>
        <w:t xml:space="preserve">7. Exact Finite Structural Signature</w:t>
      </w:r>
    </w:p>
    <w:p>
      <w:pPr>
        <w:pStyle w:val="FirstParagraph"/>
      </w:pPr>
      <w:r>
        <w:t xml:space="preserve">For a finite ordered hierarchy, define</w:t>
      </w:r>
    </w:p>
    <w:p>
      <w:pPr>
        <w:pStyle w:val="BodyText"/>
      </w:pPr>
      <w:r>
        <w:t xml:space="preserve">[</w:t>
      </w:r>
      <w:r>
        <w:t xml:space="preserve"> </w:t>
      </w:r>
      <w:r>
        <w:t xml:space="preserve"> </w:t>
      </w:r>
      <w:r>
        <w:t xml:space="preserve">]</w:t>
      </w:r>
    </w:p>
    <w:p>
      <w:pPr>
        <w:pStyle w:val="BodyText"/>
      </w:pPr>
      <w:r>
        <w:t xml:space="preserve">where:</w:t>
      </w:r>
    </w:p>
    <w:p>
      <w:pPr>
        <w:pStyle w:val="Compact"/>
        <w:numPr>
          <w:ilvl w:val="0"/>
          <w:numId w:val="1004"/>
        </w:numPr>
      </w:pPr>
      <w:r>
        <w:t xml:space="preserve">(p_i) is the exact hierarchical address of node (i),</w:t>
      </w:r>
    </w:p>
    <w:p>
      <w:pPr>
        <w:pStyle w:val="Compact"/>
        <w:numPr>
          <w:ilvl w:val="0"/>
          <w:numId w:val="1004"/>
        </w:numPr>
      </w:pPr>
      <w:r>
        <w:t xml:space="preserve">(v_i) is its numerical token,</w:t>
      </w:r>
    </w:p>
    <w:p>
      <w:pPr>
        <w:pStyle w:val="Compact"/>
        <w:numPr>
          <w:ilvl w:val="0"/>
          <w:numId w:val="1004"/>
        </w:numPr>
      </w:pPr>
      <w:r>
        <w:t xml:space="preserve">(a_i) is its number of children,</w:t>
      </w:r>
    </w:p>
    <w:p>
      <w:pPr>
        <w:pStyle w:val="Compact"/>
        <w:numPr>
          <w:ilvl w:val="0"/>
          <w:numId w:val="1004"/>
        </w:numPr>
      </w:pPr>
      <w:r>
        <w:t xml:space="preserve">(</w:t>
      </w:r>
      <w:r>
        <w:t xml:space="preserve">_i) is the token length.</w:t>
      </w:r>
    </w:p>
    <w:p>
      <w:pPr>
        <w:pStyle w:val="FirstParagraph"/>
      </w:pPr>
      <w:r>
        <w:t xml:space="preserve">Because every occupied address and token is retained, the complete finite hierarchy can be reconstructed.</w:t>
      </w:r>
    </w:p>
    <w:p>
      <w:pPr>
        <w:pStyle w:val="BodyText"/>
      </w:pPr>
      <w:r>
        <w:t xml:space="preserve">Therefore:</w:t>
      </w:r>
    </w:p>
    <w:p>
      <w:pPr>
        <w:pStyle w:val="BodyText"/>
      </w:pPr>
      <w:r>
        <w:t xml:space="preserve">[</w:t>
      </w:r>
      <w:r>
        <w:t xml:space="preserve"> </w:t>
      </w:r>
      <w:r>
        <w:t xml:space="preserve"> </w:t>
      </w:r>
      <w:r>
        <w:t xml:space="preserve">]</w:t>
      </w:r>
    </w:p>
    <w:p>
      <w:pPr>
        <w:pStyle w:val="BodyText"/>
      </w:pPr>
      <w:r>
        <w:t xml:space="preserve">for finite ordered structural objects.</w:t>
      </w:r>
    </w:p>
    <w:p>
      <w:pPr>
        <w:pStyle w:val="BodyText"/>
      </w:pPr>
      <w:r>
        <w:t xml:space="preserve">Computational tests on thousands of generated hierarchies produced no false collisions for the complete reconstructive signature.</w:t>
      </w:r>
    </w:p>
    <w:p>
      <w:r>
        <w:pict>
          <v:rect style="width:0;height:1.5pt" o:hralign="center" o:hrstd="t" o:hr="t"/>
        </w:pict>
      </w:r>
    </w:p>
    <w:bookmarkEnd w:id="30"/>
    <w:bookmarkStart w:id="31" w:name="infinite-depth"/>
    <w:p>
      <w:pPr>
        <w:pStyle w:val="Heading1"/>
      </w:pPr>
      <w:r>
        <w:rPr>
          <w:rStyle w:val="SectionNumber"/>
        </w:rPr>
        <w:t xml:space="preserve">9</w:t>
      </w:r>
      <w:r>
        <w:tab/>
      </w:r>
      <w:r>
        <w:t xml:space="preserve">8. Infinite Depth</w:t>
      </w:r>
    </w:p>
    <w:p>
      <w:pPr>
        <w:pStyle w:val="FirstParagraph"/>
      </w:pPr>
      <w:r>
        <w:t xml:space="preserve">An infinite descending path can be written</w:t>
      </w:r>
    </w:p>
    <w:p>
      <w:pPr>
        <w:pStyle w:val="BodyText"/>
      </w:pPr>
      <w:r>
        <w:t xml:space="preserve">[</w:t>
      </w:r>
      <w:r>
        <w:t xml:space="preserve"> </w:t>
      </w:r>
      <w:r>
        <w:t xml:space="preserve">N=(n_0,n_1,n_2,</w:t>
      </w:r>
      <w:r>
        <w:t xml:space="preserve">).</w:t>
      </w:r>
      <w:r>
        <w:t xml:space="preserve"> </w:t>
      </w:r>
      <w:r>
        <w:t xml:space="preserve">]</w:t>
      </w:r>
    </w:p>
    <w:p>
      <w:pPr>
        <w:pStyle w:val="BodyText"/>
      </w:pPr>
      <w:r>
        <w:t xml:space="preserve">Two infinite paths are defined to be equal when all finite projections agree:</w:t>
      </w:r>
    </w:p>
    <w:p>
      <w:pPr>
        <w:pStyle w:val="BodyText"/>
      </w:pPr>
      <w:r>
        <w:t xml:space="preserve">[</w:t>
      </w:r>
      <w:r>
        <w:t xml:space="preserve"> </w:t>
      </w:r>
      <w:r>
        <w:t xml:space="preserve"> </w:t>
      </w:r>
      <w:r>
        <w:t xml:space="preserve">]</w:t>
      </w:r>
    </w:p>
    <w:p>
      <w:pPr>
        <w:pStyle w:val="BodyText"/>
      </w:pPr>
      <w:r>
        <w:t xml:space="preserve">Let the first disagreement depth be</w:t>
      </w:r>
    </w:p>
    <w:p>
      <w:pPr>
        <w:pStyle w:val="BodyText"/>
      </w:pPr>
      <w:r>
        <w:t xml:space="preserve">[</w:t>
      </w:r>
      <w:r>
        <w:t xml:space="preserve"> </w:t>
      </w:r>
      <w:r>
        <w:t xml:space="preserve">(A,B)</w:t>
      </w:r>
      <w:r>
        <w:t xml:space="preserve"> </w:t>
      </w:r>
      <w:r>
        <w:t xml:space="preserve">=</w:t>
      </w:r>
      <w:r>
        <w:t xml:space="preserve"> </w:t>
      </w:r>
      <w:r>
        <w:t xml:space="preserve">{k:n_k(A)</w:t>
      </w:r>
      <w:r>
        <w:t xml:space="preserve">n_k(B)}.</w:t>
      </w:r>
      <w:r>
        <w:t xml:space="preserve"> </w:t>
      </w:r>
      <w:r>
        <w:t xml:space="preserve">]</w:t>
      </w:r>
    </w:p>
    <w:p>
      <w:pPr>
        <w:pStyle w:val="BodyText"/>
      </w:pPr>
      <w:r>
        <w:t xml:space="preserve">With positive non-increasing similarity weights (w_k), define</w:t>
      </w:r>
    </w:p>
    <w:p>
      <w:pPr>
        <w:pStyle w:val="BodyText"/>
      </w:pPr>
      <w:r>
        <w:t xml:space="preserve">[</w:t>
      </w:r>
      <w:r>
        <w:t xml:space="preserve"> </w:t>
      </w:r>
      <w:r>
        <w:t xml:space="preserve"> </w:t>
      </w:r>
      <w:r>
        <w:t xml:space="preserve">]</w:t>
      </w:r>
    </w:p>
    <w:p>
      <w:pPr>
        <w:pStyle w:val="BodyText"/>
      </w:pPr>
      <w:r>
        <w:t xml:space="preserve">This captures the intuitive rule:</w:t>
      </w:r>
    </w:p>
    <w:p>
      <w:pPr>
        <w:pStyle w:val="BlockText"/>
      </w:pPr>
      <w:r>
        <w:t xml:space="preserve">the deeper two numerical histories remain identical, the closer they are structurally.</w:t>
      </w:r>
    </w:p>
    <w:p>
      <w:pPr>
        <w:pStyle w:val="FirstParagraph"/>
      </w:pPr>
      <w:r>
        <w:t xml:space="preserve">For appropriate (w_k), the distance satisfies the strong triangle inequality</w:t>
      </w:r>
    </w:p>
    <w:p>
      <w:pPr>
        <w:pStyle w:val="BodyText"/>
      </w:pPr>
      <w:r>
        <w:t xml:space="preserve">[</w:t>
      </w:r>
      <w:r>
        <w:t xml:space="preserve"> </w:t>
      </w:r>
      <w:r>
        <w:t xml:space="preserve">d_</w:t>
      </w:r>
      <w:r>
        <w:t xml:space="preserve">(A,C)</w:t>
      </w:r>
      <w:r>
        <w:t xml:space="preserve"> </w:t>
      </w:r>
      <w:r>
        <w:t xml:space="preserve"> </w:t>
      </w:r>
      <w:r>
        <w:t xml:space="preserve">{d_</w:t>
      </w:r>
      <w:r>
        <w:t xml:space="preserve">(A,B),d_</w:t>
      </w:r>
      <w:r>
        <w:t xml:space="preserve">(B,C)}.</w:t>
      </w:r>
      <w:r>
        <w:t xml:space="preserve"> </w:t>
      </w:r>
      <w:r>
        <w:t xml:space="preserve">]</w:t>
      </w:r>
    </w:p>
    <w:p>
      <w:r>
        <w:pict>
          <v:rect style="width:0;height:1.5pt" o:hralign="center" o:hrstd="t" o:hr="t"/>
        </w:pict>
      </w:r>
    </w:p>
    <w:bookmarkEnd w:id="31"/>
    <w:bookmarkStart w:id="32" w:name="geometric-scale-and-similarity-scale"/>
    <w:p>
      <w:pPr>
        <w:pStyle w:val="Heading1"/>
      </w:pPr>
      <w:r>
        <w:rPr>
          <w:rStyle w:val="SectionNumber"/>
        </w:rPr>
        <w:t xml:space="preserve">10</w:t>
      </w:r>
      <w:r>
        <w:tab/>
      </w:r>
      <w:r>
        <w:t xml:space="preserve">9. Geometric Scale and Similarity Scale</w:t>
      </w:r>
    </w:p>
    <w:p>
      <w:pPr>
        <w:pStyle w:val="FirstParagraph"/>
      </w:pPr>
      <w:r>
        <w:t xml:space="preserve">A key correction emerged during testing.</w:t>
      </w:r>
    </w:p>
    <w:p>
      <w:pPr>
        <w:pStyle w:val="BodyText"/>
      </w:pPr>
      <w:r>
        <w:t xml:space="preserve">The number may locally</w:t>
      </w:r>
      <w:r>
        <w:t xml:space="preserve"> </w:t>
      </w:r>
      <w:r>
        <w:rPr>
          <w:b/>
          <w:bCs/>
        </w:rPr>
        <w:t xml:space="preserve">thicken</w:t>
      </w:r>
      <w:r>
        <w:t xml:space="preserve"> </w:t>
      </w:r>
      <w:r>
        <w:t xml:space="preserve">or</w:t>
      </w:r>
      <w:r>
        <w:t xml:space="preserve"> </w:t>
      </w:r>
      <w:r>
        <w:rPr>
          <w:b/>
          <w:bCs/>
        </w:rPr>
        <w:t xml:space="preserve">thin</w:t>
      </w:r>
      <w:r>
        <w:t xml:space="preserve"> </w:t>
      </w:r>
      <w:r>
        <w:t xml:space="preserve">geometrically. Therefore a geometric scale may sometimes expand:</w:t>
      </w:r>
    </w:p>
    <w:p>
      <w:pPr>
        <w:pStyle w:val="BodyText"/>
      </w:pPr>
      <w:r>
        <w:t xml:space="preserve">[</w:t>
      </w:r>
      <w:r>
        <w:t xml:space="preserve"> </w:t>
      </w:r>
      <w:r>
        <w:t xml:space="preserve">q_k&gt;1.</w:t>
      </w:r>
      <w:r>
        <w:t xml:space="preserve"> </w:t>
      </w:r>
      <w:r>
        <w:t xml:space="preserve">]</w:t>
      </w:r>
    </w:p>
    <w:p>
      <w:pPr>
        <w:pStyle w:val="BodyText"/>
      </w:pPr>
      <w:r>
        <w:t xml:space="preserve">However, if the same expanding quantity is used as the similarity metric, deeper agreement may paradoxically make two objects appear farther apart.</w:t>
      </w:r>
    </w:p>
    <w:p>
      <w:pPr>
        <w:pStyle w:val="BodyText"/>
      </w:pPr>
      <w:r>
        <w:t xml:space="preserve">Therefore the framework separates:</w:t>
      </w:r>
    </w:p>
    <w:p>
      <w:pPr>
        <w:pStyle w:val="BodyText"/>
      </w:pPr>
      <w:r>
        <w:t xml:space="preserve">[</w:t>
      </w:r>
      <w:r>
        <w:t xml:space="preserve"> </w:t>
      </w:r>
      <w:r>
        <w:t xml:space="preserve"> </w:t>
      </w:r>
      <w:r>
        <w:t xml:space="preserve">]</w:t>
      </w:r>
    </w:p>
    <w:p>
      <w:pPr>
        <w:pStyle w:val="BodyText"/>
      </w:pPr>
      <w:r>
        <w:t xml:space="preserve">from</w:t>
      </w:r>
    </w:p>
    <w:p>
      <w:pPr>
        <w:pStyle w:val="BodyText"/>
      </w:pPr>
      <w:r>
        <w:t xml:space="preserve">[</w:t>
      </w:r>
      <w:r>
        <w:t xml:space="preserve"> </w:t>
      </w:r>
      <w:r>
        <w:t xml:space="preserve"> </w:t>
      </w:r>
      <w:r>
        <w:t xml:space="preserve">]</w:t>
      </w:r>
    </w:p>
    <w:p>
      <w:pPr>
        <w:pStyle w:val="BodyText"/>
      </w:pPr>
      <w:r>
        <w:t xml:space="preserve">The geometric object may locally expand or contract, while the similarity scale remains controlled.</w:t>
      </w:r>
    </w:p>
    <w:p>
      <w:r>
        <w:pict>
          <v:rect style="width:0;height:1.5pt" o:hralign="center" o:hrstd="t" o:hr="t"/>
        </w:pict>
      </w:r>
    </w:p>
    <w:bookmarkEnd w:id="32"/>
    <w:bookmarkStart w:id="33" w:name="local-emergence-law"/>
    <w:p>
      <w:pPr>
        <w:pStyle w:val="Heading1"/>
      </w:pPr>
      <w:r>
        <w:rPr>
          <w:rStyle w:val="SectionNumber"/>
        </w:rPr>
        <w:t xml:space="preserve">11</w:t>
      </w:r>
      <w:r>
        <w:tab/>
      </w:r>
      <w:r>
        <w:t xml:space="preserve">10. Local Emergence Law</w:t>
      </w:r>
    </w:p>
    <w:p>
      <w:pPr>
        <w:pStyle w:val="FirstParagraph"/>
      </w:pPr>
      <w:r>
        <w:t xml:space="preserve">A central problem was to avoid introducing an arbitrary attenuation parameter.</w:t>
      </w:r>
    </w:p>
    <w:p>
      <w:pPr>
        <w:pStyle w:val="BodyText"/>
      </w:pPr>
      <w:r>
        <w:t xml:space="preserve">Suppose a node has (b) outgoing child branches. The current default derivation uses two assumptions:</w:t>
      </w:r>
    </w:p>
    <w:p>
      <w:pPr>
        <w:pStyle w:val="Compact"/>
        <w:numPr>
          <w:ilvl w:val="0"/>
          <w:numId w:val="1005"/>
        </w:numPr>
      </w:pPr>
      <w:r>
        <w:rPr>
          <w:b/>
          <w:bCs/>
        </w:rPr>
        <w:t xml:space="preserve">Local conservation:</w:t>
      </w:r>
      <w:r>
        <w:t xml:space="preserve"> </w:t>
      </w:r>
      <w:r>
        <w:t xml:space="preserve">incoming structural influence is redistributed locally rather than created or destroyed.</w:t>
      </w:r>
    </w:p>
    <w:p>
      <w:pPr>
        <w:pStyle w:val="Compact"/>
        <w:numPr>
          <w:ilvl w:val="0"/>
          <w:numId w:val="1005"/>
        </w:numPr>
      </w:pPr>
      <w:r>
        <w:rPr>
          <w:b/>
          <w:bCs/>
        </w:rPr>
        <w:t xml:space="preserve">Local symmetry:</w:t>
      </w:r>
      <w:r>
        <w:t xml:space="preserve"> </w:t>
      </w:r>
      <w:r>
        <w:t xml:space="preserve">in the absence of extra distinguishing information, the (b) child channels and one retained parent-state channel are treated symmetrically.</w:t>
      </w:r>
    </w:p>
    <w:p>
      <w:pPr>
        <w:pStyle w:val="FirstParagraph"/>
      </w:pPr>
      <w:r>
        <w:t xml:space="preserve">Thus there are (b+1) local channels.</w:t>
      </w:r>
    </w:p>
    <w:p>
      <w:pPr>
        <w:pStyle w:val="BodyText"/>
      </w:pPr>
      <w:r>
        <w:t xml:space="preserve">The canonical local share becomes</w:t>
      </w:r>
    </w:p>
    <w:p>
      <w:pPr>
        <w:pStyle w:val="BodyText"/>
      </w:pPr>
      <w:r>
        <w:t xml:space="preserve">[</w:t>
      </w:r>
      <w:r>
        <w:t xml:space="preserve"> </w:t>
      </w:r>
      <w:r>
        <w:t xml:space="preserve"> </w:t>
      </w:r>
      <w:r>
        <w:t xml:space="preserve">]</w:t>
      </w:r>
    </w:p>
    <w:p>
      <w:pPr>
        <w:pStyle w:val="BodyText"/>
      </w:pPr>
      <w:r>
        <w:t xml:space="preserve">The retained parent-state share is</w:t>
      </w:r>
    </w:p>
    <w:p>
      <w:pPr>
        <w:pStyle w:val="BodyText"/>
      </w:pPr>
      <w:r>
        <w:t xml:space="preserve">[</w:t>
      </w:r>
      <w:r>
        <w:t xml:space="preserve"> </w:t>
      </w:r>
      <w:r>
        <w:t xml:space="preserve">,</w:t>
      </w:r>
      <w:r>
        <w:t xml:space="preserve"> </w:t>
      </w:r>
      <w:r>
        <w:t xml:space="preserve">]</w:t>
      </w:r>
    </w:p>
    <w:p>
      <w:pPr>
        <w:pStyle w:val="BodyText"/>
      </w:pPr>
      <w:r>
        <w:t xml:space="preserve">while the total child share is</w:t>
      </w:r>
    </w:p>
    <w:p>
      <w:pPr>
        <w:pStyle w:val="BodyText"/>
      </w:pPr>
      <w:r>
        <w:t xml:space="preserve">[</w:t>
      </w:r>
      <w:r>
        <w:t xml:space="preserve"> </w:t>
      </w:r>
      <w:r>
        <w:t xml:space="preserve">.</w:t>
      </w:r>
      <w:r>
        <w:t xml:space="preserve"> </w:t>
      </w:r>
      <w:r>
        <w:t xml:space="preserve">]</w:t>
      </w:r>
    </w:p>
    <w:p>
      <w:pPr>
        <w:pStyle w:val="BodyText"/>
      </w:pPr>
      <w:r>
        <w:t xml:space="preserve">Local conservation follows exactly:</w:t>
      </w:r>
    </w:p>
    <w:p>
      <w:pPr>
        <w:pStyle w:val="BodyText"/>
      </w:pPr>
      <w:r>
        <w:t xml:space="preserve">[</w:t>
      </w:r>
      <w:r>
        <w:t xml:space="preserve"> </w:t>
      </w:r>
      <w:r>
        <w:t xml:space="preserve"> </w:t>
      </w:r>
      <w:r>
        <w:t xml:space="preserve">+</w:t>
      </w:r>
      <w:r>
        <w:t xml:space="preserve"> </w:t>
      </w:r>
      <w:r>
        <w:t xml:space="preserve">b</w:t>
      </w:r>
      <w:r>
        <w:t xml:space="preserve"> </w:t>
      </w:r>
      <w:r>
        <w:t xml:space="preserve">=</w:t>
      </w:r>
      <w:r>
        <w:t xml:space="preserve"> </w:t>
      </w:r>
      <w:r>
        <w:t xml:space="preserve">1.</w:t>
      </w:r>
      <w:r>
        <w:t xml:space="preserve"> </w:t>
      </w:r>
      <w:r>
        <w:t xml:space="preserve">]</w:t>
      </w:r>
    </w:p>
    <w:p>
      <w:pPr>
        <w:pStyle w:val="BodyText"/>
      </w:pPr>
      <w:r>
        <w:t xml:space="preserve">This law contains no free attenuation parameter.</w:t>
      </w:r>
    </w:p>
    <w:p>
      <w:pPr>
        <w:pStyle w:val="BodyText"/>
      </w:pPr>
      <w:r>
        <w:t xml:space="preserve">It should be understood as the</w:t>
      </w:r>
      <w:r>
        <w:t xml:space="preserve"> </w:t>
      </w:r>
      <w:r>
        <w:rPr>
          <w:b/>
          <w:bCs/>
        </w:rPr>
        <w:t xml:space="preserve">canonical symmetric default</w:t>
      </w:r>
      <w:r>
        <w:t xml:space="preserve">, not a universal physical law. If future geometry assigns unequal branch strengths, the equal shares can be generalized to normalized positive local weights.</w:t>
      </w:r>
    </w:p>
    <w:p>
      <w:r>
        <w:pict>
          <v:rect style="width:0;height:1.5pt" o:hralign="center" o:hrstd="t" o:hr="t"/>
        </w:pict>
      </w:r>
    </w:p>
    <w:bookmarkEnd w:id="33"/>
    <w:bookmarkStart w:id="34" w:name="canonical-structural-mass"/>
    <w:p>
      <w:pPr>
        <w:pStyle w:val="Heading1"/>
      </w:pPr>
      <w:r>
        <w:rPr>
          <w:rStyle w:val="SectionNumber"/>
        </w:rPr>
        <w:t xml:space="preserve">12</w:t>
      </w:r>
      <w:r>
        <w:tab/>
      </w:r>
      <w:r>
        <w:t xml:space="preserve">11. Canonical Structural Mass</w:t>
      </w:r>
    </w:p>
    <w:p>
      <w:pPr>
        <w:pStyle w:val="FirstParagraph"/>
      </w:pPr>
      <w:r>
        <w:t xml:space="preserve">For a node (v), define its path weight by multiplying the local emergence factors along its path:</w:t>
      </w:r>
    </w:p>
    <w:p>
      <w:pPr>
        <w:pStyle w:val="BodyText"/>
      </w:pPr>
      <w:r>
        <w:t xml:space="preserve">[</w:t>
      </w:r>
      <w:r>
        <w:t xml:space="preserve"> </w:t>
      </w:r>
      <w:r>
        <w:t xml:space="preserve"> </w:t>
      </w:r>
      <w:r>
        <w:t xml:space="preserve">]</w:t>
      </w:r>
    </w:p>
    <w:p>
      <w:pPr>
        <w:pStyle w:val="BodyText"/>
      </w:pPr>
      <w:r>
        <w:t xml:space="preserve">Then define the canonical structural mass</w:t>
      </w:r>
    </w:p>
    <w:p>
      <w:pPr>
        <w:pStyle w:val="BodyText"/>
      </w:pPr>
      <w:r>
        <w:t xml:space="preserve">[</w:t>
      </w:r>
      <w:r>
        <w:t xml:space="preserve"> </w:t>
      </w:r>
      <w:r>
        <w:t xml:space="preserve"> </w:t>
      </w:r>
      <w:r>
        <w:t xml:space="preserve">]</w:t>
      </w:r>
    </w:p>
    <w:p>
      <w:pPr>
        <w:pStyle w:val="BodyText"/>
      </w:pPr>
      <w:r>
        <w:t xml:space="preserve">This is an observable, not a complete identity invariant.</w:t>
      </w:r>
    </w:p>
    <w:p>
      <w:pPr>
        <w:pStyle w:val="BodyText"/>
      </w:pPr>
      <w:r>
        <w:t xml:space="preserve">Two different hierarchies may have equal total mass.</w:t>
      </w:r>
    </w:p>
    <w:p>
      <w:pPr>
        <w:pStyle w:val="BodyText"/>
      </w:pPr>
      <w:r>
        <w:t xml:space="preserve">However, the mass is operationally meaningful because it depends only on the hierarchy and locally derived emergence factors.</w:t>
      </w:r>
    </w:p>
    <w:p>
      <w:r>
        <w:pict>
          <v:rect style="width:0;height:1.5pt" o:hralign="center" o:hrstd="t" o:hr="t"/>
        </w:pict>
      </w:r>
    </w:p>
    <w:bookmarkEnd w:id="34"/>
    <w:bookmarkStart w:id="35" w:name="infinite-hierarchies-with-finite-mass"/>
    <w:p>
      <w:pPr>
        <w:pStyle w:val="Heading1"/>
      </w:pPr>
      <w:r>
        <w:rPr>
          <w:rStyle w:val="SectionNumber"/>
        </w:rPr>
        <w:t xml:space="preserve">13</w:t>
      </w:r>
      <w:r>
        <w:tab/>
      </w:r>
      <w:r>
        <w:t xml:space="preserve">12. Infinite Hierarchies with Finite Mass</w:t>
      </w:r>
    </w:p>
    <w:p>
      <w:pPr>
        <w:pStyle w:val="FirstParagraph"/>
      </w:pPr>
      <w:r>
        <w:t xml:space="preserve">For a full (b)-ary hierarchy, each node has exactly (b) children.</w:t>
      </w:r>
    </w:p>
    <w:p>
      <w:pPr>
        <w:pStyle w:val="BodyText"/>
      </w:pPr>
      <w:r>
        <w:t xml:space="preserve">Under the local emergence law,</w:t>
      </w:r>
    </w:p>
    <w:p>
      <w:pPr>
        <w:pStyle w:val="BodyText"/>
      </w:pPr>
      <w:r>
        <w:t xml:space="preserve">[</w:t>
      </w:r>
      <w:r>
        <w:t xml:space="preserve"> </w:t>
      </w:r>
      <w:r>
        <w:t xml:space="preserve">c=</w:t>
      </w:r>
      <w:r>
        <w:t xml:space="preserve">.</w:t>
      </w:r>
      <w:r>
        <w:t xml:space="preserve"> </w:t>
      </w:r>
      <w:r>
        <w:t xml:space="preserve">]</w:t>
      </w:r>
    </w:p>
    <w:p>
      <w:pPr>
        <w:pStyle w:val="BodyText"/>
      </w:pPr>
      <w:r>
        <w:t xml:space="preserve">There are (b^k) nodes at level (k), so the total mass of level (k) is</w:t>
      </w:r>
    </w:p>
    <w:p>
      <w:pPr>
        <w:pStyle w:val="BodyText"/>
      </w:pPr>
      <w:r>
        <w:t xml:space="preserve">[</w:t>
      </w:r>
      <w:r>
        <w:t xml:space="preserve"> </w:t>
      </w:r>
      <w:r>
        <w:t xml:space="preserve">M_k</w:t>
      </w:r>
      <w:r>
        <w:t xml:space="preserve"> </w:t>
      </w:r>
      <w:r>
        <w:t xml:space="preserve">=</w:t>
      </w:r>
      <w:r>
        <w:t xml:space="preserve"> </w:t>
      </w:r>
      <w:r>
        <w:t xml:space="preserve">b</w:t>
      </w:r>
      <w:r>
        <w:rPr>
          <w:vertAlign w:val="superscript"/>
        </w:rPr>
        <w:t xml:space="preserve">k</w:t>
      </w:r>
      <w:r>
        <w:rPr>
          <w:vertAlign w:val="superscript"/>
        </w:rPr>
        <w:t xml:space="preserve">(</w:t>
      </w:r>
      <w:r>
        <w:rPr>
          <w:vertAlign w:val="superscript"/>
        </w:rPr>
        <w:t xml:space="preserve">)</w:t>
      </w:r>
      <w:r>
        <w:t xml:space="preserve">k</w:t>
      </w:r>
      <w:r>
        <w:t xml:space="preserve"> </w:t>
      </w:r>
      <w:r>
        <w:t xml:space="preserve">=</w:t>
      </w:r>
      <w:r>
        <w:t xml:space="preserve"> </w:t>
      </w:r>
      <w:r>
        <w:t xml:space="preserve">(</w:t>
      </w:r>
      <w:r>
        <w:t xml:space="preserve">)^k.</w:t>
      </w:r>
      <w:r>
        <w:t xml:space="preserve"> </w:t>
      </w:r>
      <w:r>
        <w:t xml:space="preserve">]</w:t>
      </w:r>
    </w:p>
    <w:p>
      <w:pPr>
        <w:pStyle w:val="BodyText"/>
      </w:pPr>
      <w:r>
        <w:t xml:space="preserve">Hence</w:t>
      </w:r>
    </w:p>
    <w:p>
      <w:pPr>
        <w:pStyle w:val="BodyText"/>
      </w:pPr>
      <w:r>
        <w:t xml:space="preserve">[</w:t>
      </w:r>
      <w:r>
        <w:t xml:space="preserve"> </w:t>
      </w:r>
      <w:r>
        <w:t xml:space="preserve">M_</w:t>
      </w:r>
      <w:r>
        <w:t xml:space="preserve"> </w:t>
      </w:r>
      <w:r>
        <w:t xml:space="preserve">=</w:t>
      </w:r>
      <w:r>
        <w:t xml:space="preserve"> </w:t>
      </w:r>
      <w:r>
        <w:t xml:space="preserve">_{k=0}^{</w:t>
      </w:r>
      <w:r>
        <w:t xml:space="preserve">}</w:t>
      </w:r>
      <w:r>
        <w:t xml:space="preserve"> </w:t>
      </w:r>
      <w:r>
        <w:t xml:space="preserve">(</w:t>
      </w:r>
      <w:r>
        <w:t xml:space="preserve">)^k</w:t>
      </w:r>
      <w:r>
        <w:t xml:space="preserve"> </w:t>
      </w:r>
      <w:r>
        <w:t xml:space="preserve">=</w:t>
      </w:r>
      <w:r>
        <w:t xml:space="preserve"> </w:t>
      </w:r>
      <w:r>
        <w:t xml:space="preserve">.</w:t>
      </w:r>
      <w:r>
        <w:t xml:space="preserve"> </w:t>
      </w:r>
      <w:r>
        <w:t xml:space="preserve">]</w:t>
      </w:r>
    </w:p>
    <w:p>
      <w:pPr>
        <w:pStyle w:val="BodyText"/>
      </w:pPr>
      <w:r>
        <w:t xml:space="preserve">Therefore an infinitely deep and infinitely populated hierarchy may still possess finite canonical structural mass.</w:t>
      </w:r>
    </w:p>
    <w:p>
      <w:pPr>
        <w:pStyle w:val="BodyText"/>
      </w:pPr>
      <w:r>
        <w:t xml:space="preserve">More generally, if every node has at most (B) children,</w:t>
      </w:r>
    </w:p>
    <w:p>
      <w:pPr>
        <w:pStyle w:val="BodyText"/>
      </w:pPr>
      <w:r>
        <w:t xml:space="preserve">[</w:t>
      </w:r>
      <w:r>
        <w:t xml:space="preserve"> </w:t>
      </w:r>
      <w:r>
        <w:t xml:space="preserve">M_{k+1}</w:t>
      </w:r>
      <w:r>
        <w:t xml:space="preserve"> </w:t>
      </w:r>
      <w:r>
        <w:t xml:space="preserve"> </w:t>
      </w:r>
      <w:r>
        <w:t xml:space="preserve">M_k,</w:t>
      </w:r>
      <w:r>
        <w:t xml:space="preserve"> </w:t>
      </w:r>
      <w:r>
        <w:t xml:space="preserve">]</w:t>
      </w:r>
    </w:p>
    <w:p>
      <w:pPr>
        <w:pStyle w:val="BodyText"/>
      </w:pPr>
      <w:r>
        <w:t xml:space="preserve">which yields</w:t>
      </w:r>
    </w:p>
    <w:p>
      <w:pPr>
        <w:pStyle w:val="BodyText"/>
      </w:pPr>
      <w:r>
        <w:t xml:space="preserve">[</w:t>
      </w:r>
      <w:r>
        <w:t xml:space="preserve"> </w:t>
      </w:r>
      <w:r>
        <w:t xml:space="preserve"> </w:t>
      </w:r>
      <w:r>
        <w:t xml:space="preserve">]</w:t>
      </w:r>
    </w:p>
    <w:p>
      <w:pPr>
        <w:pStyle w:val="BodyText"/>
      </w:pPr>
      <w:r>
        <w:t xml:space="preserve">This is one of the principal finite-mass results of the present framework.</w:t>
      </w:r>
    </w:p>
    <w:p>
      <w:r>
        <w:pict>
          <v:rect style="width:0;height:1.5pt" o:hralign="center" o:hrstd="t" o:hr="t"/>
        </w:pict>
      </w:r>
    </w:p>
    <w:bookmarkEnd w:id="35"/>
    <w:bookmarkStart w:id="36" w:name="canonical-geometry"/>
    <w:p>
      <w:pPr>
        <w:pStyle w:val="Heading1"/>
      </w:pPr>
      <w:r>
        <w:rPr>
          <w:rStyle w:val="SectionNumber"/>
        </w:rPr>
        <w:t xml:space="preserve">14</w:t>
      </w:r>
      <w:r>
        <w:tab/>
      </w:r>
      <w:r>
        <w:t xml:space="preserve">13. Canonical Geometry</w:t>
      </w:r>
    </w:p>
    <w:p>
      <w:pPr>
        <w:pStyle w:val="FirstParagraph"/>
      </w:pPr>
      <w:r>
        <w:t xml:space="preserve">The geometric representation should be generated by the hierarchy, not drawn arbitrarily.</w:t>
      </w:r>
    </w:p>
    <w:p>
      <w:pPr>
        <w:pStyle w:val="BodyText"/>
      </w:pPr>
      <w:r>
        <w:t xml:space="preserve">The current canonical construction uses the same local emergence law.</w:t>
      </w:r>
    </w:p>
    <w:p>
      <w:pPr>
        <w:pStyle w:val="BodyText"/>
      </w:pPr>
      <w:r>
        <w:t xml:space="preserve">If a node owns an interval of width (W) and has (b) children, divide the interval into (b+1) local channels.</w:t>
      </w:r>
    </w:p>
    <w:p>
      <w:pPr>
        <w:pStyle w:val="BodyText"/>
      </w:pPr>
      <w:r>
        <w:t xml:space="preserve">The parent retains one channel and ordered child (i) receives one channel, so</w:t>
      </w:r>
    </w:p>
    <w:p>
      <w:pPr>
        <w:pStyle w:val="BodyText"/>
      </w:pPr>
      <w:r>
        <w:t xml:space="preserve">[</w:t>
      </w:r>
      <w:r>
        <w:t xml:space="preserve"> </w:t>
      </w:r>
      <w:r>
        <w:t xml:space="preserve"> </w:t>
      </w:r>
      <w:r>
        <w:t xml:space="preserve">]</w:t>
      </w:r>
    </w:p>
    <w:p>
      <w:pPr>
        <w:pStyle w:val="BodyText"/>
      </w:pPr>
      <w:r>
        <w:t xml:space="preserve">Thus the same quantity</w:t>
      </w:r>
    </w:p>
    <w:p>
      <w:pPr>
        <w:pStyle w:val="BodyText"/>
      </w:pPr>
      <w:r>
        <w:t xml:space="preserve">[</w:t>
      </w:r>
      <w:r>
        <w:t xml:space="preserve"> </w:t>
      </w:r>
      <w:r>
        <w:t xml:space="preserve"> </w:t>
      </w:r>
      <w:r>
        <w:t xml:space="preserve">]</w:t>
      </w:r>
    </w:p>
    <w:p>
      <w:pPr>
        <w:pStyle w:val="BodyText"/>
      </w:pPr>
      <w:r>
        <w:t xml:space="preserve">controls both:</w:t>
      </w:r>
    </w:p>
    <w:p>
      <w:pPr>
        <w:pStyle w:val="Compact"/>
        <w:numPr>
          <w:ilvl w:val="0"/>
          <w:numId w:val="1006"/>
        </w:numPr>
      </w:pPr>
      <w:r>
        <w:t xml:space="preserve">structural influence,</w:t>
      </w:r>
    </w:p>
    <w:p>
      <w:pPr>
        <w:pStyle w:val="Compact"/>
        <w:numPr>
          <w:ilvl w:val="0"/>
          <w:numId w:val="1006"/>
        </w:numPr>
      </w:pPr>
      <w:r>
        <w:t xml:space="preserve">geometric contraction.</w:t>
      </w:r>
    </w:p>
    <w:p>
      <w:pPr>
        <w:pStyle w:val="FirstParagraph"/>
      </w:pPr>
      <w:r>
        <w:t xml:space="preserve">This unifies the algebraic and geometric parts of the model.</w:t>
      </w:r>
    </w:p>
    <w:p>
      <w:pPr>
        <w:pStyle w:val="BodyText"/>
      </w:pPr>
      <w:r>
        <w:t xml:space="preserve">The full geometric representation also stores node ordering, parent-child relations, and exact token information.</w:t>
      </w:r>
    </w:p>
    <w:p>
      <w:pPr>
        <w:pStyle w:val="BodyText"/>
      </w:pPr>
      <w:r>
        <w:t xml:space="preserve">For finite ordered hierarchies, the exact construction is reconstructive: the complete hierarchy can be recovered from its exact geometric address representation.</w:t>
      </w:r>
    </w:p>
    <w:p>
      <w:r>
        <w:pict>
          <v:rect style="width:0;height:1.5pt" o:hralign="center" o:hrstd="t" o:hr="t"/>
        </w:pict>
      </w:r>
    </w:p>
    <w:bookmarkEnd w:id="36"/>
    <w:bookmarkStart w:id="37" w:name="infinite-geometric-address"/>
    <w:p>
      <w:pPr>
        <w:pStyle w:val="Heading1"/>
      </w:pPr>
      <w:r>
        <w:rPr>
          <w:rStyle w:val="SectionNumber"/>
        </w:rPr>
        <w:t xml:space="preserve">15</w:t>
      </w:r>
      <w:r>
        <w:tab/>
      </w:r>
      <w:r>
        <w:t xml:space="preserve">14. Infinite Geometric Address</w:t>
      </w:r>
    </w:p>
    <w:p>
      <w:pPr>
        <w:pStyle w:val="FirstParagraph"/>
      </w:pPr>
      <w:r>
        <w:t xml:space="preserve">Along any infinite descent path, every traversed node has at least one child.</w:t>
      </w:r>
    </w:p>
    <w:p>
      <w:pPr>
        <w:pStyle w:val="BodyText"/>
      </w:pPr>
      <w:r>
        <w:t xml:space="preserve">Therefore</w:t>
      </w:r>
    </w:p>
    <w:p>
      <w:pPr>
        <w:pStyle w:val="BodyText"/>
      </w:pPr>
      <w:r>
        <w:t xml:space="preserve">[</w:t>
      </w:r>
      <w:r>
        <w:t xml:space="preserve"> </w:t>
      </w:r>
      <w:r>
        <w:t xml:space="preserve">b</w:t>
      </w:r>
      <w:r>
        <w:t xml:space="preserve"> </w:t>
      </w:r>
      <w:r>
        <w:t xml:space="preserve">]</w:t>
      </w:r>
    </w:p>
    <w:p>
      <w:pPr>
        <w:pStyle w:val="BodyText"/>
      </w:pPr>
      <w:r>
        <w:t xml:space="preserve">and</w:t>
      </w:r>
    </w:p>
    <w:p>
      <w:pPr>
        <w:pStyle w:val="BodyText"/>
      </w:pPr>
      <w:r>
        <w:t xml:space="preserve">[</w:t>
      </w:r>
      <w:r>
        <w:t xml:space="preserve"> </w:t>
      </w:r>
      <w:r>
        <w:t xml:space="preserve">.</w:t>
      </w:r>
      <w:r>
        <w:t xml:space="preserve"> </w:t>
      </w:r>
      <w:r>
        <w:t xml:space="preserve">]</w:t>
      </w:r>
    </w:p>
    <w:p>
      <w:pPr>
        <w:pStyle w:val="BodyText"/>
      </w:pPr>
      <w:r>
        <w:t xml:space="preserve">After (k) descents,</w:t>
      </w:r>
    </w:p>
    <w:p>
      <w:pPr>
        <w:pStyle w:val="BodyText"/>
      </w:pPr>
      <w:r>
        <w:t xml:space="preserve">[</w:t>
      </w:r>
      <w:r>
        <w:t xml:space="preserve"> </w:t>
      </w:r>
      <w:r>
        <w:t xml:space="preserve">W_k</w:t>
      </w:r>
      <w:r>
        <w:t xml:space="preserve"> </w:t>
      </w:r>
      <w:r>
        <w:t xml:space="preserve">^{-k}.</w:t>
      </w:r>
      <w:r>
        <w:t xml:space="preserve"> </w:t>
      </w:r>
      <w:r>
        <w:t xml:space="preserve">]</w:t>
      </w:r>
    </w:p>
    <w:p>
      <w:pPr>
        <w:pStyle w:val="BodyText"/>
      </w:pPr>
      <w:r>
        <w:t xml:space="preserve">Hence</w:t>
      </w:r>
    </w:p>
    <w:p>
      <w:pPr>
        <w:pStyle w:val="BodyText"/>
      </w:pPr>
      <w:r>
        <w:t xml:space="preserve">[</w:t>
      </w:r>
      <w:r>
        <w:t xml:space="preserve"> </w:t>
      </w:r>
      <w:r>
        <w:t xml:space="preserve"> </w:t>
      </w:r>
      <w:r>
        <w:t xml:space="preserve">]</w:t>
      </w:r>
    </w:p>
    <w:p>
      <w:pPr>
        <w:pStyle w:val="BodyText"/>
      </w:pPr>
      <w:r>
        <w:t xml:space="preserve">The nested intervals therefore contract to a unique limiting address.</w:t>
      </w:r>
    </w:p>
    <w:p>
      <w:pPr>
        <w:pStyle w:val="BodyText"/>
      </w:pPr>
      <w:r>
        <w:t xml:space="preserve">Thus every infinite ordered descent path determines a unique canonical geometric address within this construction.</w:t>
      </w:r>
    </w:p>
    <w:p>
      <w:r>
        <w:pict>
          <v:rect style="width:0;height:1.5pt" o:hralign="center" o:hrstd="t" o:hr="t"/>
        </w:pict>
      </w:r>
    </w:p>
    <w:bookmarkEnd w:id="37"/>
    <w:bookmarkStart w:id="38" w:name="structural-geometry-vs-omega-identity"/>
    <w:p>
      <w:pPr>
        <w:pStyle w:val="Heading1"/>
      </w:pPr>
      <w:r>
        <w:rPr>
          <w:rStyle w:val="SectionNumber"/>
        </w:rPr>
        <w:t xml:space="preserve">16</w:t>
      </w:r>
      <w:r>
        <w:tab/>
      </w:r>
      <w:r>
        <w:t xml:space="preserve">15. Structural Geometry vs Omega Identity</w:t>
      </w:r>
    </w:p>
    <w:p>
      <w:pPr>
        <w:pStyle w:val="FirstParagraph"/>
      </w:pPr>
      <w:r>
        <w:t xml:space="preserve">A critical distinction is:</w:t>
      </w:r>
    </w:p>
    <w:p>
      <w:pPr>
        <w:pStyle w:val="BodyText"/>
      </w:pPr>
      <w:r>
        <w:t xml:space="preserve">[</w:t>
      </w:r>
      <w:r>
        <w:t xml:space="preserve"> </w:t>
      </w:r>
      <w:r>
        <w:t xml:space="preserve"> </w:t>
      </w:r>
      <w:r>
        <w:t xml:space="preserve">]</w:t>
      </w:r>
    </w:p>
    <w:p>
      <w:pPr>
        <w:pStyle w:val="BodyText"/>
      </w:pPr>
      <w:r>
        <w:t xml:space="preserve">Two realizations may possess identical hierarchy and geometry while remaining different Omega realizations.</w:t>
      </w:r>
    </w:p>
    <w:p>
      <w:pPr>
        <w:pStyle w:val="BodyText"/>
      </w:pPr>
      <w:r>
        <w:t xml:space="preserve">Therefore define</w:t>
      </w:r>
    </w:p>
    <w:p>
      <w:pPr>
        <w:pStyle w:val="BodyText"/>
      </w:pPr>
      <w:r>
        <w:t xml:space="preserve">[</w:t>
      </w:r>
      <w:r>
        <w:t xml:space="preserve"> </w:t>
      </w:r>
      <w:r>
        <w:t xml:space="preserve">N_{</w:t>
      </w:r>
      <w:r>
        <w:t xml:space="preserve">}</w:t>
      </w:r>
      <w:r>
        <w:t xml:space="preserve"> </w:t>
      </w:r>
      <w:r>
        <w:t xml:space="preserve">=</w:t>
      </w:r>
      <w:r>
        <w:t xml:space="preserve"> </w:t>
      </w:r>
      <w:r>
        <w:t xml:space="preserve">(V,</w:t>
      </w:r>
      <w:r>
        <w:t xml:space="preserve">T,</w:t>
      </w:r>
      <w:r>
        <w:t xml:space="preserve">)</w:t>
      </w:r>
      <w:r>
        <w:t xml:space="preserve"> </w:t>
      </w:r>
      <w:r>
        <w:t xml:space="preserve">]</w:t>
      </w:r>
    </w:p>
    <w:p>
      <w:pPr>
        <w:pStyle w:val="BodyText"/>
      </w:pPr>
      <w:r>
        <w:t xml:space="preserve">and</w:t>
      </w:r>
    </w:p>
    <w:p>
      <w:pPr>
        <w:pStyle w:val="BodyText"/>
      </w:pPr>
      <w:r>
        <w:t xml:space="preserve">[</w:t>
      </w:r>
      <w:r>
        <w:t xml:space="preserve"> </w:t>
      </w:r>
      <w:r>
        <w:t xml:space="preserve"> </w:t>
      </w:r>
      <w:r>
        <w:t xml:space="preserve">]</w:t>
      </w:r>
    </w:p>
    <w:p>
      <w:pPr>
        <w:pStyle w:val="BodyText"/>
      </w:pPr>
      <w:r>
        <w:t xml:space="preserve">The structural geometry can preserve the hierarchy.</w:t>
      </w:r>
    </w:p>
    <w:p>
      <w:pPr>
        <w:pStyle w:val="BodyText"/>
      </w:pPr>
      <w:r>
        <w:t xml:space="preserve">The pair ((</w:t>
      </w:r>
      <w:r>
        <w:t xml:space="preserve">,</w:t>
      </w:r>
      <w:r>
        <w:t xml:space="preserve">)) preserves realization identity and history.</w:t>
      </w:r>
    </w:p>
    <w:p>
      <w:pPr>
        <w:pStyle w:val="BodyText"/>
      </w:pPr>
      <w:r>
        <w:t xml:space="preserve">This leads to the principle:</w:t>
      </w:r>
    </w:p>
    <w:p>
      <w:pPr>
        <w:pStyle w:val="BlockText"/>
      </w:pPr>
      <w:r>
        <w:rPr>
          <w:b/>
          <w:bCs/>
        </w:rPr>
        <w:t xml:space="preserve">Geometry preserves structure; history preserves realization.</w:t>
      </w:r>
    </w:p>
    <w:p>
      <w:r>
        <w:pict>
          <v:rect style="width:0;height:1.5pt" o:hralign="center" o:hrstd="t" o:hr="t"/>
        </w:pict>
      </w:r>
    </w:p>
    <w:bookmarkEnd w:id="38"/>
    <w:bookmarkStart w:id="39" w:name="descent-ascent-and-non-replay"/>
    <w:p>
      <w:pPr>
        <w:pStyle w:val="Heading1"/>
      </w:pPr>
      <w:r>
        <w:rPr>
          <w:rStyle w:val="SectionNumber"/>
        </w:rPr>
        <w:t xml:space="preserve">17</w:t>
      </w:r>
      <w:r>
        <w:tab/>
      </w:r>
      <w:r>
        <w:t xml:space="preserve">16. Descent, Ascent, and Non-Replay</w:t>
      </w:r>
    </w:p>
    <w:p>
      <w:pPr>
        <w:pStyle w:val="FirstParagraph"/>
      </w:pPr>
      <w:r>
        <w:t xml:space="preserve">Consider a structural traversal</w:t>
      </w:r>
    </w:p>
    <w:p>
      <w:pPr>
        <w:pStyle w:val="BodyText"/>
      </w:pPr>
      <w:r>
        <w:t xml:space="preserve">[</w:t>
      </w:r>
      <w:r>
        <w:t xml:space="preserve"> </w:t>
      </w:r>
      <w:r>
        <w:t xml:space="preserve">N_0</w:t>
      </w:r>
      <w:r>
        <w:t xml:space="preserve">N_1</w:t>
      </w:r>
      <w:r>
        <w:t xml:space="preserve">N_2</w:t>
      </w:r>
      <w:r>
        <w:t xml:space="preserve">N_1</w:t>
      </w:r>
      <w:r>
        <w:t xml:space="preserve">N_0.</w:t>
      </w:r>
      <w:r>
        <w:t xml:space="preserve"> </w:t>
      </w:r>
      <w:r>
        <w:t xml:space="preserve">]</w:t>
      </w:r>
    </w:p>
    <w:p>
      <w:pPr>
        <w:pStyle w:val="BodyText"/>
      </w:pPr>
      <w:r>
        <w:t xml:space="preserve">Structurally, the path returns to previous locations.</w:t>
      </w:r>
    </w:p>
    <w:p>
      <w:pPr>
        <w:pStyle w:val="BodyText"/>
      </w:pPr>
      <w:r>
        <w:t xml:space="preserve">Omega identity treats the revisits as new realization events:</w:t>
      </w:r>
    </w:p>
    <w:p>
      <w:pPr>
        <w:pStyle w:val="BodyText"/>
      </w:pPr>
      <w:r>
        <w:t xml:space="preserve">[</w:t>
      </w:r>
      <w:r>
        <w:t xml:space="preserve"> </w:t>
      </w:r>
      <w:r>
        <w:t xml:space="preserve">N_1^{(1)}</w:t>
      </w:r>
      <w:r>
        <w:t xml:space="preserve"> </w:t>
      </w:r>
      <w:r>
        <w:t xml:space="preserve"> </w:t>
      </w:r>
      <w:r>
        <w:t xml:space="preserve">N_1^{(2)},</w:t>
      </w:r>
      <w:r>
        <w:t xml:space="preserve"> </w:t>
      </w:r>
      <w:r>
        <w:t xml:space="preserve">]</w:t>
      </w:r>
    </w:p>
    <w:p>
      <w:pPr>
        <w:pStyle w:val="BodyText"/>
      </w:pPr>
      <w:r>
        <w:t xml:space="preserve">and</w:t>
      </w:r>
    </w:p>
    <w:p>
      <w:pPr>
        <w:pStyle w:val="BodyText"/>
      </w:pPr>
      <w:r>
        <w:t xml:space="preserve">[</w:t>
      </w:r>
      <w:r>
        <w:t xml:space="preserve"> </w:t>
      </w:r>
      <w:r>
        <w:t xml:space="preserve">N_0^{(1)}</w:t>
      </w:r>
      <w:r>
        <w:t xml:space="preserve"> </w:t>
      </w:r>
      <w:r>
        <w:t xml:space="preserve"> </w:t>
      </w:r>
      <w:r>
        <w:t xml:space="preserve">N_0^{(2)}.</w:t>
      </w:r>
      <w:r>
        <w:t xml:space="preserve"> </w:t>
      </w:r>
      <w:r>
        <w:t xml:space="preserve">]</w:t>
      </w:r>
    </w:p>
    <w:p>
      <w:pPr>
        <w:pStyle w:val="BodyText"/>
      </w:pPr>
      <w:r>
        <w:t xml:space="preserve">Therefore:</w:t>
      </w:r>
    </w:p>
    <w:p>
      <w:pPr>
        <w:pStyle w:val="BodyText"/>
      </w:pPr>
      <w:r>
        <w:t xml:space="preserve">[</w:t>
      </w:r>
      <w:r>
        <w:t xml:space="preserve"> </w:t>
      </w:r>
      <w:r>
        <w:t xml:space="preserve"> </w:t>
      </w:r>
      <w:r>
        <w:t xml:space="preserve">]</w:t>
      </w:r>
    </w:p>
    <w:p>
      <w:pPr>
        <w:pStyle w:val="BodyText"/>
      </w:pPr>
      <w:r>
        <w:t xml:space="preserve">Or more compactly:</w:t>
      </w:r>
    </w:p>
    <w:p>
      <w:pPr>
        <w:pStyle w:val="BodyText"/>
      </w:pPr>
      <w:r>
        <w:t xml:space="preserve">[</w:t>
      </w:r>
      <w:r>
        <w:t xml:space="preserve"> </w:t>
      </w:r>
      <w:r>
        <w:t xml:space="preserve"> </w:t>
      </w:r>
      <w:r>
        <w:t xml:space="preserve">]</w:t>
      </w:r>
    </w:p>
    <w:p>
      <w:pPr>
        <w:pStyle w:val="BodyText"/>
      </w:pPr>
      <w:r>
        <w:t xml:space="preserve">at the realization-identity level, even when the visible or structural projection returns.</w:t>
      </w:r>
    </w:p>
    <w:p>
      <w:pPr>
        <w:pStyle w:val="BodyText"/>
      </w:pPr>
      <w:r>
        <w:t xml:space="preserve">This is summarized by:</w:t>
      </w:r>
    </w:p>
    <w:p>
      <w:pPr>
        <w:pStyle w:val="BlockText"/>
      </w:pPr>
      <w:r>
        <w:rPr>
          <w:b/>
          <w:bCs/>
        </w:rPr>
        <w:t xml:space="preserve">Structure may be reconstructed; identity cannot be replayed.</w:t>
      </w:r>
    </w:p>
    <w:p>
      <w:r>
        <w:pict>
          <v:rect style="width:0;height:1.5pt" o:hralign="center" o:hrstd="t" o:hr="t"/>
        </w:pict>
      </w:r>
    </w:p>
    <w:bookmarkEnd w:id="39"/>
    <w:bookmarkStart w:id="42" w:name="omega-path-algebra"/>
    <w:p>
      <w:pPr>
        <w:pStyle w:val="Heading1"/>
      </w:pPr>
      <w:r>
        <w:rPr>
          <w:rStyle w:val="SectionNumber"/>
        </w:rPr>
        <w:t xml:space="preserve">18</w:t>
      </w:r>
      <w:r>
        <w:tab/>
      </w:r>
      <w:r>
        <w:t xml:space="preserve">17. Omega Path Algebra</w:t>
      </w:r>
    </w:p>
    <w:p>
      <w:pPr>
        <w:pStyle w:val="FirstParagraph"/>
      </w:pPr>
      <w:r>
        <w:t xml:space="preserve">A finite hierarchy may be represented algebraically by a finite multiset of ordered root-to-leaf paths.</w:t>
      </w:r>
    </w:p>
    <w:p>
      <w:pPr>
        <w:pStyle w:val="BodyText"/>
      </w:pPr>
      <w:r>
        <w:t xml:space="preserve">Let (P(A)) denote the path multiset of (A).</w:t>
      </w:r>
    </w:p>
    <w:bookmarkStart w:id="40" w:name="addition"/>
    <w:p>
      <w:pPr>
        <w:pStyle w:val="Heading2"/>
      </w:pPr>
      <w:r>
        <w:rPr>
          <w:rStyle w:val="SectionNumber"/>
        </w:rPr>
        <w:t xml:space="preserve">18.1</w:t>
      </w:r>
      <w:r>
        <w:tab/>
      </w:r>
      <w:r>
        <w:t xml:space="preserve">17.1 Addition</w:t>
      </w:r>
    </w:p>
    <w:p>
      <w:pPr>
        <w:pStyle w:val="FirstParagraph"/>
      </w:pPr>
      <w:r>
        <w:t xml:space="preserve">Define</w:t>
      </w:r>
    </w:p>
    <w:p>
      <w:pPr>
        <w:pStyle w:val="BodyText"/>
      </w:pPr>
      <w:r>
        <w:t xml:space="preserve">[</w:t>
      </w:r>
      <w:r>
        <w:t xml:space="preserve"> </w:t>
      </w:r>
      <w:r>
        <w:t xml:space="preserve"> </w:t>
      </w:r>
      <w:r>
        <w:t xml:space="preserve">]</w:t>
      </w:r>
    </w:p>
    <w:p>
      <w:pPr>
        <w:pStyle w:val="BodyText"/>
      </w:pPr>
      <w:r>
        <w:t xml:space="preserve">as multiset union of structural paths.</w:t>
      </w:r>
    </w:p>
    <w:p>
      <w:pPr>
        <w:pStyle w:val="BodyText"/>
      </w:pPr>
      <w:r>
        <w:t xml:space="preserve">Then:</w:t>
      </w:r>
    </w:p>
    <w:p>
      <w:pPr>
        <w:pStyle w:val="BodyText"/>
      </w:pPr>
      <w:r>
        <w:t xml:space="preserve">[</w:t>
      </w:r>
      <w:r>
        <w:t xml:space="preserve"> </w:t>
      </w:r>
      <w:r>
        <w:t xml:space="preserve">A</w:t>
      </w:r>
      <w:r>
        <w:rPr>
          <w:i/>
          <w:iCs/>
        </w:rPr>
        <w:t xml:space="preserve">B</w:t>
      </w:r>
      <w:r>
        <w:rPr>
          <w:i/>
          <w:iCs/>
        </w:rPr>
        <w:t xml:space="preserve"> </w:t>
      </w:r>
      <w:r>
        <w:rPr>
          <w:i/>
          <w:iCs/>
        </w:rPr>
        <w:t xml:space="preserve">=</w:t>
      </w:r>
      <w:r>
        <w:rPr>
          <w:i/>
          <w:iCs/>
        </w:rPr>
        <w:t xml:space="preserve"> </w:t>
      </w:r>
      <w:r>
        <w:rPr>
          <w:i/>
          <w:iCs/>
        </w:rPr>
        <w:t xml:space="preserve">B</w:t>
      </w:r>
      <w:r>
        <w:t xml:space="preserve">A</w:t>
      </w:r>
      <w:r>
        <w:t xml:space="preserve"> </w:t>
      </w:r>
      <w:r>
        <w:t xml:space="preserve">]</w:t>
      </w:r>
    </w:p>
    <w:p>
      <w:pPr>
        <w:pStyle w:val="BodyText"/>
      </w:pPr>
      <w:r>
        <w:t xml:space="preserve">and</w:t>
      </w:r>
    </w:p>
    <w:p>
      <w:pPr>
        <w:pStyle w:val="BodyText"/>
      </w:pPr>
      <w:r>
        <w:t xml:space="preserve">[</w:t>
      </w:r>
      <w:r>
        <w:t xml:space="preserve"> </w:t>
      </w:r>
      <w:r>
        <w:t xml:space="preserve">(A</w:t>
      </w:r>
      <w:r>
        <w:rPr>
          <w:i/>
          <w:iCs/>
        </w:rPr>
        <w:t xml:space="preserve">B)</w:t>
      </w:r>
      <w:r>
        <w:t xml:space="preserve">C</w:t>
      </w:r>
      <w:r>
        <w:t xml:space="preserve"> </w:t>
      </w:r>
      <w:r>
        <w:t xml:space="preserve">=</w:t>
      </w:r>
      <w:r>
        <w:t xml:space="preserve"> </w:t>
      </w:r>
      <w:r>
        <w:t xml:space="preserve">A</w:t>
      </w:r>
      <w:r>
        <w:rPr>
          <w:i/>
          <w:iCs/>
        </w:rPr>
        <w:t xml:space="preserve">(B</w:t>
      </w:r>
      <w:r>
        <w:t xml:space="preserve">C).</w:t>
      </w:r>
      <w:r>
        <w:t xml:space="preserve"> </w:t>
      </w:r>
      <w:r>
        <w:t xml:space="preserve">]</w:t>
      </w:r>
    </w:p>
    <w:p>
      <w:pPr>
        <w:pStyle w:val="BodyText"/>
      </w:pPr>
      <w:r>
        <w:t xml:space="preserve">Thus structural addition is commutative and associative.</w:t>
      </w:r>
    </w:p>
    <w:bookmarkEnd w:id="40"/>
    <w:bookmarkStart w:id="41" w:name="multiplication"/>
    <w:p>
      <w:pPr>
        <w:pStyle w:val="Heading2"/>
      </w:pPr>
      <w:r>
        <w:rPr>
          <w:rStyle w:val="SectionNumber"/>
        </w:rPr>
        <w:t xml:space="preserve">18.2</w:t>
      </w:r>
      <w:r>
        <w:tab/>
      </w:r>
      <w:r>
        <w:t xml:space="preserve">17.2 Multiplication</w:t>
      </w:r>
    </w:p>
    <w:p>
      <w:pPr>
        <w:pStyle w:val="FirstParagraph"/>
      </w:pPr>
      <w:r>
        <w:t xml:space="preserve">Define ordered path multiplication by concatenation:</w:t>
      </w:r>
    </w:p>
    <w:p>
      <w:pPr>
        <w:pStyle w:val="BodyText"/>
      </w:pPr>
      <w:r>
        <w:t xml:space="preserve">[</w:t>
      </w:r>
      <w:r>
        <w:t xml:space="preserve"> </w:t>
      </w:r>
      <w:r>
        <w:t xml:space="preserve"> </w:t>
      </w:r>
      <w:r>
        <w:t xml:space="preserve">]</w:t>
      </w:r>
    </w:p>
    <w:p>
      <w:pPr>
        <w:pStyle w:val="BodyText"/>
      </w:pPr>
      <w:r>
        <w:t xml:space="preserve">Because path order matters,</w:t>
      </w:r>
    </w:p>
    <w:p>
      <w:pPr>
        <w:pStyle w:val="BodyText"/>
      </w:pPr>
      <w:r>
        <w:t xml:space="preserve">[</w:t>
      </w:r>
      <w:r>
        <w:t xml:space="preserve"> </w:t>
      </w:r>
      <w:r>
        <w:t xml:space="preserve">A</w:t>
      </w:r>
      <w:r>
        <w:rPr>
          <w:i/>
          <w:iCs/>
        </w:rPr>
        <w:t xml:space="preserve">B</w:t>
      </w:r>
      <w:r>
        <w:rPr>
          <w:i/>
          <w:iCs/>
        </w:rPr>
        <w:t xml:space="preserve"> </w:t>
      </w:r>
      <w:r>
        <w:rPr>
          <w:i/>
          <w:iCs/>
        </w:rPr>
        <w:t xml:space="preserve"> </w:t>
      </w:r>
      <w:r>
        <w:rPr>
          <w:i/>
          <w:iCs/>
        </w:rPr>
        <w:t xml:space="preserve">B</w:t>
      </w:r>
      <w:r>
        <w:t xml:space="preserve">A</w:t>
      </w:r>
      <w:r>
        <w:t xml:space="preserve"> </w:t>
      </w:r>
      <w:r>
        <w:t xml:space="preserve">]</w:t>
      </w:r>
    </w:p>
    <w:p>
      <w:pPr>
        <w:pStyle w:val="BodyText"/>
      </w:pPr>
      <w:r>
        <w:t xml:space="preserve">in general.</w:t>
      </w:r>
    </w:p>
    <w:p>
      <w:pPr>
        <w:pStyle w:val="BodyText"/>
      </w:pPr>
      <w:r>
        <w:t xml:space="preserve">Multiplication is associative:</w:t>
      </w:r>
    </w:p>
    <w:p>
      <w:pPr>
        <w:pStyle w:val="BodyText"/>
      </w:pPr>
      <w:r>
        <w:t xml:space="preserve">[</w:t>
      </w:r>
      <w:r>
        <w:t xml:space="preserve"> </w:t>
      </w:r>
      <w:r>
        <w:t xml:space="preserve">(A</w:t>
      </w:r>
      <w:r>
        <w:rPr>
          <w:i/>
          <w:iCs/>
        </w:rPr>
        <w:t xml:space="preserve">B)</w:t>
      </w:r>
      <w:r>
        <w:t xml:space="preserve">C</w:t>
      </w:r>
      <w:r>
        <w:t xml:space="preserve"> </w:t>
      </w:r>
      <w:r>
        <w:t xml:space="preserve">=</w:t>
      </w:r>
      <w:r>
        <w:t xml:space="preserve"> </w:t>
      </w:r>
      <w:r>
        <w:t xml:space="preserve">A</w:t>
      </w:r>
      <w:r>
        <w:rPr>
          <w:i/>
          <w:iCs/>
        </w:rPr>
        <w:t xml:space="preserve">(B</w:t>
      </w:r>
      <w:r>
        <w:t xml:space="preserve">C).</w:t>
      </w:r>
      <w:r>
        <w:t xml:space="preserve"> </w:t>
      </w:r>
      <w:r>
        <w:t xml:space="preserve">]</w:t>
      </w:r>
    </w:p>
    <w:p>
      <w:pPr>
        <w:pStyle w:val="BodyText"/>
      </w:pPr>
      <w:r>
        <w:t xml:space="preserve">It distributes over addition from both sides:</w:t>
      </w:r>
    </w:p>
    <w:p>
      <w:pPr>
        <w:pStyle w:val="BodyText"/>
      </w:pPr>
      <w:r>
        <w:t xml:space="preserve">[</w:t>
      </w:r>
      <w:r>
        <w:t xml:space="preserve"> </w:t>
      </w:r>
      <w:r>
        <w:t xml:space="preserve">A</w:t>
      </w:r>
      <w:r>
        <w:rPr>
          <w:i/>
          <w:iCs/>
        </w:rPr>
        <w:t xml:space="preserve">(B</w:t>
      </w:r>
      <w:r>
        <w:t xml:space="preserve">C)</w:t>
      </w:r>
      <w:r>
        <w:t xml:space="preserve"> </w:t>
      </w:r>
      <w:r>
        <w:t xml:space="preserve">=</w:t>
      </w:r>
      <w:r>
        <w:t xml:space="preserve"> </w:t>
      </w:r>
      <w:r>
        <w:t xml:space="preserve">(A</w:t>
      </w:r>
      <w:r>
        <w:rPr>
          <w:i/>
          <w:iCs/>
        </w:rPr>
        <w:t xml:space="preserve">B)</w:t>
      </w:r>
      <w:r>
        <w:rPr>
          <w:i/>
          <w:iCs/>
        </w:rPr>
        <w:t xml:space="preserve"> </w:t>
      </w:r>
      <w:r>
        <w:t xml:space="preserve"> </w:t>
      </w:r>
      <w:r>
        <w:t xml:space="preserve">(A</w:t>
      </w:r>
      <w:r>
        <w:t xml:space="preserve">_</w:t>
      </w:r>
      <w:r>
        <w:t xml:space="preserve">C),</w:t>
      </w:r>
      <w:r>
        <w:t xml:space="preserve"> </w:t>
      </w:r>
      <w:r>
        <w:t xml:space="preserve">]</w:t>
      </w:r>
    </w:p>
    <w:p>
      <w:pPr>
        <w:pStyle w:val="BodyText"/>
      </w:pPr>
      <w:r>
        <w:t xml:space="preserve">and</w:t>
      </w:r>
    </w:p>
    <w:p>
      <w:pPr>
        <w:pStyle w:val="BodyText"/>
      </w:pPr>
      <w:r>
        <w:t xml:space="preserve">[</w:t>
      </w:r>
      <w:r>
        <w:t xml:space="preserve"> </w:t>
      </w:r>
      <w:r>
        <w:t xml:space="preserve">(A</w:t>
      </w:r>
      <w:r>
        <w:rPr>
          <w:i/>
          <w:iCs/>
        </w:rPr>
        <w:t xml:space="preserve">B)</w:t>
      </w:r>
      <w:r>
        <w:t xml:space="preserve">C</w:t>
      </w:r>
      <w:r>
        <w:t xml:space="preserve"> </w:t>
      </w:r>
      <w:r>
        <w:t xml:space="preserve">=</w:t>
      </w:r>
      <w:r>
        <w:t xml:space="preserve"> </w:t>
      </w:r>
      <w:r>
        <w:t xml:space="preserve">(A</w:t>
      </w:r>
      <w:r>
        <w:rPr>
          <w:i/>
          <w:iCs/>
        </w:rPr>
        <w:t xml:space="preserve">C)</w:t>
      </w:r>
      <w:r>
        <w:rPr>
          <w:i/>
          <w:iCs/>
        </w:rPr>
        <w:t xml:space="preserve"> </w:t>
      </w:r>
      <w:r>
        <w:t xml:space="preserve"> </w:t>
      </w:r>
      <w:r>
        <w:t xml:space="preserve">(B</w:t>
      </w:r>
      <w:r>
        <w:t xml:space="preserve">_</w:t>
      </w:r>
      <w:r>
        <w:t xml:space="preserve">C).</w:t>
      </w:r>
      <w:r>
        <w:t xml:space="preserve"> </w:t>
      </w:r>
      <w:r>
        <w:t xml:space="preserve">]</w:t>
      </w:r>
    </w:p>
    <w:p>
      <w:pPr>
        <w:pStyle w:val="BodyText"/>
      </w:pPr>
      <w:r>
        <w:t xml:space="preserve">The resulting finite nonnegative path algebra is therefore semiring-like and generally noncommutative.</w:t>
      </w:r>
    </w:p>
    <w:p>
      <w:r>
        <w:pict>
          <v:rect style="width:0;height:1.5pt" o:hralign="center" o:hrstd="t" o:hr="t"/>
        </w:pict>
      </w:r>
    </w:p>
    <w:bookmarkEnd w:id="41"/>
    <w:bookmarkEnd w:id="42"/>
    <w:bookmarkStart w:id="43" w:name="algebraic-zero-and-one"/>
    <w:p>
      <w:pPr>
        <w:pStyle w:val="Heading1"/>
      </w:pPr>
      <w:r>
        <w:rPr>
          <w:rStyle w:val="SectionNumber"/>
        </w:rPr>
        <w:t xml:space="preserve">19</w:t>
      </w:r>
      <w:r>
        <w:tab/>
      </w:r>
      <w:r>
        <w:t xml:space="preserve">18. Algebraic Zero and One</w:t>
      </w:r>
    </w:p>
    <w:p>
      <w:pPr>
        <w:pStyle w:val="FirstParagraph"/>
      </w:pPr>
      <w:r>
        <w:t xml:space="preserve">The algebra requires formal neutral objects.</w:t>
      </w:r>
    </w:p>
    <w:p>
      <w:pPr>
        <w:pStyle w:val="BodyText"/>
      </w:pPr>
      <w:r>
        <w:t xml:space="preserve">The additive identity is an empty structural path multiset:</w:t>
      </w:r>
    </w:p>
    <w:p>
      <w:pPr>
        <w:pStyle w:val="BodyText"/>
      </w:pPr>
      <w:r>
        <w:t xml:space="preserve">[</w:t>
      </w:r>
      <w:r>
        <w:t xml:space="preserve"> </w:t>
      </w:r>
      <w:r>
        <w:t xml:space="preserve">0_</w:t>
      </w:r>
      <w:r>
        <w:t xml:space="preserve">.</w:t>
      </w:r>
      <w:r>
        <w:t xml:space="preserve"> </w:t>
      </w:r>
      <w:r>
        <w:t xml:space="preserve">]</w:t>
      </w:r>
    </w:p>
    <w:p>
      <w:pPr>
        <w:pStyle w:val="BodyText"/>
      </w:pPr>
      <w:r>
        <w:t xml:space="preserve">This is an</w:t>
      </w:r>
      <w:r>
        <w:t xml:space="preserve"> </w:t>
      </w:r>
      <w:r>
        <w:rPr>
          <w:b/>
          <w:bCs/>
        </w:rPr>
        <w:t xml:space="preserve">algebraic zero object</w:t>
      </w:r>
      <w:r>
        <w:t xml:space="preserve"> </w:t>
      </w:r>
      <w:r>
        <w:t xml:space="preserve">and must not be interpreted as a claim of absolute physical nothingness.</w:t>
      </w:r>
    </w:p>
    <w:p>
      <w:pPr>
        <w:pStyle w:val="BodyText"/>
      </w:pPr>
      <w:r>
        <w:t xml:space="preserve">The multiplicative identity is the singleton empty path:</w:t>
      </w:r>
    </w:p>
    <w:p>
      <w:pPr>
        <w:pStyle w:val="BodyText"/>
      </w:pPr>
      <w:r>
        <w:t xml:space="preserve">[</w:t>
      </w:r>
      <w:r>
        <w:t xml:space="preserve"> </w:t>
      </w:r>
      <w:r>
        <w:t xml:space="preserve">1_</w:t>
      </w:r>
      <w:r>
        <w:t xml:space="preserve">={</w:t>
      </w:r>
      <w:r>
        <w:t xml:space="preserve">}.</w:t>
      </w:r>
      <w:r>
        <w:t xml:space="preserve"> </w:t>
      </w:r>
      <w:r>
        <w:t xml:space="preserve">]</w:t>
      </w:r>
    </w:p>
    <w:p>
      <w:pPr>
        <w:pStyle w:val="BodyText"/>
      </w:pPr>
      <w:r>
        <w:t xml:space="preserve">Then</w:t>
      </w:r>
    </w:p>
    <w:p>
      <w:pPr>
        <w:pStyle w:val="BodyText"/>
      </w:pPr>
      <w:r>
        <w:t xml:space="preserve">[</w:t>
      </w:r>
      <w:r>
        <w:t xml:space="preserve"> </w:t>
      </w:r>
      <w:r>
        <w:t xml:space="preserve">A</w:t>
      </w:r>
      <w:r>
        <w:t xml:space="preserve"> </w:t>
      </w:r>
      <w:r>
        <w:t xml:space="preserve">=</w:t>
      </w:r>
      <w:r>
        <w:t xml:space="preserve"> </w:t>
      </w:r>
      <w:r>
        <w:t xml:space="preserve">1_</w:t>
      </w:r>
      <w:r>
        <w:t xml:space="preserve">_</w:t>
      </w:r>
      <w:r>
        <w:t xml:space="preserve">A</w:t>
      </w:r>
      <w:r>
        <w:t xml:space="preserve"> </w:t>
      </w:r>
      <w:r>
        <w:t xml:space="preserve">=</w:t>
      </w:r>
      <w:r>
        <w:t xml:space="preserve"> </w:t>
      </w:r>
      <w:r>
        <w:t xml:space="preserve">A.</w:t>
      </w:r>
      <w:r>
        <w:t xml:space="preserve"> </w:t>
      </w:r>
      <w:r>
        <w:t xml:space="preserve">]</w:t>
      </w:r>
    </w:p>
    <w:p>
      <w:pPr>
        <w:pStyle w:val="BodyText"/>
      </w:pPr>
      <w:r>
        <w:t xml:space="preserve">No nonzero additive inverse exists while path multiplicities are restricted to nonnegative integers, so the structure is not a ring in its present form.</w:t>
      </w:r>
    </w:p>
    <w:p>
      <w:r>
        <w:pict>
          <v:rect style="width:0;height:1.5pt" o:hralign="center" o:hrstd="t" o:hr="t"/>
        </w:pict>
      </w:r>
    </w:p>
    <w:bookmarkEnd w:id="43"/>
    <w:bookmarkStart w:id="44" w:name="no-zero-divisors"/>
    <w:p>
      <w:pPr>
        <w:pStyle w:val="Heading1"/>
      </w:pPr>
      <w:r>
        <w:rPr>
          <w:rStyle w:val="SectionNumber"/>
        </w:rPr>
        <w:t xml:space="preserve">20</w:t>
      </w:r>
      <w:r>
        <w:tab/>
      </w:r>
      <w:r>
        <w:t xml:space="preserve">19. No Zero Divisors</w:t>
      </w:r>
    </w:p>
    <w:p>
      <w:pPr>
        <w:pStyle w:val="FirstParagraph"/>
      </w:pPr>
      <w:r>
        <w:t xml:space="preserve">If (A</w:t>
      </w:r>
      <w:r>
        <w:rPr>
          <w:i/>
          <w:iCs/>
        </w:rPr>
        <w:t xml:space="preserve">) and (B</w:t>
      </w:r>
      <w:r>
        <w:t xml:space="preserve">), choose any path</w:t>
      </w:r>
    </w:p>
    <w:p>
      <w:pPr>
        <w:pStyle w:val="BodyText"/>
      </w:pPr>
      <w:r>
        <w:t xml:space="preserve">[</w:t>
      </w:r>
      <w:r>
        <w:t xml:space="preserve"> </w:t>
      </w:r>
      <w:r>
        <w:t xml:space="preserve">a</w:t>
      </w:r>
      <w:r>
        <w:t xml:space="preserve">A</w:t>
      </w:r>
      <w:r>
        <w:t xml:space="preserve"> </w:t>
      </w:r>
      <w:r>
        <w:t xml:space="preserve">]</w:t>
      </w:r>
    </w:p>
    <w:p>
      <w:pPr>
        <w:pStyle w:val="BodyText"/>
      </w:pPr>
      <w:r>
        <w:t xml:space="preserve">and</w:t>
      </w:r>
    </w:p>
    <w:p>
      <w:pPr>
        <w:pStyle w:val="BodyText"/>
      </w:pPr>
      <w:r>
        <w:t xml:space="preserve">[</w:t>
      </w:r>
      <w:r>
        <w:t xml:space="preserve"> </w:t>
      </w:r>
      <w:r>
        <w:t xml:space="preserve">b</w:t>
      </w:r>
      <w:r>
        <w:t xml:space="preserve">B.</w:t>
      </w:r>
      <w:r>
        <w:t xml:space="preserve"> </w:t>
      </w:r>
      <w:r>
        <w:t xml:space="preserve">]</w:t>
      </w:r>
    </w:p>
    <w:p>
      <w:pPr>
        <w:pStyle w:val="BodyText"/>
      </w:pPr>
      <w:r>
        <w:t xml:space="preserve">Then their concatenation</w:t>
      </w:r>
    </w:p>
    <w:p>
      <w:pPr>
        <w:pStyle w:val="BodyText"/>
      </w:pPr>
      <w:r>
        <w:t xml:space="preserve">[</w:t>
      </w:r>
      <w:r>
        <w:t xml:space="preserve"> </w:t>
      </w:r>
      <w:r>
        <w:t xml:space="preserve">ab</w:t>
      </w:r>
      <w:r>
        <w:t xml:space="preserve"> </w:t>
      </w:r>
      <w:r>
        <w:t xml:space="preserve">]</w:t>
      </w:r>
    </w:p>
    <w:p>
      <w:pPr>
        <w:pStyle w:val="BodyText"/>
      </w:pPr>
      <w:r>
        <w:t xml:space="preserve">occurs in</w:t>
      </w:r>
    </w:p>
    <w:p>
      <w:pPr>
        <w:pStyle w:val="BodyText"/>
      </w:pPr>
      <w:r>
        <w:t xml:space="preserve">[</w:t>
      </w:r>
      <w:r>
        <w:t xml:space="preserve"> </w:t>
      </w:r>
      <w:r>
        <w:t xml:space="preserve">A</w:t>
      </w:r>
      <w:r>
        <w:t xml:space="preserve">_</w:t>
      </w:r>
      <w:r>
        <w:t xml:space="preserve">B.</w:t>
      </w:r>
      <w:r>
        <w:t xml:space="preserve"> </w:t>
      </w:r>
      <w:r>
        <w:t xml:space="preserve">]</w:t>
      </w:r>
    </w:p>
    <w:p>
      <w:pPr>
        <w:pStyle w:val="BodyText"/>
      </w:pPr>
      <w:r>
        <w:t xml:space="preserve">Therefore</w:t>
      </w:r>
    </w:p>
    <w:p>
      <w:pPr>
        <w:pStyle w:val="BodyText"/>
      </w:pPr>
      <w:r>
        <w:t xml:space="preserve">[</w:t>
      </w:r>
      <w:r>
        <w:t xml:space="preserve"> </w:t>
      </w:r>
      <w:r>
        <w:t xml:space="preserve">A</w:t>
      </w:r>
      <w:r>
        <w:rPr>
          <w:i/>
          <w:iCs/>
        </w:rPr>
        <w:t xml:space="preserve">B</w:t>
      </w:r>
      <w:r>
        <w:t xml:space="preserve">.</w:t>
      </w:r>
      <w:r>
        <w:t xml:space="preserve"> </w:t>
      </w:r>
      <w:r>
        <w:t xml:space="preserve">]</w:t>
      </w:r>
    </w:p>
    <w:p>
      <w:pPr>
        <w:pStyle w:val="BodyText"/>
      </w:pPr>
      <w:r>
        <w:t xml:space="preserve">Hence:</w:t>
      </w:r>
    </w:p>
    <w:p>
      <w:pPr>
        <w:pStyle w:val="BodyText"/>
      </w:pPr>
      <w:r>
        <w:t xml:space="preserve">[</w:t>
      </w:r>
      <w:r>
        <w:t xml:space="preserve"> </w:t>
      </w:r>
      <w:r>
        <w:t xml:space="preserve"> </w:t>
      </w:r>
      <w:r>
        <w:t xml:space="preserve">]</w:t>
      </w:r>
    </w:p>
    <w:p>
      <w:pPr>
        <w:pStyle w:val="BodyText"/>
      </w:pPr>
      <w:r>
        <w:t xml:space="preserve">So the finite nonnegative path algebra has no zero divisors under this product.</w:t>
      </w:r>
    </w:p>
    <w:p>
      <w:r>
        <w:pict>
          <v:rect style="width:0;height:1.5pt" o:hralign="center" o:hrstd="t" o:hr="t"/>
        </w:pict>
      </w:r>
    </w:p>
    <w:bookmarkEnd w:id="44"/>
    <w:bookmarkStart w:id="45" w:name="structural-subtraction"/>
    <w:p>
      <w:pPr>
        <w:pStyle w:val="Heading1"/>
      </w:pPr>
      <w:r>
        <w:rPr>
          <w:rStyle w:val="SectionNumber"/>
        </w:rPr>
        <w:t xml:space="preserve">21</w:t>
      </w:r>
      <w:r>
        <w:tab/>
      </w:r>
      <w:r>
        <w:t xml:space="preserve">20. Structural Subtraction</w:t>
      </w:r>
    </w:p>
    <w:p>
      <w:pPr>
        <w:pStyle w:val="FirstParagraph"/>
      </w:pPr>
      <w:r>
        <w:t xml:space="preserve">Because addition is multiset union, subtraction can be defined conditionally.</w:t>
      </w:r>
    </w:p>
    <w:p>
      <w:pPr>
        <w:pStyle w:val="BodyText"/>
      </w:pPr>
      <w:r>
        <w:t xml:space="preserve">If (B) is literally a submultiset of (C), then</w:t>
      </w:r>
    </w:p>
    <w:p>
      <w:pPr>
        <w:pStyle w:val="BodyText"/>
      </w:pPr>
      <w:r>
        <w:t xml:space="preserve">[</w:t>
      </w:r>
      <w:r>
        <w:t xml:space="preserve"> </w:t>
      </w:r>
      <w:r>
        <w:t xml:space="preserve"> </w:t>
      </w:r>
      <w:r>
        <w:t xml:space="preserve">]</w:t>
      </w:r>
    </w:p>
    <w:p>
      <w:pPr>
        <w:pStyle w:val="BodyText"/>
      </w:pPr>
      <w:r>
        <w:t xml:space="preserve">removes the corresponding multiplicities.</w:t>
      </w:r>
    </w:p>
    <w:p>
      <w:pPr>
        <w:pStyle w:val="BodyText"/>
      </w:pPr>
      <w:r>
        <w:t xml:space="preserve">Thus if</w:t>
      </w:r>
    </w:p>
    <w:p>
      <w:pPr>
        <w:pStyle w:val="BodyText"/>
      </w:pPr>
      <w:r>
        <w:t xml:space="preserve">[</w:t>
      </w:r>
      <w:r>
        <w:t xml:space="preserve"> </w:t>
      </w:r>
      <w:r>
        <w:t xml:space="preserve">C=A</w:t>
      </w:r>
      <w:r>
        <w:t xml:space="preserve">_</w:t>
      </w:r>
      <w:r>
        <w:t xml:space="preserve">B,</w:t>
      </w:r>
      <w:r>
        <w:t xml:space="preserve"> </w:t>
      </w:r>
      <w:r>
        <w:t xml:space="preserve">]</w:t>
      </w:r>
    </w:p>
    <w:p>
      <w:pPr>
        <w:pStyle w:val="BodyText"/>
      </w:pPr>
      <w:r>
        <w:t xml:space="preserve">then</w:t>
      </w:r>
    </w:p>
    <w:p>
      <w:pPr>
        <w:pStyle w:val="BodyText"/>
      </w:pPr>
      <w:r>
        <w:t xml:space="preserve">[</w:t>
      </w:r>
      <w:r>
        <w:t xml:space="preserve"> </w:t>
      </w:r>
      <w:r>
        <w:t xml:space="preserve"> </w:t>
      </w:r>
      <w:r>
        <w:t xml:space="preserve">]</w:t>
      </w:r>
    </w:p>
    <w:p>
      <w:pPr>
        <w:pStyle w:val="BodyText"/>
      </w:pPr>
      <w:r>
        <w:t xml:space="preserve">This recovers structure, not realization identity.</w:t>
      </w:r>
    </w:p>
    <w:p>
      <w:pPr>
        <w:pStyle w:val="BodyText"/>
      </w:pPr>
      <w:r>
        <w:t xml:space="preserve">Even if the same visible and structural object is rebuilt, the Omega realization remains new.</w:t>
      </w:r>
    </w:p>
    <w:p>
      <w:r>
        <w:pict>
          <v:rect style="width:0;height:1.5pt" o:hralign="center" o:hrstd="t" o:hr="t"/>
        </w:pict>
      </w:r>
    </w:p>
    <w:bookmarkEnd w:id="45"/>
    <w:bookmarkStart w:id="46" w:name="left-and-right-division"/>
    <w:p>
      <w:pPr>
        <w:pStyle w:val="Heading1"/>
      </w:pPr>
      <w:r>
        <w:rPr>
          <w:rStyle w:val="SectionNumber"/>
        </w:rPr>
        <w:t xml:space="preserve">22</w:t>
      </w:r>
      <w:r>
        <w:tab/>
      </w:r>
      <w:r>
        <w:t xml:space="preserve">21. Left and Right Division</w:t>
      </w:r>
    </w:p>
    <w:p>
      <w:pPr>
        <w:pStyle w:val="FirstParagraph"/>
      </w:pPr>
      <w:r>
        <w:t xml:space="preserve">Because multiplication is generally noncommutative, division naturally separates into left and right forms.</w:t>
      </w:r>
    </w:p>
    <w:p>
      <w:pPr>
        <w:pStyle w:val="BodyText"/>
      </w:pPr>
      <w:r>
        <w:t xml:space="preserve">If</w:t>
      </w:r>
    </w:p>
    <w:p>
      <w:pPr>
        <w:pStyle w:val="BodyText"/>
      </w:pPr>
      <w:r>
        <w:t xml:space="preserve">[</w:t>
      </w:r>
      <w:r>
        <w:t xml:space="preserve"> </w:t>
      </w:r>
      <w:r>
        <w:t xml:space="preserve">C=A</w:t>
      </w:r>
      <w:r>
        <w:t xml:space="preserve">_</w:t>
      </w:r>
      <w:r>
        <w:t xml:space="preserve">B,</w:t>
      </w:r>
      <w:r>
        <w:t xml:space="preserve"> </w:t>
      </w:r>
      <w:r>
        <w:t xml:space="preserve">]</w:t>
      </w:r>
    </w:p>
    <w:p>
      <w:pPr>
        <w:pStyle w:val="BodyText"/>
      </w:pPr>
      <w:r>
        <w:t xml:space="preserve">then left division seeks (B):</w:t>
      </w:r>
    </w:p>
    <w:p>
      <w:pPr>
        <w:pStyle w:val="BodyText"/>
      </w:pPr>
      <w:r>
        <w:t xml:space="preserve">[</w:t>
      </w:r>
      <w:r>
        <w:t xml:space="preserve"> </w:t>
      </w:r>
      <w:r>
        <w:t xml:space="preserve">C</w:t>
      </w:r>
      <w:r>
        <w:t xml:space="preserve">_L A=B.</w:t>
      </w:r>
      <w:r>
        <w:t xml:space="preserve"> </w:t>
      </w:r>
      <w:r>
        <w:t xml:space="preserve">]</w:t>
      </w:r>
    </w:p>
    <w:p>
      <w:pPr>
        <w:pStyle w:val="BodyText"/>
      </w:pPr>
      <w:r>
        <w:t xml:space="preserve">Right division seeks (A):</w:t>
      </w:r>
    </w:p>
    <w:p>
      <w:pPr>
        <w:pStyle w:val="BodyText"/>
      </w:pPr>
      <w:r>
        <w:t xml:space="preserve">[</w:t>
      </w:r>
      <w:r>
        <w:t xml:space="preserve"> </w:t>
      </w:r>
      <w:r>
        <w:t xml:space="preserve">C</w:t>
      </w:r>
      <w:r>
        <w:t xml:space="preserve">_R B=A.</w:t>
      </w:r>
      <w:r>
        <w:t xml:space="preserve"> </w:t>
      </w:r>
      <w:r>
        <w:t xml:space="preserve">]</w:t>
      </w:r>
    </w:p>
    <w:p>
      <w:pPr>
        <w:pStyle w:val="BodyText"/>
      </w:pPr>
      <w:r>
        <w:t xml:space="preserve">For path families, a natural exact factor is the longest common prefix or longest common suffix.</w:t>
      </w:r>
    </w:p>
    <w:p>
      <w:pPr>
        <w:pStyle w:val="BodyText"/>
      </w:pPr>
      <w:r>
        <w:t xml:space="preserve">Thus:</w:t>
      </w:r>
    </w:p>
    <w:p>
      <w:pPr>
        <w:pStyle w:val="Compact"/>
        <w:numPr>
          <w:ilvl w:val="0"/>
          <w:numId w:val="1007"/>
        </w:numPr>
      </w:pPr>
      <w:r>
        <w:t xml:space="preserve">common initial history becomes a left factor,</w:t>
      </w:r>
    </w:p>
    <w:p>
      <w:pPr>
        <w:pStyle w:val="Compact"/>
        <w:numPr>
          <w:ilvl w:val="0"/>
          <w:numId w:val="1007"/>
        </w:numPr>
      </w:pPr>
      <w:r>
        <w:t xml:space="preserve">common terminal history becomes a right factor.</w:t>
      </w:r>
    </w:p>
    <w:p>
      <w:pPr>
        <w:pStyle w:val="FirstParagraph"/>
      </w:pPr>
      <w:r>
        <w:t xml:space="preserve">This provides a structural interpretation of factorization as extraction of shared history.</w:t>
      </w:r>
    </w:p>
    <w:p>
      <w:r>
        <w:pict>
          <v:rect style="width:0;height:1.5pt" o:hralign="center" o:hrstd="t" o:hr="t"/>
        </w:pict>
      </w:r>
    </w:p>
    <w:bookmarkEnd w:id="46"/>
    <w:bookmarkStart w:id="47" w:name="roots"/>
    <w:p>
      <w:pPr>
        <w:pStyle w:val="Heading1"/>
      </w:pPr>
      <w:r>
        <w:rPr>
          <w:rStyle w:val="SectionNumber"/>
        </w:rPr>
        <w:t xml:space="preserve">23</w:t>
      </w:r>
      <w:r>
        <w:tab/>
      </w:r>
      <w:r>
        <w:t xml:space="preserve">22. Roots</w:t>
      </w:r>
    </w:p>
    <w:p>
      <w:pPr>
        <w:pStyle w:val="FirstParagraph"/>
      </w:pPr>
      <w:r>
        <w:t xml:space="preserve">For a singleton path represented by a word (w), a structural square root (u) exists when</w:t>
      </w:r>
    </w:p>
    <w:p>
      <w:pPr>
        <w:pStyle w:val="BodyText"/>
      </w:pPr>
      <w:r>
        <w:t xml:space="preserve">[</w:t>
      </w:r>
      <w:r>
        <w:t xml:space="preserve"> </w:t>
      </w:r>
      <w:r>
        <w:t xml:space="preserve">w=uu.</w:t>
      </w:r>
      <w:r>
        <w:t xml:space="preserve"> </w:t>
      </w:r>
      <w:r>
        <w:t xml:space="preserve">]</w:t>
      </w:r>
    </w:p>
    <w:p>
      <w:pPr>
        <w:pStyle w:val="BodyText"/>
      </w:pPr>
      <w:r>
        <w:t xml:space="preserve">For example,</w:t>
      </w:r>
    </w:p>
    <w:p>
      <w:pPr>
        <w:pStyle w:val="BodyText"/>
      </w:pPr>
      <w:r>
        <w:t xml:space="preserve">[</w:t>
      </w:r>
      <w:r>
        <w:t xml:space="preserve"> </w:t>
      </w:r>
      <w:r>
        <w:t xml:space="preserve">(1,2,1,2)</w:t>
      </w:r>
      <w:r>
        <w:t xml:space="preserve"> </w:t>
      </w:r>
      <w:r>
        <w:t xml:space="preserve">=</w:t>
      </w:r>
      <w:r>
        <w:t xml:space="preserve"> </w:t>
      </w:r>
      <w:r>
        <w:t xml:space="preserve">(1,2)</w:t>
      </w:r>
      <w:r>
        <w:t xml:space="preserve">(1,2).</w:t>
      </w:r>
      <w:r>
        <w:t xml:space="preserve"> </w:t>
      </w:r>
      <w:r>
        <w:t xml:space="preserve">]</w:t>
      </w:r>
    </w:p>
    <w:p>
      <w:pPr>
        <w:pStyle w:val="BodyText"/>
      </w:pPr>
      <w:r>
        <w:t xml:space="preserve">But</w:t>
      </w:r>
    </w:p>
    <w:p>
      <w:pPr>
        <w:pStyle w:val="BodyText"/>
      </w:pPr>
      <w:r>
        <w:t xml:space="preserve">[</w:t>
      </w:r>
      <w:r>
        <w:t xml:space="preserve"> </w:t>
      </w:r>
      <w:r>
        <w:t xml:space="preserve">(1,2,3,4)</w:t>
      </w:r>
      <w:r>
        <w:t xml:space="preserve"> </w:t>
      </w:r>
      <w:r>
        <w:t xml:space="preserve">]</w:t>
      </w:r>
    </w:p>
    <w:p>
      <w:pPr>
        <w:pStyle w:val="BodyText"/>
      </w:pPr>
      <w:r>
        <w:t xml:space="preserve">has no such square root under plain path concatenation.</w:t>
      </w:r>
    </w:p>
    <w:p>
      <w:pPr>
        <w:pStyle w:val="BodyText"/>
      </w:pPr>
      <w:r>
        <w:t xml:space="preserve">This demonstrates that root questions are meaningful, although the full root theory for path multisets remains open.</w:t>
      </w:r>
    </w:p>
    <w:p>
      <w:r>
        <w:pict>
          <v:rect style="width:0;height:1.5pt" o:hralign="center" o:hrstd="t" o:hr="t"/>
        </w:pict>
      </w:r>
    </w:p>
    <w:bookmarkEnd w:id="47"/>
    <w:bookmarkStart w:id="48" w:name="rejected-naive-structural-prime-analogy"/>
    <w:p>
      <w:pPr>
        <w:pStyle w:val="Heading1"/>
      </w:pPr>
      <w:r>
        <w:rPr>
          <w:rStyle w:val="SectionNumber"/>
        </w:rPr>
        <w:t xml:space="preserve">24</w:t>
      </w:r>
      <w:r>
        <w:tab/>
      </w:r>
      <w:r>
        <w:t xml:space="preserve">23. Rejected Naive Structural Prime Analogy</w:t>
      </w:r>
    </w:p>
    <w:p>
      <w:pPr>
        <w:pStyle w:val="FirstParagraph"/>
      </w:pPr>
      <w:r>
        <w:t xml:space="preserve">A preliminary idea was to define</w:t>
      </w:r>
      <w:r>
        <w:t xml:space="preserve"> </w:t>
      </w:r>
      <w:r>
        <w:t xml:space="preserve">“</w:t>
      </w:r>
      <w:r>
        <w:t xml:space="preserve">structural primes</w:t>
      </w:r>
      <w:r>
        <w:t xml:space="preserve">”</w:t>
      </w:r>
      <w:r>
        <w:t xml:space="preserve"> </w:t>
      </w:r>
      <w:r>
        <w:t xml:space="preserve">as path objects that cannot be factored.</w:t>
      </w:r>
    </w:p>
    <w:p>
      <w:pPr>
        <w:pStyle w:val="BodyText"/>
      </w:pPr>
      <w:r>
        <w:t xml:space="preserve">Under plain path concatenation, however, every singleton path of length greater than one factors at each internal cut.</w:t>
      </w:r>
    </w:p>
    <w:p>
      <w:pPr>
        <w:pStyle w:val="BodyText"/>
      </w:pPr>
      <w:r>
        <w:t xml:space="preserve">Thus the naive prime analogy is largely trivial and is</w:t>
      </w:r>
      <w:r>
        <w:t xml:space="preserve"> </w:t>
      </w:r>
      <w:r>
        <w:rPr>
          <w:b/>
          <w:bCs/>
        </w:rPr>
        <w:t xml:space="preserve">not included as a core claim</w:t>
      </w:r>
      <w:r>
        <w:t xml:space="preserve">.</w:t>
      </w:r>
    </w:p>
    <w:p>
      <w:pPr>
        <w:pStyle w:val="BodyText"/>
      </w:pPr>
      <w:r>
        <w:t xml:space="preserve">This is an example of the project’s methodological principle:</w:t>
      </w:r>
    </w:p>
    <w:p>
      <w:pPr>
        <w:pStyle w:val="BlockText"/>
      </w:pPr>
      <w:r>
        <w:t xml:space="preserve">retain only constructions that add genuine mathematical content.</w:t>
      </w:r>
    </w:p>
    <w:p>
      <w:r>
        <w:pict>
          <v:rect style="width:0;height:1.5pt" o:hralign="center" o:hrstd="t" o:hr="t"/>
        </w:pict>
      </w:r>
    </w:p>
    <w:bookmarkEnd w:id="48"/>
    <w:bookmarkStart w:id="49" w:name="X78c87d26346cfd2f8f6447594fe6f7fb12a8d6b"/>
    <w:p>
      <w:pPr>
        <w:pStyle w:val="Heading1"/>
      </w:pPr>
      <w:r>
        <w:rPr>
          <w:rStyle w:val="SectionNumber"/>
        </w:rPr>
        <w:t xml:space="preserve">25</w:t>
      </w:r>
      <w:r>
        <w:tab/>
      </w:r>
      <w:r>
        <w:t xml:space="preserve">24. Difference from Fractions and Ordinary Decimal Expansions</w:t>
      </w:r>
    </w:p>
    <w:p>
      <w:pPr>
        <w:pStyle w:val="FirstParagraph"/>
      </w:pPr>
      <w:r>
        <w:t xml:space="preserve">A rational number such as</w:t>
      </w:r>
    </w:p>
    <w:p>
      <w:pPr>
        <w:pStyle w:val="BodyText"/>
      </w:pPr>
      <w:r>
        <w:t xml:space="preserve">[</w:t>
      </w:r>
      <w:r>
        <w:t xml:space="preserve"> </w:t>
      </w:r>
      <w:r>
        <w:t xml:space="preserve"> </w:t>
      </w:r>
      <w:r>
        <w:t xml:space="preserve">]</w:t>
      </w:r>
    </w:p>
    <w:p>
      <w:pPr>
        <w:pStyle w:val="BodyText"/>
      </w:pPr>
      <w:r>
        <w:t xml:space="preserve">represents a value.</w:t>
      </w:r>
    </w:p>
    <w:p>
      <w:pPr>
        <w:pStyle w:val="BodyText"/>
      </w:pPr>
      <w:r>
        <w:t xml:space="preserve">Different ordinary forms may represent the same mathematical value:</w:t>
      </w:r>
    </w:p>
    <w:p>
      <w:pPr>
        <w:pStyle w:val="BodyText"/>
      </w:pPr>
      <w:r>
        <w:t xml:space="preserve">[</w:t>
      </w:r>
      <w:r>
        <w:t xml:space="preserve"> </w:t>
      </w:r>
      <w:r>
        <w:t xml:space="preserve"> </w:t>
      </w:r>
      <w:r>
        <w:t xml:space="preserve">=</w:t>
      </w:r>
      <w:r>
        <w:t xml:space="preserve"> </w:t>
      </w:r>
      <w:r>
        <w:t xml:space="preserve"> </w:t>
      </w:r>
      <w:r>
        <w:t xml:space="preserve">=</w:t>
      </w:r>
      <w:r>
        <w:t xml:space="preserve"> </w:t>
      </w:r>
      <w:r>
        <w:t xml:space="preserve">0.714285</w:t>
      </w:r>
      <w:r>
        <w:t xml:space="preserve"> </w:t>
      </w:r>
      <w:r>
        <w:t xml:space="preserve">]</w:t>
      </w:r>
    </w:p>
    <w:p>
      <w:pPr>
        <w:pStyle w:val="BodyText"/>
      </w:pPr>
      <w:r>
        <w:t xml:space="preserve">An Omega Interlevel Number is not intended as a more complicated decimal expansion.</w:t>
      </w:r>
    </w:p>
    <w:p>
      <w:pPr>
        <w:pStyle w:val="BodyText"/>
      </w:pPr>
      <w:r>
        <w:t xml:space="preserve">Its internal hierarchy is part of the object.</w:t>
      </w:r>
    </w:p>
    <w:p>
      <w:pPr>
        <w:pStyle w:val="BodyText"/>
      </w:pPr>
      <w:r>
        <w:t xml:space="preserve">Thus two objects may satisfy</w:t>
      </w:r>
    </w:p>
    <w:p>
      <w:pPr>
        <w:pStyle w:val="BodyText"/>
      </w:pPr>
      <w:r>
        <w:t xml:space="preserve">[</w:t>
      </w:r>
      <w:r>
        <w:t xml:space="preserve"> </w:t>
      </w:r>
      <w:r>
        <w:t xml:space="preserve">V(A)=V(B)</w:t>
      </w:r>
      <w:r>
        <w:t xml:space="preserve"> </w:t>
      </w:r>
      <w:r>
        <w:t xml:space="preserve">]</w:t>
      </w:r>
    </w:p>
    <w:p>
      <w:pPr>
        <w:pStyle w:val="BodyText"/>
      </w:pPr>
      <w:r>
        <w:t xml:space="preserve">while</w:t>
      </w:r>
    </w:p>
    <w:p>
      <w:pPr>
        <w:pStyle w:val="BodyText"/>
      </w:pPr>
      <w:r>
        <w:t xml:space="preserve">[</w:t>
      </w:r>
      <w:r>
        <w:t xml:space="preserve"> </w:t>
      </w:r>
      <w:r>
        <w:t xml:space="preserve">T_A</w:t>
      </w:r>
      <w:r>
        <w:t xml:space="preserve">T_B,</w:t>
      </w:r>
      <w:r>
        <w:t xml:space="preserve"> </w:t>
      </w:r>
      <w:r>
        <w:t xml:space="preserve"> </w:t>
      </w:r>
      <w:r>
        <w:t xml:space="preserve">_A</w:t>
      </w:r>
      <w:r>
        <w:t xml:space="preserve">_B,</w:t>
      </w:r>
      <w:r>
        <w:t xml:space="preserve"> </w:t>
      </w:r>
      <w:r>
        <w:t xml:space="preserve"> </w:t>
      </w:r>
      <w:r>
        <w:t xml:space="preserve">A</w:t>
      </w:r>
      <w:r>
        <w:t xml:space="preserve">B.</w:t>
      </w:r>
      <w:r>
        <w:t xml:space="preserve"> </w:t>
      </w:r>
      <w:r>
        <w:t xml:space="preserve">]</w:t>
      </w:r>
    </w:p>
    <w:p>
      <w:pPr>
        <w:pStyle w:val="BodyText"/>
      </w:pPr>
      <w:r>
        <w:t xml:space="preserve">The critical distinction is therefore:</w:t>
      </w:r>
    </w:p>
    <w:p>
      <w:pPr>
        <w:pStyle w:val="BodyText"/>
      </w:pPr>
      <w:r>
        <w:t xml:space="preserve">[</w:t>
      </w:r>
      <w:r>
        <w:t xml:space="preserve"> </w:t>
      </w:r>
      <w:r>
        <w:t xml:space="preserve"> </w:t>
      </w:r>
      <w:r>
        <w:t xml:space="preserve">]</w:t>
      </w:r>
    </w:p>
    <w:p>
      <w:pPr>
        <w:pStyle w:val="BodyText"/>
      </w:pPr>
      <w:r>
        <w:t xml:space="preserve">versus</w:t>
      </w:r>
    </w:p>
    <w:p>
      <w:pPr>
        <w:pStyle w:val="BodyText"/>
      </w:pPr>
      <w:r>
        <w:t xml:space="preserve">[</w:t>
      </w:r>
      <w:r>
        <w:t xml:space="preserve"> </w:t>
      </w:r>
      <w:r>
        <w:t xml:space="preserve"> </w:t>
      </w:r>
      <w:r>
        <w:t xml:space="preserve">]</w:t>
      </w:r>
    </w:p>
    <w:p>
      <w:pPr>
        <w:pStyle w:val="BodyText"/>
      </w:pPr>
      <w:r>
        <w:t xml:space="preserve">A decisive survival test for the framework is whether internal structure affects natural mathematical operations.</w:t>
      </w:r>
    </w:p>
    <w:p>
      <w:pPr>
        <w:pStyle w:val="BodyText"/>
      </w:pPr>
      <w:r>
        <w:t xml:space="preserve">Prototype interaction tests showed that two same-surface objects can respond differently to the same structural operation because their internal hierarchies differ.</w:t>
      </w:r>
    </w:p>
    <w:p>
      <w:pPr>
        <w:pStyle w:val="BodyText"/>
      </w:pPr>
      <w:r>
        <w:t xml:space="preserve">This demonstrates</w:t>
      </w:r>
      <w:r>
        <w:t xml:space="preserve"> </w:t>
      </w:r>
      <w:r>
        <w:rPr>
          <w:b/>
          <w:bCs/>
        </w:rPr>
        <w:t xml:space="preserve">operational capacity</w:t>
      </w:r>
      <w:r>
        <w:t xml:space="preserve">, although a complete theory still requires further justification of which interaction laws should be considered canonical.</w:t>
      </w:r>
    </w:p>
    <w:p>
      <w:r>
        <w:pict>
          <v:rect style="width:0;height:1.5pt" o:hralign="center" o:hrstd="t" o:hr="t"/>
        </w:pict>
      </w:r>
    </w:p>
    <w:bookmarkEnd w:id="49"/>
    <w:bookmarkStart w:id="55" w:name="X33440d084c153632b0af1d24ca8570784db2200"/>
    <w:p>
      <w:pPr>
        <w:pStyle w:val="Heading1"/>
      </w:pPr>
      <w:r>
        <w:rPr>
          <w:rStyle w:val="SectionNumber"/>
        </w:rPr>
        <w:t xml:space="preserve">26</w:t>
      </w:r>
      <w:r>
        <w:tab/>
      </w:r>
      <w:r>
        <w:t xml:space="preserve">25. Potential Applications if the Framework Matures</w:t>
      </w:r>
    </w:p>
    <w:p>
      <w:pPr>
        <w:pStyle w:val="FirstParagraph"/>
      </w:pPr>
      <w:r>
        <w:t xml:space="preserve">The following are research directions, not established applications.</w:t>
      </w:r>
    </w:p>
    <w:bookmarkStart w:id="50" w:name="history-dependent-systems"/>
    <w:p>
      <w:pPr>
        <w:pStyle w:val="Heading2"/>
      </w:pPr>
      <w:r>
        <w:rPr>
          <w:rStyle w:val="SectionNumber"/>
        </w:rPr>
        <w:t xml:space="preserve">26.1</w:t>
      </w:r>
      <w:r>
        <w:tab/>
      </w:r>
      <w:r>
        <w:t xml:space="preserve">25.1 History-dependent systems</w:t>
      </w:r>
    </w:p>
    <w:p>
      <w:pPr>
        <w:pStyle w:val="FirstParagraph"/>
      </w:pPr>
      <w:r>
        <w:t xml:space="preserve">Many systems cannot be fully characterized by present scalar value alone.</w:t>
      </w:r>
    </w:p>
    <w:p>
      <w:pPr>
        <w:pStyle w:val="BodyText"/>
      </w:pPr>
      <w:r>
        <w:t xml:space="preserve">A state may be represented as</w:t>
      </w:r>
    </w:p>
    <w:p>
      <w:pPr>
        <w:pStyle w:val="BodyText"/>
      </w:pPr>
      <w:r>
        <w:t xml:space="preserve">[</w:t>
      </w:r>
      <w:r>
        <w:t xml:space="preserve"> </w:t>
      </w:r>
      <w:r>
        <w:t xml:space="preserve">X=(V,</w:t>
      </w:r>
      <w:r>
        <w:t xml:space="preserve">)</w:t>
      </w:r>
      <w:r>
        <w:t xml:space="preserve"> </w:t>
      </w:r>
      <w:r>
        <w:t xml:space="preserve">]</w:t>
      </w:r>
    </w:p>
    <w:p>
      <w:pPr>
        <w:pStyle w:val="BodyText"/>
      </w:pPr>
      <w:r>
        <w:t xml:space="preserve">or more fully</w:t>
      </w:r>
    </w:p>
    <w:p>
      <w:pPr>
        <w:pStyle w:val="BodyText"/>
      </w:pPr>
      <w:r>
        <w:t xml:space="preserve">[</w:t>
      </w:r>
      <w:r>
        <w:t xml:space="preserve"> </w:t>
      </w:r>
      <w:r>
        <w:t xml:space="preserve">X=(V,</w:t>
      </w:r>
      <w:r>
        <w:t xml:space="preserve">T,</w:t>
      </w:r>
      <w:r>
        <w:t xml:space="preserve">).</w:t>
      </w:r>
      <w:r>
        <w:t xml:space="preserve"> </w:t>
      </w:r>
      <w:r>
        <w:t xml:space="preserve">]</w:t>
      </w:r>
    </w:p>
    <w:p>
      <w:pPr>
        <w:pStyle w:val="BodyText"/>
      </w:pPr>
      <w:r>
        <w:t xml:space="preserve">Then two equal current values may correspond to different states:</w:t>
      </w:r>
    </w:p>
    <w:p>
      <w:pPr>
        <w:pStyle w:val="BodyText"/>
      </w:pPr>
      <w:r>
        <w:t xml:space="preserve">[</w:t>
      </w:r>
      <w:r>
        <w:t xml:space="preserve"> </w:t>
      </w:r>
      <w:r>
        <w:t xml:space="preserve">V(X_1)=V(X_2),</w:t>
      </w:r>
      <w:r>
        <w:t xml:space="preserve"> </w:t>
      </w:r>
      <w:r>
        <w:t xml:space="preserve"> </w:t>
      </w:r>
      <w:r>
        <w:t xml:space="preserve">X_1</w:t>
      </w:r>
      <w:r>
        <w:t xml:space="preserve">X_2.</w:t>
      </w:r>
      <w:r>
        <w:t xml:space="preserve"> </w:t>
      </w:r>
      <w:r>
        <w:t xml:space="preserve">]</w:t>
      </w:r>
    </w:p>
    <w:bookmarkEnd w:id="50"/>
    <w:bookmarkStart w:id="51" w:name="provenance-and-integrity"/>
    <w:p>
      <w:pPr>
        <w:pStyle w:val="Heading2"/>
      </w:pPr>
      <w:r>
        <w:rPr>
          <w:rStyle w:val="SectionNumber"/>
        </w:rPr>
        <w:t xml:space="preserve">26.2</w:t>
      </w:r>
      <w:r>
        <w:tab/>
      </w:r>
      <w:r>
        <w:t xml:space="preserve">25.2 Provenance and integrity</w:t>
      </w:r>
    </w:p>
    <w:p>
      <w:pPr>
        <w:pStyle w:val="FirstParagraph"/>
      </w:pPr>
      <w:r>
        <w:t xml:space="preserve">A hierarchical state can record how a result was reached, not merely the result itself.</w:t>
      </w:r>
    </w:p>
    <w:p>
      <w:pPr>
        <w:pStyle w:val="BodyText"/>
      </w:pPr>
      <w:r>
        <w:t xml:space="preserve">A local structural modification can change the exact structural signature even when the visible value remains unchanged.</w:t>
      </w:r>
    </w:p>
    <w:p>
      <w:pPr>
        <w:pStyle w:val="BodyText"/>
      </w:pPr>
      <w:r>
        <w:t xml:space="preserve">This suggests possible applications in provenance, audit trails, and tamper-sensitive representations.</w:t>
      </w:r>
    </w:p>
    <w:bookmarkEnd w:id="51"/>
    <w:bookmarkStart w:id="52" w:name="identity-aware-computation"/>
    <w:p>
      <w:pPr>
        <w:pStyle w:val="Heading2"/>
      </w:pPr>
      <w:r>
        <w:rPr>
          <w:rStyle w:val="SectionNumber"/>
        </w:rPr>
        <w:t xml:space="preserve">26.3</w:t>
      </w:r>
      <w:r>
        <w:tab/>
      </w:r>
      <w:r>
        <w:t xml:space="preserve">25.3 Identity-aware computation</w:t>
      </w:r>
    </w:p>
    <w:p>
      <w:pPr>
        <w:pStyle w:val="FirstParagraph"/>
      </w:pPr>
      <w:r>
        <w:t xml:space="preserve">A computation may distinguish equal visible values when they arise from different histories.</w:t>
      </w:r>
    </w:p>
    <w:p>
      <w:pPr>
        <w:pStyle w:val="BodyText"/>
      </w:pPr>
      <w:r>
        <w:t xml:space="preserve">This may be relevant to stateful, history-aware, or event-identity systems.</w:t>
      </w:r>
    </w:p>
    <w:bookmarkEnd w:id="52"/>
    <w:bookmarkStart w:id="53" w:name="geometry-of-structured-data"/>
    <w:p>
      <w:pPr>
        <w:pStyle w:val="Heading2"/>
      </w:pPr>
      <w:r>
        <w:rPr>
          <w:rStyle w:val="SectionNumber"/>
        </w:rPr>
        <w:t xml:space="preserve">26.4</w:t>
      </w:r>
      <w:r>
        <w:tab/>
      </w:r>
      <w:r>
        <w:t xml:space="preserve">25.4 Geometry of structured data</w:t>
      </w:r>
    </w:p>
    <w:p>
      <w:pPr>
        <w:pStyle w:val="FirstParagraph"/>
      </w:pPr>
      <w:r>
        <w:t xml:space="preserve">If a hierarchy has an injective geometric encoding, then algebraic operations may be visualized geometrically, while geometric differences can encode structural differences.</w:t>
      </w:r>
    </w:p>
    <w:bookmarkEnd w:id="53"/>
    <w:bookmarkStart w:id="54" w:name="X3a2474864399ba8b8d8e0a7550a9344be761115"/>
    <w:p>
      <w:pPr>
        <w:pStyle w:val="Heading2"/>
      </w:pPr>
      <w:r>
        <w:rPr>
          <w:rStyle w:val="SectionNumber"/>
        </w:rPr>
        <w:t xml:space="preserve">26.5</w:t>
      </w:r>
      <w:r>
        <w:tab/>
      </w:r>
      <w:r>
        <w:t xml:space="preserve">25.5 Compression and generative representation</w:t>
      </w:r>
    </w:p>
    <w:p>
      <w:pPr>
        <w:pStyle w:val="FirstParagraph"/>
      </w:pPr>
      <w:r>
        <w:t xml:space="preserve">Highly repetitive interlevel structures may admit compact generative descriptions.</w:t>
      </w:r>
    </w:p>
    <w:p>
      <w:pPr>
        <w:pStyle w:val="BodyText"/>
      </w:pPr>
      <w:r>
        <w:t xml:space="preserve">Whether such representations provide practical compression beyond existing methods remains an open empirical question.</w:t>
      </w:r>
    </w:p>
    <w:p>
      <w:r>
        <w:pict>
          <v:rect style="width:0;height:1.5pt" o:hralign="center" o:hrstd="t" o:hr="t"/>
        </w:pict>
      </w:r>
    </w:p>
    <w:bookmarkEnd w:id="54"/>
    <w:bookmarkEnd w:id="55"/>
    <w:bookmarkStart w:id="56" w:name="X86f1a7edebc343429122e6f6097a747b9c5f02c"/>
    <w:p>
      <w:pPr>
        <w:pStyle w:val="Heading1"/>
      </w:pPr>
      <w:r>
        <w:rPr>
          <w:rStyle w:val="SectionNumber"/>
        </w:rPr>
        <w:t xml:space="preserve">27</w:t>
      </w:r>
      <w:r>
        <w:tab/>
      </w:r>
      <w:r>
        <w:t xml:space="preserve">26. What Has Been Established Inside the Current Formal Model</w:t>
      </w:r>
    </w:p>
    <w:p>
      <w:pPr>
        <w:pStyle w:val="FirstParagraph"/>
      </w:pPr>
      <w:r>
        <w:t xml:space="preserve">The present finite framework supports the following mathematically defensible statements:</w:t>
      </w:r>
    </w:p>
    <w:p>
      <w:pPr>
        <w:pStyle w:val="Compact"/>
        <w:numPr>
          <w:ilvl w:val="0"/>
          <w:numId w:val="1008"/>
        </w:numPr>
      </w:pPr>
      <w:r>
        <w:t xml:space="preserve">Finite ordered hierarchies admit exact reconstructive structural signatures.</w:t>
      </w:r>
    </w:p>
    <w:p>
      <w:pPr>
        <w:pStyle w:val="Compact"/>
        <w:numPr>
          <w:ilvl w:val="0"/>
          <w:numId w:val="1008"/>
        </w:numPr>
      </w:pPr>
      <w:r>
        <w:t xml:space="preserve">Finite-depth projections obey</w:t>
      </w:r>
      <w:r>
        <w:t xml:space="preserve"> </w:t>
      </w:r>
      <w:r>
        <w:t xml:space="preserve">[</w:t>
      </w:r>
      <w:r>
        <w:t xml:space="preserve"> </w:t>
      </w:r>
      <w:r>
        <w:t xml:space="preserve">_j</w:t>
      </w:r>
      <w:r>
        <w:rPr>
          <w:i/>
          <w:iCs/>
        </w:rPr>
        <w:t xml:space="preserve">k=</w:t>
      </w:r>
      <w:r>
        <w:t xml:space="preserve">{</w:t>
      </w:r>
      <w:r>
        <w:t xml:space="preserve">(j,k)}.</w:t>
      </w:r>
      <w:r>
        <w:t xml:space="preserve"> </w:t>
      </w:r>
      <w:r>
        <w:t xml:space="preserve">]</w:t>
      </w:r>
    </w:p>
    <w:p>
      <w:pPr>
        <w:pStyle w:val="Compact"/>
        <w:numPr>
          <w:ilvl w:val="0"/>
          <w:numId w:val="1008"/>
        </w:numPr>
      </w:pPr>
      <w:r>
        <w:t xml:space="preserve">Infinite paths can be compared by first disagreement depth.</w:t>
      </w:r>
    </w:p>
    <w:p>
      <w:pPr>
        <w:pStyle w:val="Compact"/>
        <w:numPr>
          <w:ilvl w:val="0"/>
          <w:numId w:val="1008"/>
        </w:numPr>
      </w:pPr>
      <w:r>
        <w:t xml:space="preserve">The local emergence rule</w:t>
      </w:r>
      <w:r>
        <w:t xml:space="preserve"> </w:t>
      </w:r>
      <w:r>
        <w:t xml:space="preserve">[</w:t>
      </w:r>
      <w:r>
        <w:t xml:space="preserve"> </w:t>
      </w:r>
      <w:r>
        <w:t xml:space="preserve">c_e=</w:t>
      </w:r>
      <w:r>
        <w:t xml:space="preserve"> </w:t>
      </w:r>
      <w:r>
        <w:t xml:space="preserve">]</w:t>
      </w:r>
      <w:r>
        <w:t xml:space="preserve"> </w:t>
      </w:r>
      <w:r>
        <w:t xml:space="preserve">follows from local conservation plus local symmetry.</w:t>
      </w:r>
    </w:p>
    <w:p>
      <w:pPr>
        <w:pStyle w:val="Compact"/>
        <w:numPr>
          <w:ilvl w:val="0"/>
          <w:numId w:val="1008"/>
        </w:numPr>
      </w:pPr>
      <w:r>
        <w:t xml:space="preserve">Bounded local branching yields finite canonical structural mass:</w:t>
      </w:r>
      <w:r>
        <w:t xml:space="preserve"> </w:t>
      </w:r>
      <w:r>
        <w:t xml:space="preserve">[</w:t>
      </w:r>
      <w:r>
        <w:t xml:space="preserve"> </w:t>
      </w:r>
      <w:r>
        <w:t xml:space="preserve">M_</w:t>
      </w:r>
      <w:r>
        <w:t xml:space="preserve">B+1.</w:t>
      </w:r>
      <w:r>
        <w:t xml:space="preserve"> </w:t>
      </w:r>
      <w:r>
        <w:t xml:space="preserve">]</w:t>
      </w:r>
    </w:p>
    <w:p>
      <w:pPr>
        <w:pStyle w:val="Compact"/>
        <w:numPr>
          <w:ilvl w:val="0"/>
          <w:numId w:val="1008"/>
        </w:numPr>
      </w:pPr>
      <w:r>
        <w:t xml:space="preserve">Canonical nested intervals converge to unique addresses along infinite paths.</w:t>
      </w:r>
    </w:p>
    <w:p>
      <w:pPr>
        <w:pStyle w:val="Compact"/>
        <w:numPr>
          <w:ilvl w:val="0"/>
          <w:numId w:val="1008"/>
        </w:numPr>
      </w:pPr>
      <w:r>
        <w:t xml:space="preserve">Path addition is commutative and associative.</w:t>
      </w:r>
    </w:p>
    <w:p>
      <w:pPr>
        <w:pStyle w:val="Compact"/>
        <w:numPr>
          <w:ilvl w:val="0"/>
          <w:numId w:val="1008"/>
        </w:numPr>
      </w:pPr>
      <w:r>
        <w:t xml:space="preserve">Ordered path multiplication is associative and generally noncommutative.</w:t>
      </w:r>
    </w:p>
    <w:p>
      <w:pPr>
        <w:pStyle w:val="Compact"/>
        <w:numPr>
          <w:ilvl w:val="0"/>
          <w:numId w:val="1008"/>
        </w:numPr>
      </w:pPr>
      <w:r>
        <w:t xml:space="preserve">Multiplication distributes over path addition from both sides.</w:t>
      </w:r>
    </w:p>
    <w:p>
      <w:pPr>
        <w:pStyle w:val="Compact"/>
        <w:numPr>
          <w:ilvl w:val="0"/>
          <w:numId w:val="1008"/>
        </w:numPr>
      </w:pPr>
      <w:r>
        <w:t xml:space="preserve">The finite nonnegative path algebra has no zero divisors.</w:t>
      </w:r>
    </w:p>
    <w:p>
      <w:pPr>
        <w:pStyle w:val="Compact"/>
        <w:numPr>
          <w:ilvl w:val="0"/>
          <w:numId w:val="1008"/>
        </w:numPr>
      </w:pPr>
      <w:r>
        <w:t xml:space="preserve">Conditional structural subtraction exactly recovers removed path multisets.</w:t>
      </w:r>
    </w:p>
    <w:p>
      <w:pPr>
        <w:pStyle w:val="Compact"/>
        <w:numPr>
          <w:ilvl w:val="0"/>
          <w:numId w:val="1008"/>
        </w:numPr>
      </w:pPr>
      <w:r>
        <w:t xml:space="preserve">Left/right factorization naturally differ because multiplication is noncommutative.</w:t>
      </w:r>
    </w:p>
    <w:p>
      <w:pPr>
        <w:pStyle w:val="Compact"/>
        <w:numPr>
          <w:ilvl w:val="0"/>
          <w:numId w:val="1008"/>
        </w:numPr>
      </w:pPr>
      <w:r>
        <w:t xml:space="preserve">Structural reconstruction does not restore Omega realization identity.</w:t>
      </w:r>
    </w:p>
    <w:p>
      <w:r>
        <w:pict>
          <v:rect style="width:0;height:1.5pt" o:hralign="center" o:hrstd="t" o:hr="t"/>
        </w:pict>
      </w:r>
    </w:p>
    <w:bookmarkEnd w:id="56"/>
    <w:bookmarkStart w:id="57" w:name="what-is-not-yet-established"/>
    <w:p>
      <w:pPr>
        <w:pStyle w:val="Heading1"/>
      </w:pPr>
      <w:r>
        <w:rPr>
          <w:rStyle w:val="SectionNumber"/>
        </w:rPr>
        <w:t xml:space="preserve">28</w:t>
      </w:r>
      <w:r>
        <w:tab/>
      </w:r>
      <w:r>
        <w:t xml:space="preserve">27. What Is Not Yet Established</w:t>
      </w:r>
    </w:p>
    <w:p>
      <w:pPr>
        <w:pStyle w:val="FirstParagraph"/>
      </w:pPr>
      <w:r>
        <w:t xml:space="preserve">The following claims are deliberately</w:t>
      </w:r>
      <w:r>
        <w:t xml:space="preserve"> </w:t>
      </w:r>
      <w:r>
        <w:rPr>
          <w:b/>
          <w:bCs/>
        </w:rPr>
        <w:t xml:space="preserve">not</w:t>
      </w:r>
      <w:r>
        <w:t xml:space="preserve"> </w:t>
      </w:r>
      <w:r>
        <w:t xml:space="preserve">made:</w:t>
      </w:r>
    </w:p>
    <w:p>
      <w:pPr>
        <w:pStyle w:val="Compact"/>
        <w:numPr>
          <w:ilvl w:val="0"/>
          <w:numId w:val="1009"/>
        </w:numPr>
      </w:pPr>
      <w:r>
        <w:t xml:space="preserve">that Omega Interlevel Numbers constitute an established new branch of mathematics;</w:t>
      </w:r>
    </w:p>
    <w:p>
      <w:pPr>
        <w:pStyle w:val="Compact"/>
        <w:numPr>
          <w:ilvl w:val="0"/>
          <w:numId w:val="1009"/>
        </w:numPr>
      </w:pPr>
      <w:r>
        <w:t xml:space="preserve">that the hierarchy is the unique mathematical realization of Omega-NR;</w:t>
      </w:r>
    </w:p>
    <w:p>
      <w:pPr>
        <w:pStyle w:val="Compact"/>
        <w:numPr>
          <w:ilvl w:val="0"/>
          <w:numId w:val="1009"/>
        </w:numPr>
      </w:pPr>
      <w:r>
        <w:t xml:space="preserve">that the local emergence law is a law of physical nature;</w:t>
      </w:r>
    </w:p>
    <w:p>
      <w:pPr>
        <w:pStyle w:val="Compact"/>
        <w:numPr>
          <w:ilvl w:val="0"/>
          <w:numId w:val="1009"/>
        </w:numPr>
      </w:pPr>
      <w:r>
        <w:t xml:space="preserve">that the geometric embedding is the only admissible geometry;</w:t>
      </w:r>
    </w:p>
    <w:p>
      <w:pPr>
        <w:pStyle w:val="Compact"/>
        <w:numPr>
          <w:ilvl w:val="0"/>
          <w:numId w:val="1009"/>
        </w:numPr>
      </w:pPr>
      <w:r>
        <w:t xml:space="preserve">that the physical universe has been proved mathematically to obey numerical non-repetition;</w:t>
      </w:r>
    </w:p>
    <w:p>
      <w:pPr>
        <w:pStyle w:val="Compact"/>
        <w:numPr>
          <w:ilvl w:val="0"/>
          <w:numId w:val="1009"/>
        </w:numPr>
      </w:pPr>
      <w:r>
        <w:t xml:space="preserve">that practical superiority over existing state/history representations has been demonstrated;</w:t>
      </w:r>
    </w:p>
    <w:p>
      <w:pPr>
        <w:pStyle w:val="Compact"/>
        <w:numPr>
          <w:ilvl w:val="0"/>
          <w:numId w:val="1009"/>
        </w:numPr>
      </w:pPr>
      <w:r>
        <w:t xml:space="preserve">that novelty relative to all prior mathematics has yet been fully audited.</w:t>
      </w:r>
    </w:p>
    <w:p>
      <w:pPr>
        <w:pStyle w:val="FirstParagraph"/>
      </w:pPr>
      <w:r>
        <w:t xml:space="preserve">These limitations are part of the framework, not hidden weaknesses.</w:t>
      </w:r>
    </w:p>
    <w:p>
      <w:r>
        <w:pict>
          <v:rect style="width:0;height:1.5pt" o:hralign="center" o:hrstd="t" o:hr="t"/>
        </w:pict>
      </w:r>
    </w:p>
    <w:bookmarkEnd w:id="57"/>
    <w:bookmarkStart w:id="58" w:name="constructive-development-statement"/>
    <w:p>
      <w:pPr>
        <w:pStyle w:val="Heading1"/>
      </w:pPr>
      <w:r>
        <w:rPr>
          <w:rStyle w:val="SectionNumber"/>
        </w:rPr>
        <w:t xml:space="preserve">29</w:t>
      </w:r>
      <w:r>
        <w:tab/>
      </w:r>
      <w:r>
        <w:t xml:space="preserve">28. Constructive Development Statement</w:t>
      </w:r>
    </w:p>
    <w:p>
      <w:pPr>
        <w:pStyle w:val="FirstParagraph"/>
      </w:pPr>
      <w:r>
        <w:t xml:space="preserve">This work is intentionally presented as an exploratory mathematical framework rather than a completed theory.</w:t>
      </w:r>
    </w:p>
    <w:p>
      <w:pPr>
        <w:pStyle w:val="BodyText"/>
      </w:pPr>
      <w:r>
        <w:t xml:space="preserve">Constructive criticism is welcome.</w:t>
      </w:r>
    </w:p>
    <w:p>
      <w:pPr>
        <w:pStyle w:val="BodyText"/>
      </w:pPr>
      <w:r>
        <w:t xml:space="preserve">Readers who identify incomplete definitions, counterexamples, stronger proofs, better geometric constructions, or alternative formulations are encouraged to develop them.</w:t>
      </w:r>
    </w:p>
    <w:p>
      <w:pPr>
        <w:pStyle w:val="BodyText"/>
      </w:pPr>
      <w:r>
        <w:t xml:space="preserve">Where possible, criticism should be accompanied by a mathematical correction, counter-model, strengthened definition, or alternative construction.</w:t>
      </w:r>
    </w:p>
    <w:p>
      <w:pPr>
        <w:pStyle w:val="BodyText"/>
      </w:pPr>
      <w:r>
        <w:t xml:space="preserve">The purpose of the work is not to prevent criticism, but to create a transparent object that can be tested, refined, extended, or replaced by a more rigorous formulation.</w:t>
      </w:r>
    </w:p>
    <w:p>
      <w:r>
        <w:pict>
          <v:rect style="width:0;height:1.5pt" o:hralign="center" o:hrstd="t" o:hr="t"/>
        </w:pict>
      </w:r>
    </w:p>
    <w:bookmarkEnd w:id="58"/>
    <w:bookmarkStart w:id="59" w:name="relationship-to-omega-nr"/>
    <w:p>
      <w:pPr>
        <w:pStyle w:val="Heading1"/>
      </w:pPr>
      <w:r>
        <w:rPr>
          <w:rStyle w:val="SectionNumber"/>
        </w:rPr>
        <w:t xml:space="preserve">30</w:t>
      </w:r>
      <w:r>
        <w:tab/>
      </w:r>
      <w:r>
        <w:t xml:space="preserve">29. Relationship to Omega-NR</w:t>
      </w:r>
    </w:p>
    <w:p>
      <w:pPr>
        <w:pStyle w:val="FirstParagraph"/>
      </w:pPr>
      <w:r>
        <w:t xml:space="preserve">This work is intended as a mathematical extension of:</w:t>
      </w:r>
    </w:p>
    <w:p>
      <w:pPr>
        <w:pStyle w:val="BodyText"/>
      </w:pPr>
      <w:r>
        <w:rPr>
          <w:b/>
          <w:bCs/>
        </w:rPr>
        <w:t xml:space="preserve">Mohamed Sayed,</w:t>
      </w:r>
      <w:r>
        <w:rPr>
          <w:b/>
          <w:bCs/>
        </w:rPr>
        <w:t xml:space="preserve"> </w:t>
      </w:r>
      <w:r>
        <w:rPr>
          <w:b/>
          <w:bCs/>
        </w:rPr>
        <w:t xml:space="preserve">“</w:t>
      </w:r>
      <w:r>
        <w:rPr>
          <w:b/>
          <w:bCs/>
        </w:rPr>
        <w:t xml:space="preserve">The Universe That Never Repeats: Omega-NR — Exact Physical Non-Repetition, Accumulated Change, and a Testable Quantum-Geometric Extension.</w:t>
      </w:r>
      <w:r>
        <w:rPr>
          <w:b/>
          <w:bCs/>
        </w:rPr>
        <w:t xml:space="preserve">”</w:t>
      </w:r>
    </w:p>
    <w:p>
      <w:pPr>
        <w:pStyle w:val="BodyText"/>
      </w:pPr>
      <w:r>
        <w:t xml:space="preserve">Zenodo version DOI:</w:t>
      </w:r>
      <w:r>
        <w:t xml:space="preserve"> </w:t>
      </w:r>
      <w:r>
        <w:rPr>
          <w:rStyle w:val="VerbatimChar"/>
        </w:rPr>
        <w:t xml:space="preserve">10.5281/zenodo.23624320</w:t>
      </w:r>
      <w:r>
        <w:br/>
      </w:r>
      <w:r>
        <w:t xml:space="preserve">Concept DOI:</w:t>
      </w:r>
      <w:r>
        <w:t xml:space="preserve"> </w:t>
      </w:r>
      <w:r>
        <w:rPr>
          <w:rStyle w:val="VerbatimChar"/>
        </w:rPr>
        <w:t xml:space="preserve">10.5281/zenodo.23624319</w:t>
      </w:r>
    </w:p>
    <w:p>
      <w:pPr>
        <w:pStyle w:val="BodyText"/>
      </w:pPr>
      <w:r>
        <w:t xml:space="preserve">The central continuity between the two works is:</w:t>
      </w:r>
    </w:p>
    <w:p>
      <w:pPr>
        <w:pStyle w:val="BodyText"/>
      </w:pPr>
      <w:r>
        <w:t xml:space="preserve">[</w:t>
      </w:r>
      <w:r>
        <w:t xml:space="preserve"> </w:t>
      </w:r>
      <w:r>
        <w:t xml:space="preserve"> </w:t>
      </w:r>
      <w:r>
        <w:t xml:space="preserve">]</w:t>
      </w:r>
    </w:p>
    <w:p>
      <w:pPr>
        <w:pStyle w:val="BodyText"/>
      </w:pPr>
      <w:r>
        <w:t xml:space="preserve">The present work investigates what mathematics may emerge when that principle is combined with hierarchy, path history, and geometry.</w:t>
      </w:r>
    </w:p>
    <w:p>
      <w:r>
        <w:pict>
          <v:rect style="width:0;height:1.5pt" o:hralign="center" o:hrstd="t" o:hr="t"/>
        </w:pict>
      </w:r>
    </w:p>
    <w:bookmarkEnd w:id="59"/>
    <w:bookmarkStart w:id="60" w:name="closing-perspective"/>
    <w:p>
      <w:pPr>
        <w:pStyle w:val="Heading1"/>
      </w:pPr>
      <w:r>
        <w:rPr>
          <w:rStyle w:val="SectionNumber"/>
        </w:rPr>
        <w:t xml:space="preserve">31</w:t>
      </w:r>
      <w:r>
        <w:tab/>
      </w:r>
      <w:r>
        <w:t xml:space="preserve">30. Closing Perspective</w:t>
      </w:r>
    </w:p>
    <w:p>
      <w:pPr>
        <w:pStyle w:val="FirstParagraph"/>
      </w:pPr>
      <w:r>
        <w:t xml:space="preserve">The proposal can be summarized in one sentence:</w:t>
      </w:r>
    </w:p>
    <w:p>
      <w:pPr>
        <w:pStyle w:val="BlockText"/>
      </w:pPr>
      <w:r>
        <w:rPr>
          <w:b/>
          <w:bCs/>
        </w:rPr>
        <w:t xml:space="preserve">A number may be more than a value: it may be a unique structured realization carrying depth, geometry, and history.</w:t>
      </w:r>
    </w:p>
    <w:p>
      <w:pPr>
        <w:pStyle w:val="FirstParagraph"/>
      </w:pPr>
      <w:r>
        <w:t xml:space="preserve">The framework is valuable only if this added structure produces coherent, testable, and mathematically useful consequences.</w:t>
      </w:r>
    </w:p>
    <w:p>
      <w:pPr>
        <w:pStyle w:val="BodyText"/>
      </w:pPr>
      <w:r>
        <w:t xml:space="preserve">The present results show that such a construction is possible in a preliminary finite/infinite hierarchy model.</w:t>
      </w:r>
    </w:p>
    <w:p>
      <w:pPr>
        <w:pStyle w:val="BodyText"/>
      </w:pPr>
      <w:r>
        <w:t xml:space="preserve">Whether it becomes a useful mathematical theory will depend on stronger proofs, comparison with prior art, external applications, and continued critical development.</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2026-10-26T11:08:25Z</dcterms:created>
  <dcterms:modified xsi:type="dcterms:W3CDTF">2026-10-26T11:08:25Z</dcterms:modified>
</cp:coreProperties>
</file>

<file path=docProps/custom.xml><?xml version="1.0" encoding="utf-8"?>
<Properties xmlns="http://schemas.openxmlformats.org/officeDocument/2006/custom-properties" xmlns:vt="http://schemas.openxmlformats.org/officeDocument/2006/docPropsVTypes"/>
</file>