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D35" w:rsidRPr="00FF55E6" w:rsidRDefault="000916DE" w:rsidP="00256279">
      <w:pPr>
        <w:rPr>
          <w:b/>
        </w:rPr>
      </w:pPr>
      <w:r>
        <w:rPr>
          <w:noProof/>
        </w:rPr>
        <w:pict>
          <v:rect id="_x0000_s1094" style="position:absolute;margin-left:-.75pt;margin-top:17.25pt;width:183pt;height:89.25pt;z-index:251717632">
            <v:textbox style="mso-next-textbox:#_x0000_s1094">
              <w:txbxContent>
                <w:p w:rsidR="005D46EB" w:rsidRPr="00FF2626" w:rsidRDefault="005D46EB" w:rsidP="003C4D35">
                  <w:pPr>
                    <w:spacing w:after="0" w:line="240" w:lineRule="auto"/>
                    <w:contextualSpacing/>
                    <w:jc w:val="center"/>
                    <w:rPr>
                      <w:b/>
                      <w:lang w:val="en-CA"/>
                    </w:rPr>
                  </w:pPr>
                  <w:r w:rsidRPr="00FF2626">
                    <w:rPr>
                      <w:b/>
                      <w:lang w:val="en-CA"/>
                    </w:rPr>
                    <w:t>NHANES Survey by CDC/Health.gov</w:t>
                  </w:r>
                </w:p>
                <w:p w:rsidR="005D46EB" w:rsidRDefault="005D46EB" w:rsidP="003C4D35">
                  <w:pPr>
                    <w:spacing w:after="0" w:line="240" w:lineRule="auto"/>
                    <w:contextualSpacing/>
                    <w:jc w:val="center"/>
                    <w:rPr>
                      <w:lang w:val="en-CA"/>
                    </w:rPr>
                  </w:pPr>
                </w:p>
                <w:p w:rsidR="005D46EB" w:rsidRDefault="005D46EB" w:rsidP="003C4D35">
                  <w:pPr>
                    <w:spacing w:after="0" w:line="240" w:lineRule="auto"/>
                    <w:rPr>
                      <w:lang w:val="en-CA"/>
                    </w:rPr>
                  </w:pPr>
                  <w:r w:rsidRPr="004C00BA">
                    <w:rPr>
                      <w:lang w:val="en-CA"/>
                    </w:rPr>
                    <w:t xml:space="preserve">Individual Food Item Intake </w:t>
                  </w:r>
                </w:p>
                <w:p w:rsidR="005D46EB" w:rsidRPr="004C00BA" w:rsidRDefault="005D46EB" w:rsidP="003C4D35">
                  <w:pPr>
                    <w:spacing w:after="0" w:line="240" w:lineRule="auto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 xml:space="preserve">Total </w:t>
                  </w:r>
                  <w:r w:rsidRPr="004C00BA">
                    <w:rPr>
                      <w:lang w:val="en-CA"/>
                    </w:rPr>
                    <w:t xml:space="preserve">Nutrients </w:t>
                  </w:r>
                  <w:r>
                    <w:rPr>
                      <w:lang w:val="en-CA"/>
                    </w:rPr>
                    <w:t>Intake</w:t>
                  </w:r>
                </w:p>
                <w:p w:rsidR="005D46EB" w:rsidRPr="004C00BA" w:rsidRDefault="005D46EB" w:rsidP="003C4D35">
                  <w:pPr>
                    <w:spacing w:after="0" w:line="240" w:lineRule="auto"/>
                    <w:rPr>
                      <w:lang w:val="en-CA"/>
                    </w:rPr>
                  </w:pPr>
                  <w:r w:rsidRPr="004C00BA">
                    <w:rPr>
                      <w:lang w:val="en-CA"/>
                    </w:rPr>
                    <w:t>ACR measures for participants</w:t>
                  </w:r>
                </w:p>
                <w:p w:rsidR="005D46EB" w:rsidRPr="004C00BA" w:rsidRDefault="005D46EB" w:rsidP="003C4D35">
                  <w:pPr>
                    <w:spacing w:after="0" w:line="240" w:lineRule="auto"/>
                    <w:rPr>
                      <w:lang w:val="en-CA"/>
                    </w:rPr>
                  </w:pPr>
                  <w:r w:rsidRPr="004C00BA">
                    <w:rPr>
                      <w:lang w:val="en-CA"/>
                    </w:rPr>
                    <w:t>Kidney Conditions</w:t>
                  </w:r>
                </w:p>
                <w:p w:rsidR="005D46EB" w:rsidRPr="005E696B" w:rsidRDefault="005D46EB" w:rsidP="003C4D35">
                  <w:pPr>
                    <w:rPr>
                      <w:lang w:val="en-CA"/>
                    </w:rPr>
                  </w:pPr>
                </w:p>
              </w:txbxContent>
            </v:textbox>
          </v:rect>
        </w:pict>
      </w:r>
      <w:r w:rsidR="00074711"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5" type="#_x0000_t202" style="position:absolute;margin-left:301.9pt;margin-top:17.25pt;width:230.6pt;height:60.75pt;z-index:251718656">
            <v:textbox style="mso-next-textbox:#_x0000_s1095">
              <w:txbxContent>
                <w:p w:rsidR="005D46EB" w:rsidRDefault="005D46EB" w:rsidP="003C4D35">
                  <w:pPr>
                    <w:spacing w:after="0" w:line="240" w:lineRule="auto"/>
                    <w:contextualSpacing/>
                    <w:rPr>
                      <w:b/>
                      <w:lang w:val="en-CA"/>
                    </w:rPr>
                  </w:pPr>
                  <w:r w:rsidRPr="003C4D35">
                    <w:rPr>
                      <w:b/>
                      <w:lang w:val="en-CA"/>
                    </w:rPr>
                    <w:t>USRDS Data on CKD and ESRD Patients</w:t>
                  </w:r>
                </w:p>
                <w:p w:rsidR="005D46EB" w:rsidRPr="003C4D35" w:rsidRDefault="005D46EB" w:rsidP="003C4D35">
                  <w:pPr>
                    <w:spacing w:after="0" w:line="240" w:lineRule="auto"/>
                    <w:contextualSpacing/>
                    <w:rPr>
                      <w:b/>
                      <w:lang w:val="en-CA"/>
                    </w:rPr>
                  </w:pPr>
                </w:p>
                <w:p w:rsidR="005D46EB" w:rsidRDefault="005D46EB" w:rsidP="003C4D35">
                  <w:pPr>
                    <w:spacing w:after="0" w:line="240" w:lineRule="auto"/>
                    <w:contextualSpacing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Age Group Based Mortality</w:t>
                  </w:r>
                </w:p>
                <w:p w:rsidR="005D46EB" w:rsidRPr="005E696B" w:rsidRDefault="005D46EB" w:rsidP="003C4D35">
                  <w:pPr>
                    <w:spacing w:after="0" w:line="240" w:lineRule="auto"/>
                    <w:contextualSpacing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Age Group and Treatment based Remaining Life</w:t>
                  </w:r>
                </w:p>
              </w:txbxContent>
            </v:textbox>
          </v:shape>
        </w:pict>
      </w:r>
    </w:p>
    <w:p w:rsidR="0040151C" w:rsidRPr="0040151C" w:rsidRDefault="0040151C" w:rsidP="0040151C"/>
    <w:p w:rsidR="003C4D35" w:rsidRPr="003C4D35" w:rsidRDefault="003C4D35" w:rsidP="003C4D35"/>
    <w:p w:rsidR="003C4D35" w:rsidRDefault="00074711"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100" type="#_x0000_t67" style="position:absolute;margin-left:356.25pt;margin-top:1.7pt;width:39.75pt;height:259.45pt;z-index:251723776">
            <v:textbox style="layout-flow:vertical-ideographic;mso-next-textbox:#_x0000_s1100">
              <w:txbxContent>
                <w:p w:rsidR="005D46EB" w:rsidRPr="005E696B" w:rsidRDefault="005D46EB" w:rsidP="003C4D35">
                  <w:pPr>
                    <w:rPr>
                      <w:lang w:val="en-CA"/>
                    </w:rPr>
                  </w:pPr>
                  <w:r>
                    <w:rPr>
                      <w:noProof/>
                    </w:rPr>
                    <w:t>Age   group    based     mortality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6990" cy="2072781"/>
                        <wp:effectExtent l="19050" t="0" r="0" b="0"/>
                        <wp:docPr id="34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990" cy="20727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17" type="#_x0000_t120" style="position:absolute;margin-left:338.25pt;margin-top:261.15pt;width:68.25pt;height:42pt;z-index:251741184"/>
        </w:pict>
      </w:r>
    </w:p>
    <w:p w:rsidR="003C4D35" w:rsidRDefault="000916DE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margin-left:79.5pt;margin-top:4.75pt;width:0;height:18pt;z-index:251730944" o:connectortype="straight">
            <v:stroke endarrow="block"/>
          </v:shape>
        </w:pict>
      </w:r>
      <w:r>
        <w:rPr>
          <w:noProof/>
        </w:rPr>
        <w:pict>
          <v:shape id="_x0000_s1106" type="#_x0000_t202" style="position:absolute;margin-left:125.25pt;margin-top:25pt;width:60pt;height:39.75pt;z-index:251729920">
            <v:textbox style="mso-next-textbox:#_x0000_s1106">
              <w:txbxContent>
                <w:p w:rsidR="005D46EB" w:rsidRPr="00CF71B6" w:rsidRDefault="005D46EB" w:rsidP="003C4D35">
                  <w:pPr>
                    <w:spacing w:after="0"/>
                    <w:jc w:val="center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Food Items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7" type="#_x0000_t202" style="position:absolute;margin-left:-27.45pt;margin-top:99.25pt;width:106.95pt;height:33.75pt;z-index:251720704">
            <v:textbox style="mso-next-textbox:#_x0000_s1097">
              <w:txbxContent>
                <w:p w:rsidR="005D46EB" w:rsidRPr="00E94F66" w:rsidRDefault="005D46EB" w:rsidP="003C4D35">
                  <w:pPr>
                    <w:jc w:val="center"/>
                    <w:rPr>
                      <w:sz w:val="20"/>
                      <w:szCs w:val="20"/>
                      <w:lang w:val="en-CA"/>
                    </w:rPr>
                  </w:pPr>
                  <w:r>
                    <w:rPr>
                      <w:sz w:val="20"/>
                      <w:szCs w:val="20"/>
                      <w:lang w:val="en-CA"/>
                    </w:rPr>
                    <w:t xml:space="preserve">Albumin </w:t>
                  </w:r>
                  <w:proofErr w:type="spellStart"/>
                  <w:r>
                    <w:rPr>
                      <w:sz w:val="20"/>
                      <w:szCs w:val="20"/>
                      <w:lang w:val="en-CA"/>
                    </w:rPr>
                    <w:t>Creatinin</w:t>
                  </w:r>
                  <w:r w:rsidR="00256279">
                    <w:rPr>
                      <w:sz w:val="20"/>
                      <w:szCs w:val="20"/>
                      <w:lang w:val="en-CA"/>
                    </w:rPr>
                    <w:t>e</w:t>
                  </w:r>
                  <w:proofErr w:type="spellEnd"/>
                  <w:r w:rsidRPr="00E94F66">
                    <w:rPr>
                      <w:sz w:val="20"/>
                      <w:szCs w:val="20"/>
                      <w:lang w:val="en-CA"/>
                    </w:rPr>
                    <w:t xml:space="preserve"> Ratio (ACR) Data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2" type="#_x0000_t32" style="position:absolute;margin-left:153.75pt;margin-top:83.5pt;width:45.75pt;height:.75pt;flip:x;z-index:251725824" o:connectortype="straight">
            <v:stroke endarrow="block"/>
          </v:shape>
        </w:pict>
      </w:r>
      <w:r>
        <w:rPr>
          <w:noProof/>
        </w:rPr>
        <w:pict>
          <v:shape id="_x0000_s1101" type="#_x0000_t202" style="position:absolute;margin-left:85.5pt;margin-top:102.25pt;width:140.25pt;height:76.5pt;z-index:251724800">
            <v:textbox style="mso-next-textbox:#_x0000_s1101">
              <w:txbxContent>
                <w:p w:rsidR="005D46EB" w:rsidRDefault="005D46EB" w:rsidP="003C4D35">
                  <w:pPr>
                    <w:spacing w:after="0" w:line="240" w:lineRule="auto"/>
                    <w:contextualSpacing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Food Group Intake</w:t>
                  </w:r>
                </w:p>
                <w:p w:rsidR="005D46EB" w:rsidRDefault="005D46EB" w:rsidP="003C4D35">
                  <w:pPr>
                    <w:spacing w:after="0" w:line="240" w:lineRule="auto"/>
                    <w:contextualSpacing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-----------------------------------</w:t>
                  </w:r>
                </w:p>
                <w:p w:rsidR="005D46EB" w:rsidRDefault="005D46EB" w:rsidP="003C4D35">
                  <w:pPr>
                    <w:spacing w:after="0" w:line="240" w:lineRule="auto"/>
                    <w:contextualSpacing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Food Subgroups Intake</w:t>
                  </w:r>
                </w:p>
                <w:p w:rsidR="005D46EB" w:rsidRDefault="005D46EB" w:rsidP="003C4D35">
                  <w:pPr>
                    <w:spacing w:after="0" w:line="240" w:lineRule="auto"/>
                    <w:contextualSpacing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-----------------------------------</w:t>
                  </w:r>
                </w:p>
                <w:p w:rsidR="005D46EB" w:rsidRPr="005E696B" w:rsidRDefault="005D46EB" w:rsidP="003C4D35">
                  <w:pPr>
                    <w:spacing w:after="0" w:line="240" w:lineRule="auto"/>
                    <w:contextualSpacing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Nutrients Intake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9" type="#_x0000_t202" style="position:absolute;margin-left:59.75pt;margin-top:23.5pt;width:60pt;height:39.75pt;z-index:251722752">
            <v:textbox style="mso-next-textbox:#_x0000_s1099">
              <w:txbxContent>
                <w:p w:rsidR="005D46EB" w:rsidRPr="00CF71B6" w:rsidRDefault="005D46EB" w:rsidP="003C4D35">
                  <w:pPr>
                    <w:jc w:val="center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Nutrients Intake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8" type="#_x0000_t202" style="position:absolute;margin-left:-18.75pt;margin-top:250.75pt;width:149.25pt;height:119.25pt;z-index:251721728">
            <v:textbox style="mso-next-textbox:#_x0000_s1098">
              <w:txbxContent>
                <w:p w:rsidR="005D46EB" w:rsidRPr="00A40D54" w:rsidRDefault="005D46EB" w:rsidP="003C4D35">
                  <w:pPr>
                    <w:spacing w:after="0" w:line="240" w:lineRule="auto"/>
                    <w:contextualSpacing/>
                    <w:rPr>
                      <w:sz w:val="20"/>
                      <w:szCs w:val="20"/>
                      <w:lang w:val="en-CA"/>
                    </w:rPr>
                  </w:pPr>
                  <w:r w:rsidRPr="00A40D54">
                    <w:rPr>
                      <w:b/>
                      <w:sz w:val="20"/>
                      <w:szCs w:val="20"/>
                      <w:lang w:val="en-CA"/>
                    </w:rPr>
                    <w:t>Source</w:t>
                  </w:r>
                  <w:r>
                    <w:rPr>
                      <w:sz w:val="20"/>
                      <w:szCs w:val="20"/>
                      <w:lang w:val="en-CA"/>
                    </w:rPr>
                    <w:t>: Food group i</w:t>
                  </w:r>
                  <w:r w:rsidRPr="00A40D54">
                    <w:rPr>
                      <w:sz w:val="20"/>
                      <w:szCs w:val="20"/>
                      <w:lang w:val="en-CA"/>
                    </w:rPr>
                    <w:t>ntake</w:t>
                  </w:r>
                  <w:r>
                    <w:rPr>
                      <w:sz w:val="20"/>
                      <w:szCs w:val="20"/>
                      <w:lang w:val="en-CA"/>
                    </w:rPr>
                    <w:t xml:space="preserve"> and r</w:t>
                  </w:r>
                  <w:r w:rsidRPr="00A40D54">
                    <w:rPr>
                      <w:sz w:val="20"/>
                      <w:szCs w:val="20"/>
                      <w:lang w:val="en-CA"/>
                    </w:rPr>
                    <w:t>ecommended amount</w:t>
                  </w:r>
                </w:p>
                <w:p w:rsidR="005D46EB" w:rsidRPr="00A40D54" w:rsidRDefault="005D46EB" w:rsidP="003C4D35">
                  <w:pPr>
                    <w:spacing w:after="0" w:line="240" w:lineRule="auto"/>
                    <w:contextualSpacing/>
                    <w:rPr>
                      <w:sz w:val="20"/>
                      <w:szCs w:val="20"/>
                      <w:lang w:val="en-CA"/>
                    </w:rPr>
                  </w:pPr>
                  <w:r w:rsidRPr="00A40D54">
                    <w:rPr>
                      <w:b/>
                      <w:sz w:val="20"/>
                      <w:szCs w:val="20"/>
                      <w:lang w:val="en-CA"/>
                    </w:rPr>
                    <w:t>Target</w:t>
                  </w:r>
                  <w:r w:rsidRPr="00A40D54">
                    <w:rPr>
                      <w:sz w:val="20"/>
                      <w:szCs w:val="20"/>
                      <w:lang w:val="en-CA"/>
                    </w:rPr>
                    <w:t>: ACR</w:t>
                  </w:r>
                </w:p>
                <w:p w:rsidR="005D46EB" w:rsidRPr="00A40D54" w:rsidRDefault="005D46EB" w:rsidP="003C4D35">
                  <w:pPr>
                    <w:spacing w:after="0" w:line="240" w:lineRule="auto"/>
                    <w:contextualSpacing/>
                    <w:rPr>
                      <w:sz w:val="20"/>
                      <w:szCs w:val="20"/>
                      <w:lang w:val="en-CA"/>
                    </w:rPr>
                  </w:pPr>
                  <w:r w:rsidRPr="00A40D54">
                    <w:rPr>
                      <w:sz w:val="20"/>
                      <w:szCs w:val="20"/>
                      <w:lang w:val="en-CA"/>
                    </w:rPr>
                    <w:t>--------------------------------------</w:t>
                  </w:r>
                  <w:r>
                    <w:rPr>
                      <w:sz w:val="20"/>
                      <w:szCs w:val="20"/>
                      <w:lang w:val="en-CA"/>
                    </w:rPr>
                    <w:t>-----</w:t>
                  </w:r>
                </w:p>
                <w:p w:rsidR="005D46EB" w:rsidRPr="00A40D54" w:rsidRDefault="005D46EB" w:rsidP="003C4D35">
                  <w:pPr>
                    <w:spacing w:after="0" w:line="240" w:lineRule="auto"/>
                    <w:contextualSpacing/>
                    <w:rPr>
                      <w:sz w:val="20"/>
                      <w:szCs w:val="20"/>
                      <w:lang w:val="en-CA"/>
                    </w:rPr>
                  </w:pPr>
                  <w:r w:rsidRPr="00A40D54">
                    <w:rPr>
                      <w:b/>
                      <w:sz w:val="20"/>
                      <w:szCs w:val="20"/>
                      <w:lang w:val="en-CA"/>
                    </w:rPr>
                    <w:t>Source</w:t>
                  </w:r>
                  <w:r>
                    <w:rPr>
                      <w:sz w:val="20"/>
                      <w:szCs w:val="20"/>
                      <w:lang w:val="en-CA"/>
                    </w:rPr>
                    <w:t>: Food s</w:t>
                  </w:r>
                  <w:r w:rsidRPr="00A40D54">
                    <w:rPr>
                      <w:sz w:val="20"/>
                      <w:szCs w:val="20"/>
                      <w:lang w:val="en-CA"/>
                    </w:rPr>
                    <w:t>ubgroups Intake</w:t>
                  </w:r>
                </w:p>
                <w:p w:rsidR="005D46EB" w:rsidRPr="00A40D54" w:rsidRDefault="005D46EB" w:rsidP="003C4D35">
                  <w:pPr>
                    <w:spacing w:after="0" w:line="240" w:lineRule="auto"/>
                    <w:contextualSpacing/>
                    <w:rPr>
                      <w:sz w:val="20"/>
                      <w:szCs w:val="20"/>
                      <w:lang w:val="en-CA"/>
                    </w:rPr>
                  </w:pPr>
                  <w:r w:rsidRPr="00A40D54">
                    <w:rPr>
                      <w:b/>
                      <w:sz w:val="20"/>
                      <w:szCs w:val="20"/>
                      <w:lang w:val="en-CA"/>
                    </w:rPr>
                    <w:t>Target</w:t>
                  </w:r>
                  <w:r w:rsidRPr="00A40D54">
                    <w:rPr>
                      <w:sz w:val="20"/>
                      <w:szCs w:val="20"/>
                      <w:lang w:val="en-CA"/>
                    </w:rPr>
                    <w:t>: ACR</w:t>
                  </w:r>
                </w:p>
                <w:p w:rsidR="005D46EB" w:rsidRPr="00A40D54" w:rsidRDefault="005D46EB" w:rsidP="003C4D35">
                  <w:pPr>
                    <w:spacing w:after="0" w:line="240" w:lineRule="auto"/>
                    <w:contextualSpacing/>
                    <w:rPr>
                      <w:sz w:val="20"/>
                      <w:szCs w:val="20"/>
                      <w:lang w:val="en-CA"/>
                    </w:rPr>
                  </w:pPr>
                  <w:r w:rsidRPr="00A40D54">
                    <w:rPr>
                      <w:sz w:val="20"/>
                      <w:szCs w:val="20"/>
                      <w:lang w:val="en-CA"/>
                    </w:rPr>
                    <w:t>--------------------------------------</w:t>
                  </w:r>
                  <w:r>
                    <w:rPr>
                      <w:sz w:val="20"/>
                      <w:szCs w:val="20"/>
                      <w:lang w:val="en-CA"/>
                    </w:rPr>
                    <w:t>-----</w:t>
                  </w:r>
                </w:p>
                <w:p w:rsidR="005D46EB" w:rsidRPr="00A40D54" w:rsidRDefault="005D46EB" w:rsidP="003C4D35">
                  <w:pPr>
                    <w:spacing w:after="0" w:line="240" w:lineRule="auto"/>
                    <w:contextualSpacing/>
                    <w:rPr>
                      <w:sz w:val="20"/>
                      <w:szCs w:val="20"/>
                      <w:lang w:val="en-CA"/>
                    </w:rPr>
                  </w:pPr>
                  <w:r w:rsidRPr="00A40D54">
                    <w:rPr>
                      <w:b/>
                      <w:sz w:val="20"/>
                      <w:szCs w:val="20"/>
                      <w:lang w:val="en-CA"/>
                    </w:rPr>
                    <w:t>Source</w:t>
                  </w:r>
                  <w:r w:rsidRPr="00A40D54">
                    <w:rPr>
                      <w:sz w:val="20"/>
                      <w:szCs w:val="20"/>
                      <w:lang w:val="en-CA"/>
                    </w:rPr>
                    <w:t>: Nutrients Intake</w:t>
                  </w:r>
                </w:p>
                <w:p w:rsidR="005D46EB" w:rsidRPr="00A40D54" w:rsidRDefault="005D46EB" w:rsidP="003C4D35">
                  <w:pPr>
                    <w:spacing w:after="0" w:line="240" w:lineRule="auto"/>
                    <w:contextualSpacing/>
                    <w:rPr>
                      <w:sz w:val="20"/>
                      <w:szCs w:val="20"/>
                      <w:lang w:val="en-CA"/>
                    </w:rPr>
                  </w:pPr>
                  <w:r w:rsidRPr="000916DE">
                    <w:rPr>
                      <w:b/>
                      <w:sz w:val="20"/>
                      <w:szCs w:val="20"/>
                      <w:lang w:val="en-CA"/>
                    </w:rPr>
                    <w:t>Target</w:t>
                  </w:r>
                  <w:r w:rsidRPr="00A40D54">
                    <w:rPr>
                      <w:sz w:val="20"/>
                      <w:szCs w:val="20"/>
                      <w:lang w:val="en-CA"/>
                    </w:rPr>
                    <w:t>: ACR</w:t>
                  </w:r>
                </w:p>
                <w:p w:rsidR="005D46EB" w:rsidRPr="00A40D54" w:rsidRDefault="005D46EB" w:rsidP="003C4D35">
                  <w:pPr>
                    <w:spacing w:after="0" w:line="240" w:lineRule="auto"/>
                    <w:rPr>
                      <w:sz w:val="20"/>
                      <w:szCs w:val="20"/>
                      <w:lang w:val="en-CA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96" type="#_x0000_t202" style="position:absolute;margin-left:199.5pt;margin-top:10pt;width:88.5pt;height:85.5pt;z-index:251719680">
            <v:textbox style="mso-next-textbox:#_x0000_s1096">
              <w:txbxContent>
                <w:p w:rsidR="005D46EB" w:rsidRPr="005E696B" w:rsidRDefault="005D46EB" w:rsidP="003C4D35">
                  <w:pPr>
                    <w:jc w:val="center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USDA data to map Food Items to Food Groups and Subgroups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5" type="#_x0000_t32" style="position:absolute;margin-left:24pt;margin-top:5.45pt;width:0;height:93.75pt;z-index:251728896" o:connectortype="straight">
            <v:stroke endarrow="block"/>
          </v:shape>
        </w:pict>
      </w:r>
      <w:r>
        <w:rPr>
          <w:noProof/>
        </w:rPr>
        <w:pict>
          <v:shape id="_x0000_s1140" type="#_x0000_t32" style="position:absolute;margin-left:130.5pt;margin-top:333.2pt;width:54.75pt;height:17.2pt;z-index:251764736" o:connectortype="straight">
            <v:stroke endarrow="block"/>
          </v:shape>
        </w:pict>
      </w:r>
      <w:r>
        <w:rPr>
          <w:noProof/>
        </w:rPr>
        <w:pict>
          <v:shape id="_x0000_s1156" type="#_x0000_t32" style="position:absolute;margin-left:147.05pt;margin-top:4.7pt;width:0;height:20.25pt;z-index:251780096" o:connectortype="straight">
            <v:stroke endarrow="block"/>
          </v:shape>
        </w:pict>
      </w:r>
      <w:r>
        <w:rPr>
          <w:noProof/>
        </w:rPr>
        <w:pict>
          <v:shape id="_x0000_s1133" type="#_x0000_t120" style="position:absolute;margin-left:85.5pt;margin-top:201.25pt;width:39.75pt;height:30pt;z-index:251757568"/>
        </w:pict>
      </w:r>
      <w:r>
        <w:rPr>
          <w:noProof/>
        </w:rPr>
        <w:pict>
          <v:shape id="_x0000_s1141" type="#_x0000_t120" style="position:absolute;margin-left:182.1pt;margin-top:324.8pt;width:105.45pt;height:51.3pt;rotation:11481597fd;z-index:251765760">
            <v:textbox style="mso-next-textbox:#_x0000_s1141">
              <w:txbxContent>
                <w:p w:rsidR="005D46EB" w:rsidRDefault="005D46EB" w:rsidP="00594CFD">
                  <w:pPr>
                    <w:jc w:val="center"/>
                    <w:rPr>
                      <w:sz w:val="20"/>
                      <w:szCs w:val="20"/>
                      <w:lang w:val="en-CA"/>
                    </w:rPr>
                  </w:pPr>
                  <w:r w:rsidRPr="00534358">
                    <w:rPr>
                      <w:sz w:val="20"/>
                      <w:szCs w:val="20"/>
                      <w:lang w:val="en-CA"/>
                    </w:rPr>
                    <w:t xml:space="preserve">Mortality </w:t>
                  </w:r>
                  <w:r>
                    <w:rPr>
                      <w:sz w:val="20"/>
                      <w:szCs w:val="20"/>
                      <w:lang w:val="en-CA"/>
                    </w:rPr>
                    <w:t xml:space="preserve">Rates </w:t>
                  </w:r>
                  <w:r w:rsidRPr="00534358">
                    <w:rPr>
                      <w:sz w:val="20"/>
                      <w:szCs w:val="20"/>
                      <w:lang w:val="en-CA"/>
                    </w:rPr>
                    <w:t xml:space="preserve">for each </w:t>
                  </w:r>
                  <w:r>
                    <w:rPr>
                      <w:sz w:val="20"/>
                      <w:szCs w:val="20"/>
                      <w:lang w:val="en-CA"/>
                    </w:rPr>
                    <w:t>Age</w:t>
                  </w:r>
                </w:p>
                <w:p w:rsidR="005D46EB" w:rsidRPr="00534358" w:rsidRDefault="005D46EB" w:rsidP="00594CFD">
                  <w:pPr>
                    <w:rPr>
                      <w:sz w:val="20"/>
                      <w:szCs w:val="20"/>
                      <w:lang w:val="en-CA"/>
                    </w:rPr>
                  </w:pPr>
                  <w:r>
                    <w:rPr>
                      <w:sz w:val="20"/>
                      <w:szCs w:val="20"/>
                      <w:lang w:val="en-CA"/>
                    </w:rPr>
                    <w:t>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0" type="#_x0000_t32" style="position:absolute;margin-left:-8.7pt;margin-top:370pt;width:0;height:116.95pt;z-index:251782144" o:connectortype="straight">
            <v:stroke endarrow="block"/>
          </v:shape>
        </w:pict>
      </w:r>
      <w:r>
        <w:rPr>
          <w:noProof/>
        </w:rPr>
        <w:pict>
          <v:shape id="_x0000_s1121" type="#_x0000_t32" style="position:absolute;margin-left:60.75pt;margin-top:370pt;width:.75pt;height:18.75pt;z-index:251745280" o:connectortype="straight">
            <v:stroke endarrow="block"/>
          </v:shape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118" type="#_x0000_t109" style="position:absolute;margin-left:4.05pt;margin-top:388.75pt;width:132.2pt;height:33pt;z-index:251742208">
            <v:textbox style="mso-next-textbox:#_x0000_s1118">
              <w:txbxContent>
                <w:p w:rsidR="005D46EB" w:rsidRPr="005A792E" w:rsidRDefault="005D46EB" w:rsidP="003C4D35">
                  <w:pPr>
                    <w:spacing w:after="0" w:line="240" w:lineRule="auto"/>
                    <w:contextualSpacing/>
                    <w:jc w:val="center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PCA</w:t>
                  </w:r>
                  <w:r w:rsidR="000916DE">
                    <w:rPr>
                      <w:lang w:val="en-CA"/>
                    </w:rPr>
                    <w:t>:</w:t>
                  </w:r>
                  <w:r>
                    <w:rPr>
                      <w:lang w:val="en-CA"/>
                    </w:rPr>
                    <w:t xml:space="preserve"> identify important groups in the dataset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24" type="#_x0000_t110" style="position:absolute;margin-left:-36.75pt;margin-top:547pt;width:225.75pt;height:64.5pt;z-index:251748352" fillcolor="#f2dbdb [661]">
            <v:fill color2="fill darken(118)" rotate="t" method="linear sigma" focus="100%" type="gradient"/>
            <v:textbox style="mso-next-textbox:#_x0000_s1124">
              <w:txbxContent>
                <w:p w:rsidR="005D46EB" w:rsidRPr="00AC6E26" w:rsidRDefault="005D46EB" w:rsidP="003C4D35">
                  <w:pPr>
                    <w:jc w:val="center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ACR Predictability in the test dataset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8" type="#_x0000_t32" style="position:absolute;margin-left:325.8pt;margin-top:440.45pt;width:0;height:14.3pt;z-index:251772928" o:connectortype="straight">
            <v:stroke endarrow="block"/>
          </v:shape>
        </w:pict>
      </w:r>
      <w:r>
        <w:rPr>
          <w:noProof/>
        </w:rPr>
        <w:pict>
          <v:shape id="_x0000_s1150" type="#_x0000_t110" style="position:absolute;margin-left:190.5pt;margin-top:553.75pt;width:225.75pt;height:40.5pt;z-index:251774976" fillcolor="#f2dbdb [661]">
            <v:fill color2="fill darken(118)" rotate="t" method="linear sigma" focus="100%" type="gradient"/>
            <v:textbox style="mso-next-textbox:#_x0000_s1150">
              <w:txbxContent>
                <w:p w:rsidR="005D46EB" w:rsidRPr="00AC6E26" w:rsidRDefault="005D46EB" w:rsidP="00594CFD">
                  <w:pPr>
                    <w:jc w:val="center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 xml:space="preserve">Mortality Predictability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6" type="#_x0000_t109" style="position:absolute;margin-left:185.5pt;margin-top:502.7pt;width:138.5pt;height:37.5pt;z-index:251770880">
            <v:textbox style="mso-next-textbox:#_x0000_s1146">
              <w:txbxContent>
                <w:p w:rsidR="005D46EB" w:rsidRDefault="005D46EB" w:rsidP="00594CFD">
                  <w:pPr>
                    <w:spacing w:after="0" w:line="240" w:lineRule="auto"/>
                    <w:contextualSpacing/>
                    <w:jc w:val="center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Apply ML Approaches</w:t>
                  </w:r>
                </w:p>
                <w:p w:rsidR="005D46EB" w:rsidRPr="005A792E" w:rsidRDefault="005D46EB" w:rsidP="00594CFD">
                  <w:pPr>
                    <w:spacing w:after="0" w:line="240" w:lineRule="auto"/>
                    <w:contextualSpacing/>
                    <w:jc w:val="center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Regression, Bayesian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4" type="#_x0000_t32" style="position:absolute;margin-left:291.75pt;margin-top:427.75pt;width:10.3pt;height:0;z-index:251779072" o:connectortype="straight">
            <v:stroke endarrow="block"/>
          </v:shape>
        </w:pict>
      </w:r>
      <w:r>
        <w:rPr>
          <w:noProof/>
        </w:rPr>
        <w:pict>
          <v:shape id="_x0000_s1142" type="#_x0000_t202" style="position:absolute;margin-left:142.5pt;margin-top:402.95pt;width:149.25pt;height:36.75pt;z-index:251766784">
            <v:textbox style="mso-next-textbox:#_x0000_s1142">
              <w:txbxContent>
                <w:p w:rsidR="005D46EB" w:rsidRPr="005E696B" w:rsidRDefault="005D46EB" w:rsidP="00594CFD">
                  <w:pPr>
                    <w:spacing w:after="0" w:line="240" w:lineRule="auto"/>
                    <w:jc w:val="center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 xml:space="preserve">Insert mortality rates as the target variable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8" type="#_x0000_t32" style="position:absolute;margin-left:102pt;margin-top:63.25pt;width:0;height:39pt;z-index:251731968" o:connectortype="straight">
            <v:stroke endarrow="block"/>
          </v:shape>
        </w:pict>
      </w:r>
      <w:r>
        <w:rPr>
          <w:noProof/>
        </w:rPr>
        <w:pict>
          <v:shape id="_x0000_s1119" type="#_x0000_t109" style="position:absolute;margin-left:4.05pt;margin-top:440.5pt;width:132.2pt;height:33pt;z-index:251743232" fillcolor="#f2dbdb [661]">
            <v:fill color2="fill darken(118)" rotate="t" method="linear sigma" focus="100%" type="gradient"/>
            <v:textbox style="mso-next-textbox:#_x0000_s1119">
              <w:txbxContent>
                <w:p w:rsidR="005D46EB" w:rsidRPr="005A792E" w:rsidRDefault="005D46EB" w:rsidP="003C4D35">
                  <w:pPr>
                    <w:jc w:val="center"/>
                    <w:rPr>
                      <w:lang w:val="en-CA"/>
                    </w:rPr>
                  </w:pPr>
                  <w:r w:rsidRPr="00256279">
                    <w:rPr>
                      <w:lang w:val="en-CA"/>
                    </w:rPr>
                    <w:t>Regression to check correlation with ACR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2" type="#_x0000_t32" style="position:absolute;margin-left:61.5pt;margin-top:421.75pt;width:.75pt;height:18.75pt;z-index:251746304" o:connectortype="straight">
            <v:stroke endarrow="block"/>
          </v:shape>
        </w:pict>
      </w:r>
      <w:r>
        <w:rPr>
          <w:noProof/>
        </w:rPr>
        <w:pict>
          <v:shape id="_x0000_s1120" type="#_x0000_t109" style="position:absolute;margin-left:-18.75pt;margin-top:486.25pt;width:155.9pt;height:44.25pt;z-index:251744256">
            <v:textbox style="mso-next-textbox:#_x0000_s1120">
              <w:txbxContent>
                <w:p w:rsidR="005D46EB" w:rsidRPr="00EC36D4" w:rsidRDefault="005D46EB" w:rsidP="003C4D35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CA"/>
                    </w:rPr>
                  </w:pPr>
                  <w:r w:rsidRPr="00EC36D4">
                    <w:rPr>
                      <w:sz w:val="20"/>
                      <w:szCs w:val="20"/>
                      <w:lang w:val="en-CA"/>
                    </w:rPr>
                    <w:t>Apply ML Approaches</w:t>
                  </w:r>
                </w:p>
                <w:p w:rsidR="005D46EB" w:rsidRPr="00EC36D4" w:rsidRDefault="005D46EB" w:rsidP="003C4D35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CA"/>
                    </w:rPr>
                  </w:pPr>
                  <w:r w:rsidRPr="00EC36D4">
                    <w:rPr>
                      <w:sz w:val="20"/>
                      <w:szCs w:val="20"/>
                      <w:lang w:val="en-CA"/>
                    </w:rPr>
                    <w:t>Regression, Bayesian, Random</w:t>
                  </w:r>
                  <w:r>
                    <w:rPr>
                      <w:sz w:val="20"/>
                      <w:szCs w:val="20"/>
                      <w:lang w:val="en-CA"/>
                    </w:rPr>
                    <w:t xml:space="preserve"> Forest Regression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4" type="#_x0000_t109" style="position:absolute;margin-left:301.9pt;margin-top:421.7pt;width:58.5pt;height:19.5pt;z-index:251768832">
            <v:textbox style="mso-next-textbox:#_x0000_s1144">
              <w:txbxContent>
                <w:p w:rsidR="005D46EB" w:rsidRPr="005A792E" w:rsidRDefault="005D46EB" w:rsidP="00594CFD">
                  <w:pPr>
                    <w:spacing w:after="0" w:line="240" w:lineRule="auto"/>
                    <w:contextualSpacing/>
                    <w:jc w:val="center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 xml:space="preserve">PCA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5" type="#_x0000_t202" style="position:absolute;margin-left:147pt;margin-top:245.45pt;width:102.5pt;height:54.8pt;z-index:251739136">
            <v:textbox style="mso-next-textbox:#_x0000_s1115">
              <w:txbxContent>
                <w:p w:rsidR="005D46EB" w:rsidRPr="005E696B" w:rsidRDefault="005D46EB" w:rsidP="00256279">
                  <w:pPr>
                    <w:spacing w:after="0"/>
                    <w:contextualSpacing/>
                    <w:jc w:val="center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Shift from Recommendation by Health.gov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4" type="#_x0000_t32" style="position:absolute;margin-left:117pt;margin-top:228.25pt;width:33.75pt;height:26.25pt;flip:x y;z-index:251738112" o:connectortype="straight">
            <v:stroke endarrow="block"/>
          </v:shape>
        </w:pict>
      </w:r>
      <w:r>
        <w:rPr>
          <w:noProof/>
        </w:rPr>
        <w:pict>
          <v:shape id="_x0000_s1113" type="#_x0000_t32" style="position:absolute;margin-left:125.25pt;margin-top:214pt;width:53.25pt;height:.05pt;flip:x;z-index:251737088" o:connectortype="straight">
            <v:stroke endarrow="block"/>
          </v:shape>
        </w:pict>
      </w:r>
      <w:r>
        <w:rPr>
          <w:noProof/>
        </w:rPr>
        <w:pict>
          <v:shape id="_x0000_s1103" type="#_x0000_t202" style="position:absolute;margin-left:267pt;margin-top:120.25pt;width:79.5pt;height:58.45pt;z-index:251726848">
            <v:textbox style="mso-next-textbox:#_x0000_s1103">
              <w:txbxContent>
                <w:p w:rsidR="005D46EB" w:rsidRPr="00EC36D4" w:rsidRDefault="005D46EB" w:rsidP="003C4D35">
                  <w:pPr>
                    <w:jc w:val="center"/>
                    <w:rPr>
                      <w:sz w:val="20"/>
                      <w:szCs w:val="20"/>
                      <w:lang w:val="en-CA"/>
                    </w:rPr>
                  </w:pPr>
                  <w:r w:rsidRPr="00EC36D4">
                    <w:rPr>
                      <w:sz w:val="20"/>
                      <w:szCs w:val="20"/>
                      <w:lang w:val="en-CA"/>
                    </w:rPr>
                    <w:t>Derive USRDS age group based intake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2" type="#_x0000_t202" style="position:absolute;margin-left:178.5pt;margin-top:187pt;width:88.5pt;height:54.75pt;z-index:251736064">
            <v:textbox style="mso-next-textbox:#_x0000_s1112">
              <w:txbxContent>
                <w:p w:rsidR="005D46EB" w:rsidRPr="005E696B" w:rsidRDefault="005D46EB" w:rsidP="003C4D35">
                  <w:pPr>
                    <w:jc w:val="center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Recommended Intake Amounts By Health.gov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7" type="#_x0000_t32" style="position:absolute;margin-left:45.8pt;margin-top:222.95pt;width:43.75pt;height:25.5pt;flip:x;z-index:251781120" o:connectortype="straight">
            <v:stroke endarrow="block"/>
          </v:shape>
        </w:pict>
      </w:r>
      <w:r>
        <w:rPr>
          <w:noProof/>
        </w:rPr>
        <w:pict>
          <v:shape id="_x0000_s1111" type="#_x0000_t32" style="position:absolute;margin-left:153.75pt;margin-top:64.75pt;width:.05pt;height:37.5pt;z-index:251735040" o:connectortype="straight">
            <v:stroke endarrow="block"/>
          </v:shape>
        </w:pict>
      </w:r>
      <w:r>
        <w:rPr>
          <w:noProof/>
        </w:rPr>
        <w:pict>
          <v:shape id="_x0000_s1153" type="#_x0000_t32" style="position:absolute;margin-left:234.8pt;margin-top:376.15pt;width:0;height:26.8pt;z-index:251778048" o:connectortype="straight">
            <v:stroke endarrow="block"/>
          </v:shape>
        </w:pict>
      </w:r>
      <w:r>
        <w:rPr>
          <w:noProof/>
        </w:rPr>
        <w:pict>
          <v:shape id="_x0000_s1110" type="#_x0000_t32" style="position:absolute;margin-left:17.25pt;margin-top:133pt;width:68.25pt;height:77.2pt;z-index:251734016" o:connectortype="straight">
            <v:stroke endarrow="block"/>
          </v:shape>
        </w:pict>
      </w:r>
      <w:r>
        <w:rPr>
          <w:noProof/>
        </w:rPr>
        <w:pict>
          <v:shape id="_x0000_s1109" type="#_x0000_t32" style="position:absolute;margin-left:109.55pt;margin-top:178.75pt;width:0;height:22.5pt;z-index:251732992" o:connectortype="straight">
            <v:stroke endarrow="block"/>
          </v:shape>
        </w:pict>
      </w:r>
      <w:r>
        <w:rPr>
          <w:noProof/>
        </w:rPr>
        <w:pict>
          <v:shape id="_x0000_s1116" type="#_x0000_t32" style="position:absolute;margin-left:225.75pt;margin-top:148.7pt;width:41.25pt;height:.75pt;z-index:251740160" o:connectortype="straight">
            <v:stroke endarrow="block"/>
          </v:shape>
        </w:pict>
      </w:r>
    </w:p>
    <w:p w:rsidR="003C4D35" w:rsidRDefault="003C4D35"/>
    <w:p w:rsidR="003C4D35" w:rsidRDefault="003C4D35"/>
    <w:p w:rsidR="003C4D35" w:rsidRDefault="003C4D35"/>
    <w:p w:rsidR="003C4D35" w:rsidRDefault="003C4D35"/>
    <w:p w:rsidR="003C4D35" w:rsidRDefault="003C4D35"/>
    <w:p w:rsidR="003C4D35" w:rsidRDefault="003C4D35"/>
    <w:p w:rsidR="003C4D35" w:rsidRDefault="000916DE">
      <w:r>
        <w:rPr>
          <w:noProof/>
        </w:rPr>
        <w:pict>
          <v:shape id="_x0000_s1135" type="#_x0000_t32" style="position:absolute;margin-left:324pt;margin-top:.65pt;width:22.5pt;height:63.7pt;z-index:251759616" o:connectortype="straight">
            <v:stroke endarrow="block"/>
          </v:shape>
        </w:pict>
      </w:r>
    </w:p>
    <w:p w:rsidR="003C4D35" w:rsidRDefault="00D15910">
      <w:r>
        <w:rPr>
          <w:noProof/>
        </w:rPr>
        <w:pict>
          <v:shape id="_x0000_s1136" type="#_x0000_t32" style="position:absolute;margin-left:267pt;margin-top:10.5pt;width:71.25pt;height:40.45pt;z-index:251760640" o:connectortype="straight">
            <v:stroke endarrow="block"/>
          </v:shape>
        </w:pict>
      </w:r>
      <w:r w:rsidR="000916DE"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39" type="#_x0000_t38" style="position:absolute;margin-left:249.5pt;margin-top:5.15pt;width:116.9pt;height:116.1pt;rotation:180;flip:y;z-index:251763712" o:connectortype="curved" adj="10800,64456,-78178">
            <v:stroke endarrow="block"/>
          </v:shape>
        </w:pict>
      </w:r>
    </w:p>
    <w:p w:rsidR="003C4D35" w:rsidRDefault="003C4D35"/>
    <w:p w:rsidR="003C4D35" w:rsidRDefault="00074711">
      <w:r>
        <w:rPr>
          <w:noProof/>
        </w:rPr>
        <w:pict>
          <v:shape id="_x0000_s1137" type="#_x0000_t32" style="position:absolute;margin-left:249.5pt;margin-top:15.05pt;width:97pt;height:0;z-index:251761664" o:connectortype="straight">
            <v:stroke endarrow="block"/>
          </v:shape>
        </w:pict>
      </w:r>
      <w:r>
        <w:rPr>
          <w:noProof/>
        </w:rPr>
        <w:pict>
          <v:shape id="_x0000_s1134" type="#_x0000_t32" style="position:absolute;margin-left:373.5pt;margin-top:23.3pt;width:0;height:15pt;z-index:251758592" o:connectortype="straight">
            <v:stroke endarrow="block"/>
          </v:shape>
        </w:pict>
      </w:r>
    </w:p>
    <w:p w:rsidR="003C4D35" w:rsidRDefault="00074711">
      <w:r>
        <w:rPr>
          <w:noProof/>
        </w:rPr>
        <w:pict>
          <v:shape id="_x0000_s1104" type="#_x0000_t202" style="position:absolute;margin-left:317.25pt;margin-top:12.8pt;width:168pt;height:93pt;z-index:251727872">
            <v:textbox style="mso-next-textbox:#_x0000_s1104">
              <w:txbxContent>
                <w:p w:rsidR="005D46EB" w:rsidRDefault="005D46EB" w:rsidP="00534358">
                  <w:pPr>
                    <w:spacing w:after="0" w:line="240" w:lineRule="auto"/>
                    <w:contextualSpacing/>
                    <w:rPr>
                      <w:lang w:val="en-CA"/>
                    </w:rPr>
                  </w:pPr>
                  <w:r w:rsidRPr="000916DE">
                    <w:rPr>
                      <w:b/>
                      <w:lang w:val="en-CA"/>
                    </w:rPr>
                    <w:t>Source 1</w:t>
                  </w:r>
                  <w:r>
                    <w:rPr>
                      <w:lang w:val="en-CA"/>
                    </w:rPr>
                    <w:t>: Age Group Based Intake – Food Groups</w:t>
                  </w:r>
                </w:p>
                <w:p w:rsidR="005D46EB" w:rsidRDefault="005D46EB" w:rsidP="00534358">
                  <w:pPr>
                    <w:spacing w:after="0" w:line="240" w:lineRule="auto"/>
                    <w:contextualSpacing/>
                    <w:rPr>
                      <w:lang w:val="en-CA"/>
                    </w:rPr>
                  </w:pPr>
                  <w:r w:rsidRPr="000916DE">
                    <w:rPr>
                      <w:b/>
                      <w:lang w:val="en-CA"/>
                    </w:rPr>
                    <w:t>Source 2</w:t>
                  </w:r>
                  <w:r>
                    <w:rPr>
                      <w:lang w:val="en-CA"/>
                    </w:rPr>
                    <w:t>: Age Group Based Intake - Food Sub Groups</w:t>
                  </w:r>
                </w:p>
                <w:p w:rsidR="005D46EB" w:rsidRDefault="005D46EB" w:rsidP="00534358">
                  <w:pPr>
                    <w:spacing w:after="0" w:line="240" w:lineRule="auto"/>
                    <w:contextualSpacing/>
                    <w:rPr>
                      <w:lang w:val="en-CA"/>
                    </w:rPr>
                  </w:pPr>
                  <w:r w:rsidRPr="000916DE">
                    <w:rPr>
                      <w:b/>
                      <w:lang w:val="en-CA"/>
                    </w:rPr>
                    <w:t>Target</w:t>
                  </w:r>
                  <w:r>
                    <w:rPr>
                      <w:lang w:val="en-CA"/>
                    </w:rPr>
                    <w:t>: Age Group based Mortality</w:t>
                  </w:r>
                </w:p>
                <w:p w:rsidR="005D46EB" w:rsidRPr="004C00BA" w:rsidRDefault="005D46EB" w:rsidP="003C4D35">
                  <w:pPr>
                    <w:spacing w:after="0" w:line="240" w:lineRule="auto"/>
                    <w:rPr>
                      <w:lang w:val="en-CA"/>
                    </w:rPr>
                  </w:pPr>
                </w:p>
              </w:txbxContent>
            </v:textbox>
          </v:shape>
        </w:pict>
      </w:r>
    </w:p>
    <w:p w:rsidR="003C4D35" w:rsidRDefault="003C4D35"/>
    <w:p w:rsidR="003C4D35" w:rsidRDefault="000916DE">
      <w:r>
        <w:rPr>
          <w:noProof/>
        </w:rPr>
        <w:pict>
          <v:shape id="_x0000_s1143" type="#_x0000_t67" style="position:absolute;margin-left:142.2pt;margin-top:6.4pt;width:25.15pt;height:75.5pt;rotation:-2641780fd;z-index:251767808">
            <v:textbox style="layout-flow:vertical-ideographic"/>
          </v:shape>
        </w:pict>
      </w:r>
    </w:p>
    <w:p w:rsidR="003C4D35" w:rsidRDefault="003C4D35"/>
    <w:p w:rsidR="003C4D35" w:rsidRDefault="00074711">
      <w:r>
        <w:rPr>
          <w:noProof/>
        </w:rPr>
        <w:pict>
          <v:shape id="_x0000_s1128" type="#_x0000_t32" style="position:absolute;margin-left:428.65pt;margin-top:4.8pt;width:0;height:15pt;z-index:251752448" o:connectortype="straight">
            <v:stroke endarrow="block"/>
          </v:shape>
        </w:pict>
      </w:r>
      <w:r>
        <w:rPr>
          <w:noProof/>
        </w:rPr>
        <w:pict>
          <v:shape id="_x0000_s1125" type="#_x0000_t109" style="position:absolute;margin-left:365.65pt;margin-top:19.8pt;width:138.5pt;height:33pt;z-index:251749376">
            <v:textbox style="mso-next-textbox:#_x0000_s1125">
              <w:txbxContent>
                <w:p w:rsidR="005D46EB" w:rsidRPr="005A792E" w:rsidRDefault="005D46EB" w:rsidP="003C4D35">
                  <w:pPr>
                    <w:spacing w:after="0" w:line="240" w:lineRule="auto"/>
                    <w:contextualSpacing/>
                    <w:jc w:val="center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PCA</w:t>
                  </w:r>
                  <w:r w:rsidR="000916DE">
                    <w:rPr>
                      <w:lang w:val="en-CA"/>
                    </w:rPr>
                    <w:t>:</w:t>
                  </w:r>
                  <w:r>
                    <w:rPr>
                      <w:lang w:val="en-CA"/>
                    </w:rPr>
                    <w:t xml:space="preserve"> identify important groups in the dataset</w:t>
                  </w:r>
                </w:p>
              </w:txbxContent>
            </v:textbox>
          </v:shape>
        </w:pict>
      </w:r>
    </w:p>
    <w:p w:rsidR="003C4D35" w:rsidRDefault="003C4D35"/>
    <w:p w:rsidR="003C4D35" w:rsidRDefault="00D15910">
      <w:r>
        <w:rPr>
          <w:noProof/>
        </w:rPr>
        <w:pict>
          <v:shape id="_x0000_s1123" type="#_x0000_t32" style="position:absolute;margin-left:75.75pt;margin-top:98.7pt;width:0;height:15.75pt;z-index:251747328" o:connectortype="straight">
            <v:stroke endarrow="block"/>
          </v:shape>
        </w:pict>
      </w:r>
      <w:r w:rsidR="000916DE">
        <w:rPr>
          <w:noProof/>
        </w:rPr>
        <w:pict>
          <v:shape id="_x0000_s1126" type="#_x0000_t109" style="position:absolute;margin-left:391.15pt;margin-top:13.9pt;width:138.5pt;height:37.5pt;z-index:251750400" fillcolor="#f2dbdb [661]">
            <v:fill color2="fill darken(118)" rotate="t" method="linear sigma" focus="100%" type="gradient"/>
            <v:textbox style="mso-next-textbox:#_x0000_s1126">
              <w:txbxContent>
                <w:p w:rsidR="005D46EB" w:rsidRPr="005A792E" w:rsidRDefault="005D46EB" w:rsidP="003C4D35">
                  <w:pPr>
                    <w:jc w:val="center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Regression to check correlation with Mortality</w:t>
                  </w:r>
                </w:p>
              </w:txbxContent>
            </v:textbox>
          </v:shape>
        </w:pict>
      </w:r>
      <w:r w:rsidR="000916DE">
        <w:rPr>
          <w:noProof/>
        </w:rPr>
        <w:pict>
          <v:shape id="_x0000_s1145" type="#_x0000_t109" style="position:absolute;margin-left:217pt;margin-top:22.2pt;width:138.5pt;height:33.8pt;z-index:251769856" fillcolor="#f2dbdb [661]">
            <v:fill color2="fill darken(118)" rotate="t" method="linear sigma" focus="100%" type="gradient"/>
            <v:textbox style="mso-next-textbox:#_x0000_s1145">
              <w:txbxContent>
                <w:p w:rsidR="005D46EB" w:rsidRPr="0040151C" w:rsidRDefault="005D46EB" w:rsidP="0040151C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CA"/>
                    </w:rPr>
                  </w:pPr>
                  <w:r w:rsidRPr="0040151C">
                    <w:rPr>
                      <w:sz w:val="20"/>
                      <w:szCs w:val="20"/>
                      <w:lang w:val="en-CA"/>
                    </w:rPr>
                    <w:t xml:space="preserve">Regression </w:t>
                  </w:r>
                  <w:r w:rsidR="00256279">
                    <w:rPr>
                      <w:sz w:val="20"/>
                      <w:szCs w:val="20"/>
                      <w:lang w:val="en-CA"/>
                    </w:rPr>
                    <w:t>to Check Correlation with Mortality</w:t>
                  </w:r>
                </w:p>
              </w:txbxContent>
            </v:textbox>
          </v:shape>
        </w:pict>
      </w:r>
      <w:r w:rsidR="000916DE">
        <w:rPr>
          <w:noProof/>
        </w:rPr>
        <w:pict>
          <v:shape id="_x0000_s1152" type="#_x0000_t32" style="position:absolute;margin-left:301.9pt;margin-top:106.9pt;width:.15pt;height:15.05pt;z-index:251777024" o:connectortype="straight">
            <v:stroke endarrow="block"/>
          </v:shape>
        </w:pict>
      </w:r>
      <w:r w:rsidR="000916DE">
        <w:rPr>
          <w:noProof/>
        </w:rPr>
        <w:pict>
          <v:shape id="_x0000_s1151" type="#_x0000_t32" style="position:absolute;margin-left:199.5pt;margin-top:7.15pt;width:.75pt;height:63pt;flip:x;z-index:251776000" o:connectortype="straight">
            <v:stroke endarrow="block"/>
          </v:shape>
        </w:pict>
      </w:r>
      <w:r w:rsidR="00074711">
        <w:rPr>
          <w:noProof/>
        </w:rPr>
        <w:pict>
          <v:shape id="_x0000_s1129" type="#_x0000_t32" style="position:absolute;margin-left:429.4pt;margin-top:1.9pt;width:.75pt;height:12.05pt;z-index:251753472" o:connectortype="straight">
            <v:stroke endarrow="block"/>
          </v:shape>
        </w:pict>
      </w:r>
      <w:r w:rsidR="003C4D35">
        <w:br w:type="page"/>
      </w:r>
    </w:p>
    <w:sectPr w:rsidR="003C4D35" w:rsidSect="003C4D35">
      <w:footerReference w:type="default" r:id="rId9"/>
      <w:pgSz w:w="12240" w:h="15840"/>
      <w:pgMar w:top="720" w:right="720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1527" w:rsidRDefault="000A1527" w:rsidP="00D51F21">
      <w:pPr>
        <w:spacing w:after="0" w:line="240" w:lineRule="auto"/>
      </w:pPr>
      <w:r>
        <w:separator/>
      </w:r>
    </w:p>
  </w:endnote>
  <w:endnote w:type="continuationSeparator" w:id="0">
    <w:p w:rsidR="000A1527" w:rsidRDefault="000A1527" w:rsidP="00D51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41110"/>
      <w:docPartObj>
        <w:docPartGallery w:val="Page Numbers (Bottom of Page)"/>
        <w:docPartUnique/>
      </w:docPartObj>
    </w:sdtPr>
    <w:sdtContent>
      <w:p w:rsidR="005D46EB" w:rsidRDefault="00074711">
        <w:pPr>
          <w:pStyle w:val="Footer"/>
          <w:jc w:val="right"/>
        </w:pPr>
        <w:fldSimple w:instr=" PAGE   \* MERGEFORMAT ">
          <w:r w:rsidR="00D15910">
            <w:rPr>
              <w:noProof/>
            </w:rPr>
            <w:t>1</w:t>
          </w:r>
        </w:fldSimple>
      </w:p>
    </w:sdtContent>
  </w:sdt>
  <w:p w:rsidR="005D46EB" w:rsidRDefault="005D46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1527" w:rsidRDefault="000A1527" w:rsidP="00D51F21">
      <w:pPr>
        <w:spacing w:after="0" w:line="240" w:lineRule="auto"/>
      </w:pPr>
      <w:r>
        <w:separator/>
      </w:r>
    </w:p>
  </w:footnote>
  <w:footnote w:type="continuationSeparator" w:id="0">
    <w:p w:rsidR="000A1527" w:rsidRDefault="000A1527" w:rsidP="00D51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45CBD"/>
    <w:multiLevelType w:val="multilevel"/>
    <w:tmpl w:val="F59AA112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66589C"/>
    <w:multiLevelType w:val="multilevel"/>
    <w:tmpl w:val="51EA030C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97528F"/>
    <w:multiLevelType w:val="multilevel"/>
    <w:tmpl w:val="F6E0B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C93F32"/>
    <w:multiLevelType w:val="hybridMultilevel"/>
    <w:tmpl w:val="28ACB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877AB2"/>
    <w:multiLevelType w:val="multilevel"/>
    <w:tmpl w:val="8942379A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000716"/>
    <w:multiLevelType w:val="multilevel"/>
    <w:tmpl w:val="1090A172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E06A05"/>
    <w:multiLevelType w:val="multilevel"/>
    <w:tmpl w:val="24F63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9E6C3D"/>
    <w:multiLevelType w:val="hybridMultilevel"/>
    <w:tmpl w:val="5BAE9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500B5F"/>
    <w:multiLevelType w:val="multilevel"/>
    <w:tmpl w:val="FF528B12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6453D8C"/>
    <w:multiLevelType w:val="hybridMultilevel"/>
    <w:tmpl w:val="A65CA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716FE8"/>
    <w:multiLevelType w:val="multilevel"/>
    <w:tmpl w:val="E33E7CC2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54B748D"/>
    <w:multiLevelType w:val="multilevel"/>
    <w:tmpl w:val="41CEDE98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7D122DD"/>
    <w:multiLevelType w:val="hybridMultilevel"/>
    <w:tmpl w:val="59E65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2A7E29"/>
    <w:multiLevelType w:val="multilevel"/>
    <w:tmpl w:val="5A169124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0A26791"/>
    <w:multiLevelType w:val="multilevel"/>
    <w:tmpl w:val="C44C4F26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D7C7948"/>
    <w:multiLevelType w:val="multilevel"/>
    <w:tmpl w:val="3D3A372E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DF92C36"/>
    <w:multiLevelType w:val="multilevel"/>
    <w:tmpl w:val="AB8A56A8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F0D0DAF"/>
    <w:multiLevelType w:val="multilevel"/>
    <w:tmpl w:val="2ADCC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F54379F"/>
    <w:multiLevelType w:val="multilevel"/>
    <w:tmpl w:val="2BB8B47E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A11286C"/>
    <w:multiLevelType w:val="multilevel"/>
    <w:tmpl w:val="F0C8E8B0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D6F6D7E"/>
    <w:multiLevelType w:val="multilevel"/>
    <w:tmpl w:val="A16C2E84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7"/>
  </w:num>
  <w:num w:numId="3">
    <w:abstractNumId w:val="6"/>
  </w:num>
  <w:num w:numId="4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2"/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18"/>
    <w:lvlOverride w:ilvl="0">
      <w:lvl w:ilvl="0">
        <w:numFmt w:val="decimal"/>
        <w:lvlText w:val="%1."/>
        <w:lvlJc w:val="left"/>
      </w:lvl>
    </w:lvlOverride>
  </w:num>
  <w:num w:numId="8">
    <w:abstractNumId w:val="19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10"/>
    <w:lvlOverride w:ilvl="0">
      <w:lvl w:ilvl="0">
        <w:numFmt w:val="decimal"/>
        <w:lvlText w:val="%1."/>
        <w:lvlJc w:val="left"/>
      </w:lvl>
    </w:lvlOverride>
  </w:num>
  <w:num w:numId="11">
    <w:abstractNumId w:val="14"/>
    <w:lvlOverride w:ilvl="0">
      <w:lvl w:ilvl="0">
        <w:numFmt w:val="decimal"/>
        <w:lvlText w:val="%1."/>
        <w:lvlJc w:val="left"/>
      </w:lvl>
    </w:lvlOverride>
  </w:num>
  <w:num w:numId="12">
    <w:abstractNumId w:val="15"/>
    <w:lvlOverride w:ilvl="0">
      <w:lvl w:ilvl="0">
        <w:numFmt w:val="decimal"/>
        <w:lvlText w:val="%1."/>
        <w:lvlJc w:val="left"/>
      </w:lvl>
    </w:lvlOverride>
  </w:num>
  <w:num w:numId="13">
    <w:abstractNumId w:val="8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1"/>
    <w:lvlOverride w:ilvl="0">
      <w:lvl w:ilvl="0">
        <w:numFmt w:val="decimal"/>
        <w:lvlText w:val="%1."/>
        <w:lvlJc w:val="left"/>
      </w:lvl>
    </w:lvlOverride>
  </w:num>
  <w:num w:numId="16">
    <w:abstractNumId w:val="20"/>
    <w:lvlOverride w:ilvl="0">
      <w:lvl w:ilvl="0">
        <w:numFmt w:val="decimal"/>
        <w:lvlText w:val="%1."/>
        <w:lvlJc w:val="left"/>
      </w:lvl>
    </w:lvlOverride>
  </w:num>
  <w:num w:numId="17">
    <w:abstractNumId w:val="16"/>
    <w:lvlOverride w:ilvl="0">
      <w:lvl w:ilvl="0">
        <w:numFmt w:val="decimal"/>
        <w:lvlText w:val="%1."/>
        <w:lvlJc w:val="left"/>
      </w:lvl>
    </w:lvlOverride>
  </w:num>
  <w:num w:numId="18">
    <w:abstractNumId w:val="1"/>
    <w:lvlOverride w:ilvl="0">
      <w:lvl w:ilvl="0">
        <w:numFmt w:val="decimal"/>
        <w:lvlText w:val="%1."/>
        <w:lvlJc w:val="left"/>
      </w:lvl>
    </w:lvlOverride>
  </w:num>
  <w:num w:numId="19">
    <w:abstractNumId w:val="5"/>
    <w:lvlOverride w:ilvl="0">
      <w:lvl w:ilvl="0">
        <w:numFmt w:val="decimal"/>
        <w:lvlText w:val="%1."/>
        <w:lvlJc w:val="left"/>
      </w:lvl>
    </w:lvlOverride>
  </w:num>
  <w:num w:numId="20">
    <w:abstractNumId w:val="5"/>
    <w:lvlOverride w:ilvl="0">
      <w:lvl w:ilvl="0">
        <w:numFmt w:val="decimal"/>
        <w:lvlText w:val="%1."/>
        <w:lvlJc w:val="left"/>
      </w:lvl>
    </w:lvlOverride>
  </w:num>
  <w:num w:numId="21">
    <w:abstractNumId w:val="7"/>
  </w:num>
  <w:num w:numId="22">
    <w:abstractNumId w:val="3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696B"/>
    <w:rsid w:val="000038C8"/>
    <w:rsid w:val="0000586C"/>
    <w:rsid w:val="00012234"/>
    <w:rsid w:val="00015118"/>
    <w:rsid w:val="00024079"/>
    <w:rsid w:val="00025F1A"/>
    <w:rsid w:val="00041D69"/>
    <w:rsid w:val="00074711"/>
    <w:rsid w:val="0008040E"/>
    <w:rsid w:val="000808EF"/>
    <w:rsid w:val="000916DE"/>
    <w:rsid w:val="000A1527"/>
    <w:rsid w:val="000B6F0C"/>
    <w:rsid w:val="000C5EC5"/>
    <w:rsid w:val="000F1F3D"/>
    <w:rsid w:val="001324F2"/>
    <w:rsid w:val="00133E09"/>
    <w:rsid w:val="00154350"/>
    <w:rsid w:val="001828B5"/>
    <w:rsid w:val="00182E77"/>
    <w:rsid w:val="001866A9"/>
    <w:rsid w:val="00192917"/>
    <w:rsid w:val="001938A5"/>
    <w:rsid w:val="00194283"/>
    <w:rsid w:val="001968BD"/>
    <w:rsid w:val="001A4FD4"/>
    <w:rsid w:val="001B342F"/>
    <w:rsid w:val="001B5C25"/>
    <w:rsid w:val="001C3111"/>
    <w:rsid w:val="001E03A3"/>
    <w:rsid w:val="00211CBC"/>
    <w:rsid w:val="002179D6"/>
    <w:rsid w:val="00256279"/>
    <w:rsid w:val="00257F4C"/>
    <w:rsid w:val="002620B5"/>
    <w:rsid w:val="00262452"/>
    <w:rsid w:val="00262A8C"/>
    <w:rsid w:val="00265811"/>
    <w:rsid w:val="00297534"/>
    <w:rsid w:val="002B2236"/>
    <w:rsid w:val="002C4616"/>
    <w:rsid w:val="002D68FA"/>
    <w:rsid w:val="002D77D1"/>
    <w:rsid w:val="002E49D3"/>
    <w:rsid w:val="00331DF1"/>
    <w:rsid w:val="00346A2F"/>
    <w:rsid w:val="003A10F0"/>
    <w:rsid w:val="003A33B2"/>
    <w:rsid w:val="003B0685"/>
    <w:rsid w:val="003C4D35"/>
    <w:rsid w:val="003C64C0"/>
    <w:rsid w:val="003D1689"/>
    <w:rsid w:val="003E61F5"/>
    <w:rsid w:val="0040151C"/>
    <w:rsid w:val="00405590"/>
    <w:rsid w:val="0042799F"/>
    <w:rsid w:val="0043545F"/>
    <w:rsid w:val="00436CD4"/>
    <w:rsid w:val="00455B01"/>
    <w:rsid w:val="004736D1"/>
    <w:rsid w:val="00476B46"/>
    <w:rsid w:val="004869D2"/>
    <w:rsid w:val="0049163F"/>
    <w:rsid w:val="004A46F9"/>
    <w:rsid w:val="004C00BA"/>
    <w:rsid w:val="004C0393"/>
    <w:rsid w:val="004C4F44"/>
    <w:rsid w:val="004F39BC"/>
    <w:rsid w:val="00514A42"/>
    <w:rsid w:val="00516D07"/>
    <w:rsid w:val="0052472C"/>
    <w:rsid w:val="00534358"/>
    <w:rsid w:val="005426F7"/>
    <w:rsid w:val="00554A8B"/>
    <w:rsid w:val="005553D1"/>
    <w:rsid w:val="005622F8"/>
    <w:rsid w:val="005626B2"/>
    <w:rsid w:val="005639FB"/>
    <w:rsid w:val="0057057A"/>
    <w:rsid w:val="0057325B"/>
    <w:rsid w:val="0058741A"/>
    <w:rsid w:val="005905FD"/>
    <w:rsid w:val="00594CFD"/>
    <w:rsid w:val="005A6D66"/>
    <w:rsid w:val="005A792E"/>
    <w:rsid w:val="005D46EB"/>
    <w:rsid w:val="005D6D67"/>
    <w:rsid w:val="005E696B"/>
    <w:rsid w:val="00605116"/>
    <w:rsid w:val="0062587E"/>
    <w:rsid w:val="0063289C"/>
    <w:rsid w:val="00644869"/>
    <w:rsid w:val="00675CAB"/>
    <w:rsid w:val="006811D3"/>
    <w:rsid w:val="00695535"/>
    <w:rsid w:val="006A2001"/>
    <w:rsid w:val="006A6D56"/>
    <w:rsid w:val="006C3643"/>
    <w:rsid w:val="0070732F"/>
    <w:rsid w:val="007514F4"/>
    <w:rsid w:val="007550A3"/>
    <w:rsid w:val="0075758D"/>
    <w:rsid w:val="00771A20"/>
    <w:rsid w:val="00772454"/>
    <w:rsid w:val="00774F04"/>
    <w:rsid w:val="007817B4"/>
    <w:rsid w:val="007D07AE"/>
    <w:rsid w:val="007F1D13"/>
    <w:rsid w:val="008011C5"/>
    <w:rsid w:val="00802FB5"/>
    <w:rsid w:val="00806FC5"/>
    <w:rsid w:val="00810857"/>
    <w:rsid w:val="008108B3"/>
    <w:rsid w:val="0082453E"/>
    <w:rsid w:val="0083225A"/>
    <w:rsid w:val="008375E9"/>
    <w:rsid w:val="00851D1B"/>
    <w:rsid w:val="00867903"/>
    <w:rsid w:val="00870FF3"/>
    <w:rsid w:val="00875D62"/>
    <w:rsid w:val="008A5F2F"/>
    <w:rsid w:val="008C3689"/>
    <w:rsid w:val="008D4112"/>
    <w:rsid w:val="008E4DCB"/>
    <w:rsid w:val="00926186"/>
    <w:rsid w:val="00926CF9"/>
    <w:rsid w:val="00955331"/>
    <w:rsid w:val="00992727"/>
    <w:rsid w:val="009B1552"/>
    <w:rsid w:val="009C0F41"/>
    <w:rsid w:val="009C0FCA"/>
    <w:rsid w:val="009C2778"/>
    <w:rsid w:val="009C68EE"/>
    <w:rsid w:val="009D0ABB"/>
    <w:rsid w:val="009D745D"/>
    <w:rsid w:val="009F398F"/>
    <w:rsid w:val="00A019E3"/>
    <w:rsid w:val="00A235DB"/>
    <w:rsid w:val="00A3581A"/>
    <w:rsid w:val="00A40D54"/>
    <w:rsid w:val="00A4745B"/>
    <w:rsid w:val="00A57108"/>
    <w:rsid w:val="00A638C7"/>
    <w:rsid w:val="00A67E19"/>
    <w:rsid w:val="00A85AA6"/>
    <w:rsid w:val="00A86795"/>
    <w:rsid w:val="00A871E0"/>
    <w:rsid w:val="00A93076"/>
    <w:rsid w:val="00AC6E26"/>
    <w:rsid w:val="00AD0BC4"/>
    <w:rsid w:val="00AE7392"/>
    <w:rsid w:val="00B53A92"/>
    <w:rsid w:val="00B8012D"/>
    <w:rsid w:val="00BA2C22"/>
    <w:rsid w:val="00BF5360"/>
    <w:rsid w:val="00BF563D"/>
    <w:rsid w:val="00C044C3"/>
    <w:rsid w:val="00C15512"/>
    <w:rsid w:val="00C262CC"/>
    <w:rsid w:val="00C41428"/>
    <w:rsid w:val="00C41B22"/>
    <w:rsid w:val="00C43D89"/>
    <w:rsid w:val="00C55D89"/>
    <w:rsid w:val="00C65886"/>
    <w:rsid w:val="00C666AD"/>
    <w:rsid w:val="00C7103C"/>
    <w:rsid w:val="00C8089B"/>
    <w:rsid w:val="00CA34BD"/>
    <w:rsid w:val="00CB0EF0"/>
    <w:rsid w:val="00CE1AE1"/>
    <w:rsid w:val="00CF4A81"/>
    <w:rsid w:val="00CF71B6"/>
    <w:rsid w:val="00D11631"/>
    <w:rsid w:val="00D14C72"/>
    <w:rsid w:val="00D15910"/>
    <w:rsid w:val="00D22406"/>
    <w:rsid w:val="00D406B2"/>
    <w:rsid w:val="00D4483F"/>
    <w:rsid w:val="00D47C47"/>
    <w:rsid w:val="00D51F21"/>
    <w:rsid w:val="00D56999"/>
    <w:rsid w:val="00D63736"/>
    <w:rsid w:val="00D87903"/>
    <w:rsid w:val="00D93B2E"/>
    <w:rsid w:val="00DA7A4C"/>
    <w:rsid w:val="00DD249A"/>
    <w:rsid w:val="00DF724D"/>
    <w:rsid w:val="00E05899"/>
    <w:rsid w:val="00E07241"/>
    <w:rsid w:val="00E17D8B"/>
    <w:rsid w:val="00E211AF"/>
    <w:rsid w:val="00E36750"/>
    <w:rsid w:val="00E62314"/>
    <w:rsid w:val="00E92631"/>
    <w:rsid w:val="00E92F30"/>
    <w:rsid w:val="00E94F66"/>
    <w:rsid w:val="00EB1A51"/>
    <w:rsid w:val="00EB3520"/>
    <w:rsid w:val="00EC024B"/>
    <w:rsid w:val="00EC0D3C"/>
    <w:rsid w:val="00EC125D"/>
    <w:rsid w:val="00EC36D4"/>
    <w:rsid w:val="00F25C8E"/>
    <w:rsid w:val="00F27382"/>
    <w:rsid w:val="00F34D15"/>
    <w:rsid w:val="00F35B7B"/>
    <w:rsid w:val="00F56AB2"/>
    <w:rsid w:val="00F632B5"/>
    <w:rsid w:val="00FC2803"/>
    <w:rsid w:val="00FD715F"/>
    <w:rsid w:val="00FF2626"/>
    <w:rsid w:val="00FF5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30" type="connector" idref="#_x0000_s1107"/>
        <o:r id="V:Rule31" type="connector" idref="#_x0000_s1153"/>
        <o:r id="V:Rule32" type="connector" idref="#_x0000_s1110"/>
        <o:r id="V:Rule33" type="connector" idref="#_x0000_s1105"/>
        <o:r id="V:Rule34" type="connector" idref="#_x0000_s1157"/>
        <o:r id="V:Rule35" type="connector" idref="#_x0000_s1148"/>
        <o:r id="V:Rule36" type="connector" idref="#_x0000_s1152"/>
        <o:r id="V:Rule37" type="connector" idref="#_x0000_s1122"/>
        <o:r id="V:Rule38" type="connector" idref="#_x0000_s1134"/>
        <o:r id="V:Rule39" type="connector" idref="#_x0000_s1121"/>
        <o:r id="V:Rule40" type="connector" idref="#_x0000_s1113"/>
        <o:r id="V:Rule41" type="connector" idref="#_x0000_s1156"/>
        <o:r id="V:Rule42" type="connector" idref="#_x0000_s1154"/>
        <o:r id="V:Rule43" type="connector" idref="#_x0000_s1137"/>
        <o:r id="V:Rule44" type="connector" idref="#_x0000_s1102"/>
        <o:r id="V:Rule45" type="connector" idref="#_x0000_s1116"/>
        <o:r id="V:Rule46" type="connector" idref="#_x0000_s1109"/>
        <o:r id="V:Rule47" type="connector" idref="#_x0000_s1136"/>
        <o:r id="V:Rule48" type="connector" idref="#_x0000_s1123"/>
        <o:r id="V:Rule49" type="connector" idref="#_x0000_s1108"/>
        <o:r id="V:Rule50" type="connector" idref="#_x0000_s1140"/>
        <o:r id="V:Rule51" type="connector" idref="#_x0000_s1139"/>
        <o:r id="V:Rule52" type="connector" idref="#_x0000_s1111"/>
        <o:r id="V:Rule54" type="connector" idref="#_x0000_s1114"/>
        <o:r id="V:Rule55" type="connector" idref="#_x0000_s1128"/>
        <o:r id="V:Rule56" type="connector" idref="#_x0000_s1129"/>
        <o:r id="V:Rule57" type="connector" idref="#_x0000_s1151"/>
        <o:r id="V:Rule58" type="connector" idref="#_x0000_s1135"/>
        <o:r id="V:Rule62" type="connector" idref="#_x0000_s117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076"/>
  </w:style>
  <w:style w:type="paragraph" w:styleId="Heading1">
    <w:name w:val="heading 1"/>
    <w:basedOn w:val="Normal"/>
    <w:next w:val="Normal"/>
    <w:link w:val="Heading1Char"/>
    <w:uiPriority w:val="9"/>
    <w:qFormat/>
    <w:rsid w:val="003C4D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C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1C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352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1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00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4D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1C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1C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11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11CBC"/>
  </w:style>
  <w:style w:type="character" w:styleId="Hyperlink">
    <w:name w:val="Hyperlink"/>
    <w:basedOn w:val="DefaultParagraphFont"/>
    <w:uiPriority w:val="99"/>
    <w:unhideWhenUsed/>
    <w:rsid w:val="00211CB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151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015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151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0151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semiHidden/>
    <w:unhideWhenUsed/>
    <w:rsid w:val="00D51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1F21"/>
  </w:style>
  <w:style w:type="paragraph" w:styleId="Footer">
    <w:name w:val="footer"/>
    <w:basedOn w:val="Normal"/>
    <w:link w:val="FooterChar"/>
    <w:uiPriority w:val="99"/>
    <w:unhideWhenUsed/>
    <w:rsid w:val="00D51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F21"/>
  </w:style>
  <w:style w:type="table" w:styleId="TableGrid">
    <w:name w:val="Table Grid"/>
    <w:basedOn w:val="TableNormal"/>
    <w:uiPriority w:val="59"/>
    <w:rsid w:val="00806F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1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168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55D8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B352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86C78F-912A-4271-A7CF-6531B4A51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Sayed Ahmed</dc:creator>
  <cp:lastModifiedBy>Sayed Ahmed</cp:lastModifiedBy>
  <cp:revision>62</cp:revision>
  <dcterms:created xsi:type="dcterms:W3CDTF">2019-07-16T00:37:00Z</dcterms:created>
  <dcterms:modified xsi:type="dcterms:W3CDTF">2019-08-25T20:00:00Z</dcterms:modified>
</cp:coreProperties>
</file>