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Hemayetpur Laboratory School &amp; College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Second Semester Exam -2025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Class: Three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English 2nd Paper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Time: 2 Hours</w:t>
        <w:tab/>
        <w:tab/>
        <w:tab/>
        <w:tab/>
        <w:tab/>
        <w:tab/>
        <w:tab/>
        <w:tab/>
        <w:tab/>
        <w:tab/>
        <w:tab/>
        <w:t xml:space="preserve">Marks: 30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Answer the following question (any-2).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2.5×2=5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What is tense?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How many types of tenses?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What is a present tense?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What is a past tense?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Translation of the following sentences (any-5).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 xml:space="preserve">5×2=10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 am well.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The girls make tea.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 am not lazy.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 love my country.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Do you go to school?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 don't know him.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Do you not take tea?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a short composition (any-1).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 xml:space="preserve">10×1=10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My Birthday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My Self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Write a letter (any-1).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 xml:space="preserve">5×1=5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Suppose, you are Toha and your friend is Jishan. Your birthday is on the 1st of January. Now, write a letter to a friend inviting him to attend your birthday.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oto Serif Bengali" w:cs="Noto Serif Bengali" w:eastAsia="Noto Serif Bengali" w:hAnsi="Noto Serif Bengali"/>
          <w:sz w:val="24"/>
          <w:szCs w:val="24"/>
          <w:u w:val="none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Write an application letter for leave.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