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KG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  <w:r w:rsidDel="00000000" w:rsidR="00000000" w:rsidRPr="00000000">
        <w:rPr>
          <w:rFonts w:ascii="Noto Serif Bengali" w:cs="Noto Serif Bengali" w:eastAsia="Noto Serif Bengali" w:hAnsi="Noto Serif Bengal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5"/>
        <w:gridCol w:w="5625"/>
        <w:tblGridChange w:id="0">
          <w:tblGrid>
            <w:gridCol w:w="5685"/>
            <w:gridCol w:w="5625"/>
          </w:tblGrid>
        </w:tblGridChange>
      </w:tblGrid>
      <w:tr>
        <w:trPr>
          <w:cantSplit w:val="0"/>
          <w:trHeight w:val="7123.58400000000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Word - Meaning (10 Marks):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Wash—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Before—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Healthy—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Hand—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Beat—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Meals—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Rainbow—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Indigo—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Violet—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Too—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English into Bengali (5 Marks):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deer. —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cow. —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heron. —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rat. —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horse. —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Fill in the blanks (5 Marks): 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a) For better work, for better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b) Eat three good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meals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c) Indigo and violet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d) I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see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e) Look at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Counting the English Number (5 Marks):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10—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11—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12—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13—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14—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15—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 (5 Marks):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The Moon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