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52" w:lineRule="auto"/>
        <w:jc w:val="center"/>
      </w:pPr>
      <w:r>
        <w:rPr>
          <w:b/>
          <w:color w:val="2F75B5"/>
          <w:sz w:val="24"/>
        </w:rPr>
        <w:t>WEEK 1 TASK</w:t>
      </w:r>
    </w:p>
    <w:p>
      <w:pPr>
        <w:spacing w:after="100" w:line="252" w:lineRule="auto"/>
        <w:jc w:val="center"/>
      </w:pPr>
      <w:r>
        <w:rPr>
          <w:b/>
          <w:color w:val="17365D"/>
          <w:sz w:val="56"/>
        </w:rPr>
        <w:t>Data Science Project</w:t>
        <w:br/>
        <w:t>Planning &amp; Strategy Design</w:t>
      </w:r>
    </w:p>
    <w:p>
      <w:pPr>
        <w:spacing w:after="100" w:line="252" w:lineRule="auto"/>
        <w:jc w:val="center"/>
      </w:pPr>
      <w:r>
        <w:rPr>
          <w:b/>
          <w:color w:val="548235"/>
          <w:sz w:val="26"/>
        </w:rPr>
        <w:t>Hypothetical Project: Student Academic Performance Prediction and Analysis Using Python</w:t>
      </w:r>
    </w:p>
    <w:p>
      <w:pPr>
        <w:spacing w:after="100" w:line="252" w:lineRule="auto"/>
      </w:pP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r/>
            <w:r>
              <w:rPr>
                <w:rFonts w:ascii="Calibri" w:hAnsi="Calibri"/>
                <w:b/>
                <w:color w:val="FFFFFF"/>
                <w:sz w:val="18"/>
              </w:rPr>
              <w:t>Project Detail</w:t>
            </w:r>
          </w:p>
        </w:tc>
        <w:tc>
          <w:tcPr>
            <w:tcW w:type="dxa" w:w="5040"/>
            <w:vAlign w:val="center"/>
            <w:shd w:fill="17365D"/>
          </w:tcPr>
          <w:p>
            <w:r/>
            <w:r>
              <w:rPr>
                <w:rFonts w:ascii="Calibri" w:hAnsi="Calibri"/>
                <w:b/>
                <w:color w:val="FFFFFF"/>
                <w:sz w:val="18"/>
              </w:rPr>
              <w:t>Information</w:t>
            </w:r>
          </w:p>
        </w:tc>
      </w:tr>
      <w:tr>
        <w:tc>
          <w:tcPr>
            <w:tcW w:type="dxa" w:w="5040"/>
            <w:vAlign w:val="center"/>
          </w:tcPr>
          <w:p>
            <w:r/>
            <w:r>
              <w:rPr>
                <w:rFonts w:ascii="Calibri" w:hAnsi="Calibri"/>
                <w:b w:val="0"/>
                <w:color w:val="222222"/>
                <w:sz w:val="17"/>
              </w:rPr>
              <w:t>Internship</w:t>
            </w:r>
          </w:p>
        </w:tc>
        <w:tc>
          <w:tcPr>
            <w:tcW w:type="dxa" w:w="5040"/>
            <w:vAlign w:val="center"/>
          </w:tcPr>
          <w:p>
            <w:r/>
            <w:r>
              <w:rPr>
                <w:rFonts w:ascii="Calibri" w:hAnsi="Calibri"/>
                <w:b w:val="0"/>
                <w:color w:val="222222"/>
                <w:sz w:val="17"/>
              </w:rPr>
              <w:t>Virtual Data Science Explorer Internship</w:t>
            </w:r>
          </w:p>
        </w:tc>
      </w:tr>
      <w:tr>
        <w:tc>
          <w:tcPr>
            <w:tcW w:type="dxa" w:w="5040"/>
            <w:vAlign w:val="center"/>
            <w:shd w:fill="F8FAFC"/>
          </w:tcPr>
          <w:p>
            <w:r/>
            <w:r>
              <w:rPr>
                <w:rFonts w:ascii="Calibri" w:hAnsi="Calibri"/>
                <w:b w:val="0"/>
                <w:color w:val="222222"/>
                <w:sz w:val="17"/>
              </w:rPr>
              <w:t>Organization</w:t>
            </w:r>
          </w:p>
        </w:tc>
        <w:tc>
          <w:tcPr>
            <w:tcW w:type="dxa" w:w="5040"/>
            <w:vAlign w:val="center"/>
            <w:shd w:fill="F8FAFC"/>
          </w:tcPr>
          <w:p>
            <w:r/>
            <w:r>
              <w:rPr>
                <w:rFonts w:ascii="Calibri" w:hAnsi="Calibri"/>
                <w:b w:val="0"/>
                <w:color w:val="222222"/>
                <w:sz w:val="17"/>
              </w:rPr>
              <w:t>YuvaIntern</w:t>
            </w:r>
          </w:p>
        </w:tc>
      </w:tr>
      <w:tr>
        <w:tc>
          <w:tcPr>
            <w:tcW w:type="dxa" w:w="5040"/>
            <w:vAlign w:val="center"/>
          </w:tcPr>
          <w:p>
            <w:r/>
            <w:r>
              <w:rPr>
                <w:rFonts w:ascii="Calibri" w:hAnsi="Calibri"/>
                <w:b w:val="0"/>
                <w:color w:val="222222"/>
                <w:sz w:val="17"/>
              </w:rPr>
              <w:t>Intern</w:t>
            </w:r>
          </w:p>
        </w:tc>
        <w:tc>
          <w:tcPr>
            <w:tcW w:type="dxa" w:w="5040"/>
            <w:vAlign w:val="center"/>
          </w:tcPr>
          <w:p>
            <w:r/>
            <w:r>
              <w:rPr>
                <w:rFonts w:ascii="Calibri" w:hAnsi="Calibri"/>
                <w:b w:val="0"/>
                <w:color w:val="222222"/>
                <w:sz w:val="17"/>
              </w:rPr>
              <w:t>Sayed Ajmal Rizavi</w:t>
            </w:r>
          </w:p>
        </w:tc>
      </w:tr>
      <w:tr>
        <w:tc>
          <w:tcPr>
            <w:tcW w:type="dxa" w:w="5040"/>
            <w:vAlign w:val="center"/>
            <w:shd w:fill="F8FAFC"/>
          </w:tcPr>
          <w:p>
            <w:r/>
            <w:r>
              <w:rPr>
                <w:rFonts w:ascii="Calibri" w:hAnsi="Calibri"/>
                <w:b w:val="0"/>
                <w:color w:val="222222"/>
                <w:sz w:val="17"/>
              </w:rPr>
              <w:t>Project Type</w:t>
            </w:r>
          </w:p>
        </w:tc>
        <w:tc>
          <w:tcPr>
            <w:tcW w:type="dxa" w:w="5040"/>
            <w:vAlign w:val="center"/>
            <w:shd w:fill="F8FAFC"/>
          </w:tcPr>
          <w:p>
            <w:r/>
            <w:r>
              <w:rPr>
                <w:rFonts w:ascii="Calibri" w:hAnsi="Calibri"/>
                <w:b w:val="0"/>
                <w:color w:val="222222"/>
                <w:sz w:val="17"/>
              </w:rPr>
              <w:t>Hypothetical Data Science Planning Project</w:t>
            </w:r>
          </w:p>
        </w:tc>
      </w:tr>
      <w:tr>
        <w:tc>
          <w:tcPr>
            <w:tcW w:type="dxa" w:w="5040"/>
            <w:vAlign w:val="center"/>
          </w:tcPr>
          <w:p>
            <w:r/>
            <w:r>
              <w:rPr>
                <w:rFonts w:ascii="Calibri" w:hAnsi="Calibri"/>
                <w:b w:val="0"/>
                <w:color w:val="222222"/>
                <w:sz w:val="17"/>
              </w:rPr>
              <w:t>Planned Duration</w:t>
            </w:r>
          </w:p>
        </w:tc>
        <w:tc>
          <w:tcPr>
            <w:tcW w:type="dxa" w:w="5040"/>
            <w:vAlign w:val="center"/>
          </w:tcPr>
          <w:p>
            <w:r/>
            <w:r>
              <w:rPr>
                <w:rFonts w:ascii="Calibri" w:hAnsi="Calibri"/>
                <w:b w:val="0"/>
                <w:color w:val="222222"/>
                <w:sz w:val="17"/>
              </w:rPr>
              <w:t>30–35 hours</w:t>
            </w:r>
          </w:p>
        </w:tc>
      </w:tr>
      <w:tr>
        <w:tc>
          <w:tcPr>
            <w:tcW w:type="dxa" w:w="5040"/>
            <w:vAlign w:val="center"/>
            <w:shd w:fill="F8FAFC"/>
          </w:tcPr>
          <w:p>
            <w:r/>
            <w:r>
              <w:rPr>
                <w:rFonts w:ascii="Calibri" w:hAnsi="Calibri"/>
                <w:b w:val="0"/>
                <w:color w:val="222222"/>
                <w:sz w:val="17"/>
              </w:rPr>
              <w:t>Internship Week</w:t>
            </w:r>
          </w:p>
        </w:tc>
        <w:tc>
          <w:tcPr>
            <w:tcW w:type="dxa" w:w="5040"/>
            <w:vAlign w:val="center"/>
            <w:shd w:fill="F8FAFC"/>
          </w:tcPr>
          <w:p>
            <w:r/>
            <w:r>
              <w:rPr>
                <w:rFonts w:ascii="Calibri" w:hAnsi="Calibri"/>
                <w:b w:val="0"/>
                <w:color w:val="222222"/>
                <w:sz w:val="17"/>
              </w:rPr>
              <w:t>Week 1</w:t>
            </w:r>
          </w:p>
        </w:tc>
      </w:tr>
    </w:tbl>
    <w:p>
      <w:pPr>
        <w:spacing w:after="100" w:line="252" w:lineRule="auto"/>
      </w:pPr>
    </w:p>
    <w:p>
      <w:pPr>
        <w:spacing w:after="100" w:line="252" w:lineRule="auto"/>
        <w:jc w:val="center"/>
      </w:pPr>
      <w:r>
        <w:rPr>
          <w:i/>
        </w:rPr>
        <w:t>Prepared for internship submission</w:t>
      </w:r>
    </w:p>
    <w:p>
      <w:pPr>
        <w:spacing w:after="100" w:line="252" w:lineRule="auto"/>
      </w:pPr>
      <w:r>
        <w:br w:type="page"/>
      </w:r>
    </w:p>
    <w:p>
      <w:pPr>
        <w:pStyle w:val="Heading1"/>
        <w:keepNext/>
        <w:spacing w:after="100" w:line="252" w:lineRule="auto"/>
      </w:pPr>
      <w:r>
        <w:t>1. Executive Summary</w:t>
      </w:r>
    </w:p>
    <w:p>
      <w:pPr>
        <w:spacing w:after="100" w:line="252" w:lineRule="auto"/>
      </w:pPr>
      <w:r>
        <w:t>This project plan proposes a Python-based data science solution for analysing student academic performance and developing a predictive model that can estimate whether a student is likely to achieve a target academic outcome. The project is hypothetical and is designed to demonstrate how a data science professional would plan the complete workflow before working with an actual dataset.</w:t>
      </w:r>
    </w:p>
    <w:p>
      <w:pPr>
        <w:spacing w:after="100" w:line="252" w:lineRule="auto"/>
      </w:pPr>
      <w:r>
        <w:t>The proposed approach follows a structured lifecycle: problem definition, data collection, data understanding, data cleaning, exploratory data analysis (EDA), feature engineering, model development, evaluation, interpretation, and reporting. The plan prioritizes data quality, responsible interpretation, reproducibility, and actionable insights.</w:t>
      </w:r>
    </w:p>
    <w:p>
      <w:pPr>
        <w:pStyle w:val="Heading1"/>
        <w:keepNext/>
        <w:spacing w:after="100" w:line="252" w:lineRule="auto"/>
      </w:pPr>
      <w:r>
        <w:t>2. Project Background &amp; Problem Statement</w:t>
      </w:r>
    </w:p>
    <w:p>
      <w:pPr>
        <w:pStyle w:val="Heading2"/>
        <w:keepNext/>
        <w:spacing w:after="100" w:line="252" w:lineRule="auto"/>
      </w:pPr>
      <w:r>
        <w:t>2.1 Background</w:t>
      </w:r>
    </w:p>
    <w:p>
      <w:pPr>
        <w:spacing w:after="100" w:line="252" w:lineRule="auto"/>
      </w:pPr>
      <w:r>
        <w:t>Educational institutions generate information related to attendance, assessment scores, study habits, participation, and other academic indicators. Analysing these variables can help identify patterns associated with academic performance and support evidence-based academic planning.</w:t>
      </w:r>
    </w:p>
    <w:p>
      <w:pPr>
        <w:pStyle w:val="Heading2"/>
        <w:keepNext/>
        <w:spacing w:after="100" w:line="252" w:lineRule="auto"/>
      </w:pPr>
      <w:r>
        <w:t>2.2 Problem Statement</w:t>
      </w:r>
    </w:p>
    <w:p>
      <w:pPr>
        <w:spacing w:after="100" w:line="252" w:lineRule="auto"/>
      </w:pPr>
      <w:r>
        <w:t>The hypothetical problem is to determine which measurable student-related factors are associated with academic performance and to build a basic predictive model that can classify students into performance categories or predict a final score.</w:t>
      </w:r>
    </w:p>
    <w:p>
      <w:pPr>
        <w:pStyle w:val="Heading2"/>
        <w:keepNext/>
        <w:spacing w:after="100" w:line="252" w:lineRule="auto"/>
      </w:pPr>
      <w:r>
        <w:t>2.3 Motivation</w:t>
      </w:r>
    </w:p>
    <w:p>
      <w:pPr>
        <w:pStyle w:val="ListBullet"/>
        <w:spacing w:after="100" w:line="252" w:lineRule="auto"/>
      </w:pPr>
      <w:r>
        <w:t>Identify patterns in academic performance using data rather than assumptions.</w:t>
      </w:r>
    </w:p>
    <w:p>
      <w:pPr>
        <w:pStyle w:val="ListBullet"/>
        <w:spacing w:after="100" w:line="252" w:lineRule="auto"/>
      </w:pPr>
      <w:r>
        <w:t>Understand which variables appear most strongly associated with outcomes.</w:t>
      </w:r>
    </w:p>
    <w:p>
      <w:pPr>
        <w:pStyle w:val="ListBullet"/>
        <w:spacing w:after="100" w:line="252" w:lineRule="auto"/>
      </w:pPr>
      <w:r>
        <w:t>Create a repeatable Python workflow for data preparation and analysis.</w:t>
      </w:r>
    </w:p>
    <w:p>
      <w:pPr>
        <w:pStyle w:val="ListBullet"/>
        <w:spacing w:after="100" w:line="252" w:lineRule="auto"/>
      </w:pPr>
      <w:r>
        <w:t>Demonstrate how predictive analytics could support early academic intervention.</w:t>
      </w:r>
    </w:p>
    <w:p>
      <w:pPr>
        <w:pStyle w:val="Heading1"/>
        <w:keepNext/>
        <w:spacing w:after="100" w:line="252" w:lineRule="auto"/>
      </w:pPr>
      <w:r>
        <w:t>3. Project Objectives</w:t>
      </w:r>
    </w:p>
    <w:p>
      <w:pPr>
        <w:pStyle w:val="ListNumber"/>
        <w:spacing w:after="100" w:line="252" w:lineRule="auto"/>
      </w:pPr>
      <w:r>
        <w:t>Define a clear analytical problem and measurable success criteria.</w:t>
      </w:r>
    </w:p>
    <w:p>
      <w:pPr>
        <w:pStyle w:val="ListNumber"/>
        <w:spacing w:after="100" w:line="252" w:lineRule="auto"/>
      </w:pPr>
      <w:r>
        <w:t>Plan collection or sourcing of a structured student-performance dataset.</w:t>
      </w:r>
    </w:p>
    <w:p>
      <w:pPr>
        <w:pStyle w:val="ListNumber"/>
        <w:spacing w:after="100" w:line="252" w:lineRule="auto"/>
      </w:pPr>
      <w:r>
        <w:t>Prepare a clean, consistent, analysis-ready dataset.</w:t>
      </w:r>
    </w:p>
    <w:p>
      <w:pPr>
        <w:pStyle w:val="ListNumber"/>
        <w:spacing w:after="100" w:line="252" w:lineRule="auto"/>
      </w:pPr>
      <w:r>
        <w:t>Perform exploratory data analysis using descriptive statistics and visualizations.</w:t>
      </w:r>
    </w:p>
    <w:p>
      <w:pPr>
        <w:pStyle w:val="ListNumber"/>
        <w:spacing w:after="100" w:line="252" w:lineRule="auto"/>
      </w:pPr>
      <w:r>
        <w:t>Engineer suitable features where necessary while avoiding data leakage.</w:t>
      </w:r>
    </w:p>
    <w:p>
      <w:pPr>
        <w:pStyle w:val="ListNumber"/>
        <w:spacing w:after="100" w:line="252" w:lineRule="auto"/>
      </w:pPr>
      <w:r>
        <w:t>Develop baseline and candidate machine-learning models.</w:t>
      </w:r>
    </w:p>
    <w:p>
      <w:pPr>
        <w:pStyle w:val="ListNumber"/>
        <w:spacing w:after="100" w:line="252" w:lineRule="auto"/>
      </w:pPr>
      <w:r>
        <w:t>Evaluate model performance using appropriate metrics.</w:t>
      </w:r>
    </w:p>
    <w:p>
      <w:pPr>
        <w:pStyle w:val="ListNumber"/>
        <w:spacing w:after="100" w:line="252" w:lineRule="auto"/>
      </w:pPr>
      <w:r>
        <w:t>Translate analytical findings into practical, understandable recommendations.</w:t>
      </w:r>
    </w:p>
    <w:p>
      <w:pPr>
        <w:pStyle w:val="ListNumber"/>
        <w:spacing w:after="100" w:line="252" w:lineRule="auto"/>
      </w:pPr>
      <w:r>
        <w:t>Document assumptions, limitations, risks, and reproducible project steps.</w:t>
      </w:r>
    </w:p>
    <w:p>
      <w:pPr>
        <w:pStyle w:val="Heading1"/>
        <w:keepNext/>
        <w:spacing w:after="100" w:line="252" w:lineRule="auto"/>
      </w:pPr>
      <w:r>
        <w:t>4. Project Scope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r/>
            <w:r>
              <w:rPr>
                <w:rFonts w:ascii="Calibri" w:hAnsi="Calibri"/>
                <w:b/>
                <w:color w:val="FFFFFF"/>
                <w:sz w:val="18"/>
              </w:rPr>
              <w:t>In Scope</w:t>
            </w:r>
          </w:p>
        </w:tc>
        <w:tc>
          <w:tcPr>
            <w:tcW w:type="dxa" w:w="5040"/>
            <w:vAlign w:val="center"/>
            <w:shd w:fill="17365D"/>
          </w:tcPr>
          <w:p>
            <w:r/>
            <w:r>
              <w:rPr>
                <w:rFonts w:ascii="Calibri" w:hAnsi="Calibri"/>
                <w:b/>
                <w:color w:val="FFFFFF"/>
                <w:sz w:val="18"/>
              </w:rPr>
              <w:t>Out of Scope</w:t>
            </w:r>
          </w:p>
        </w:tc>
      </w:tr>
      <w:tr>
        <w:tc>
          <w:tcPr>
            <w:tcW w:type="dxa" w:w="5040"/>
            <w:vAlign w:val="center"/>
          </w:tcPr>
          <w:p>
            <w:r/>
            <w:r>
              <w:rPr>
                <w:rFonts w:ascii="Calibri" w:hAnsi="Calibri"/>
                <w:b w:val="0"/>
                <w:color w:val="222222"/>
                <w:sz w:val="17"/>
              </w:rPr>
              <w:t>Structured academic-performance data; data dictionary and variable understanding.</w:t>
            </w:r>
          </w:p>
        </w:tc>
        <w:tc>
          <w:tcPr>
            <w:tcW w:type="dxa" w:w="5040"/>
            <w:vAlign w:val="center"/>
          </w:tcPr>
          <w:p>
            <w:r/>
            <w:r>
              <w:rPr>
                <w:rFonts w:ascii="Calibri" w:hAnsi="Calibri"/>
                <w:b w:val="0"/>
                <w:color w:val="222222"/>
                <w:sz w:val="17"/>
              </w:rPr>
              <w:t>Collection of sensitive personal information not required for the analysis.</w:t>
            </w:r>
          </w:p>
        </w:tc>
      </w:tr>
      <w:tr>
        <w:tc>
          <w:tcPr>
            <w:tcW w:type="dxa" w:w="5040"/>
            <w:vAlign w:val="center"/>
            <w:shd w:fill="F8FAFC"/>
          </w:tcPr>
          <w:p>
            <w:r/>
            <w:r>
              <w:rPr>
                <w:rFonts w:ascii="Calibri" w:hAnsi="Calibri"/>
                <w:b w:val="0"/>
                <w:color w:val="222222"/>
                <w:sz w:val="17"/>
              </w:rPr>
              <w:t>Missing-value handling, duplicate checks, type correction, outlier review and consistency checks.</w:t>
            </w:r>
          </w:p>
        </w:tc>
        <w:tc>
          <w:tcPr>
            <w:tcW w:type="dxa" w:w="5040"/>
            <w:vAlign w:val="center"/>
            <w:shd w:fill="F8FAFC"/>
          </w:tcPr>
          <w:p>
            <w:r/>
            <w:r>
              <w:rPr>
                <w:rFonts w:ascii="Calibri" w:hAnsi="Calibri"/>
                <w:b w:val="0"/>
                <w:color w:val="222222"/>
                <w:sz w:val="17"/>
              </w:rPr>
              <w:t>Deployment of a production-grade student monitoring system.</w:t>
            </w:r>
          </w:p>
        </w:tc>
      </w:tr>
      <w:tr>
        <w:tc>
          <w:tcPr>
            <w:tcW w:type="dxa" w:w="5040"/>
            <w:vAlign w:val="center"/>
          </w:tcPr>
          <w:p>
            <w:r/>
            <w:r>
              <w:rPr>
                <w:rFonts w:ascii="Calibri" w:hAnsi="Calibri"/>
                <w:b w:val="0"/>
                <w:color w:val="222222"/>
                <w:sz w:val="17"/>
              </w:rPr>
              <w:t>EDA, correlations/associations, distributions and comparative analysis.</w:t>
            </w:r>
          </w:p>
        </w:tc>
        <w:tc>
          <w:tcPr>
            <w:tcW w:type="dxa" w:w="5040"/>
            <w:vAlign w:val="center"/>
          </w:tcPr>
          <w:p>
            <w:r/>
            <w:r>
              <w:rPr>
                <w:rFonts w:ascii="Calibri" w:hAnsi="Calibri"/>
                <w:b w:val="0"/>
                <w:color w:val="222222"/>
                <w:sz w:val="17"/>
              </w:rPr>
              <w:t>Automated disciplinary or admissions decisions based solely on model output.</w:t>
            </w:r>
          </w:p>
        </w:tc>
      </w:tr>
      <w:tr>
        <w:tc>
          <w:tcPr>
            <w:tcW w:type="dxa" w:w="5040"/>
            <w:vAlign w:val="center"/>
            <w:shd w:fill="F8FAFC"/>
          </w:tcPr>
          <w:p>
            <w:r/>
            <w:r>
              <w:rPr>
                <w:rFonts w:ascii="Calibri" w:hAnsi="Calibri"/>
                <w:b w:val="0"/>
                <w:color w:val="222222"/>
                <w:sz w:val="17"/>
              </w:rPr>
              <w:t>Baseline and candidate predictive models using Python.</w:t>
            </w:r>
          </w:p>
        </w:tc>
        <w:tc>
          <w:tcPr>
            <w:tcW w:type="dxa" w:w="5040"/>
            <w:vAlign w:val="center"/>
            <w:shd w:fill="F8FAFC"/>
          </w:tcPr>
          <w:p>
            <w:r/>
            <w:r>
              <w:rPr>
                <w:rFonts w:ascii="Calibri" w:hAnsi="Calibri"/>
                <w:b w:val="0"/>
                <w:color w:val="222222"/>
                <w:sz w:val="17"/>
              </w:rPr>
              <w:t>Large-scale deep-learning architecture or complex MLOps infrastructure.</w:t>
            </w:r>
          </w:p>
        </w:tc>
      </w:tr>
      <w:tr>
        <w:tc>
          <w:tcPr>
            <w:tcW w:type="dxa" w:w="5040"/>
            <w:vAlign w:val="center"/>
          </w:tcPr>
          <w:p>
            <w:r/>
            <w:r>
              <w:rPr>
                <w:rFonts w:ascii="Calibri" w:hAnsi="Calibri"/>
                <w:b w:val="0"/>
                <w:color w:val="222222"/>
                <w:sz w:val="17"/>
              </w:rPr>
              <w:t>Model evaluation, interpretation, limitations and recommendations.</w:t>
            </w:r>
          </w:p>
        </w:tc>
        <w:tc>
          <w:tcPr>
            <w:tcW w:type="dxa" w:w="5040"/>
            <w:vAlign w:val="center"/>
          </w:tcPr>
          <w:p>
            <w:r/>
            <w:r>
              <w:rPr>
                <w:rFonts w:ascii="Calibri" w:hAnsi="Calibri"/>
                <w:b w:val="0"/>
                <w:color w:val="222222"/>
                <w:sz w:val="17"/>
              </w:rPr>
              <w:t>Claiming causation from observational relationships.</w:t>
            </w:r>
          </w:p>
        </w:tc>
      </w:tr>
    </w:tbl>
    <w:p>
      <w:pPr>
        <w:spacing w:after="100" w:line="252" w:lineRule="auto"/>
      </w:pPr>
    </w:p>
    <w:p>
      <w:pPr>
        <w:pStyle w:val="Heading1"/>
        <w:keepNext/>
        <w:spacing w:after="100" w:line="252" w:lineRule="auto"/>
      </w:pPr>
      <w:r>
        <w:t>5. Proposed Data &amp; Variables</w:t>
      </w:r>
    </w:p>
    <w:p>
      <w:pPr>
        <w:spacing w:after="100" w:line="252" w:lineRule="auto"/>
      </w:pPr>
      <w:r>
        <w:t>Because this is a planning task, no real dataset is required at this stage. The future dataset is expected to be structured in tabular form, with each row representing a student record and columns representing academic or behavioural indicators.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r/>
            <w:r>
              <w:rPr>
                <w:rFonts w:ascii="Calibri" w:hAnsi="Calibri"/>
                <w:b/>
                <w:color w:val="FFFFFF"/>
                <w:sz w:val="18"/>
              </w:rPr>
              <w:t>Variable / Feature</w:t>
            </w:r>
          </w:p>
        </w:tc>
        <w:tc>
          <w:tcPr>
            <w:tcW w:type="dxa" w:w="3360"/>
            <w:vAlign w:val="center"/>
            <w:shd w:fill="17365D"/>
          </w:tcPr>
          <w:p>
            <w:r/>
            <w:r>
              <w:rPr>
                <w:rFonts w:ascii="Calibri" w:hAnsi="Calibri"/>
                <w:b/>
                <w:color w:val="FFFFFF"/>
                <w:sz w:val="18"/>
              </w:rPr>
              <w:t>Type</w:t>
            </w:r>
          </w:p>
        </w:tc>
        <w:tc>
          <w:tcPr>
            <w:tcW w:type="dxa" w:w="3360"/>
            <w:vAlign w:val="center"/>
            <w:shd w:fill="17365D"/>
          </w:tcPr>
          <w:p>
            <w:r/>
            <w:r>
              <w:rPr>
                <w:rFonts w:ascii="Calibri" w:hAnsi="Calibri"/>
                <w:b/>
                <w:color w:val="FFFFFF"/>
                <w:sz w:val="18"/>
              </w:rPr>
              <w:t>Purpose</w:t>
            </w:r>
          </w:p>
        </w:tc>
      </w:tr>
      <w:tr>
        <w:tc>
          <w:tcPr>
            <w:tcW w:type="dxa" w:w="3360"/>
            <w:vAlign w:val="center"/>
          </w:tcPr>
          <w:p>
            <w:r/>
            <w:r>
              <w:rPr>
                <w:rFonts w:ascii="Calibri" w:hAnsi="Calibri"/>
                <w:b w:val="0"/>
                <w:color w:val="222222"/>
                <w:sz w:val="17"/>
              </w:rPr>
              <w:t>Attendance Percentage</w:t>
            </w:r>
          </w:p>
        </w:tc>
        <w:tc>
          <w:tcPr>
            <w:tcW w:type="dxa" w:w="3360"/>
            <w:vAlign w:val="center"/>
          </w:tcPr>
          <w:p>
            <w:r/>
            <w:r>
              <w:rPr>
                <w:rFonts w:ascii="Calibri" w:hAnsi="Calibri"/>
                <w:b w:val="0"/>
                <w:color w:val="222222"/>
                <w:sz w:val="17"/>
              </w:rPr>
              <w:t>Numeric</w:t>
            </w:r>
          </w:p>
        </w:tc>
        <w:tc>
          <w:tcPr>
            <w:tcW w:type="dxa" w:w="3360"/>
            <w:vAlign w:val="center"/>
          </w:tcPr>
          <w:p>
            <w:r/>
            <w:r>
              <w:rPr>
                <w:rFonts w:ascii="Calibri" w:hAnsi="Calibri"/>
                <w:b w:val="0"/>
                <w:color w:val="222222"/>
                <w:sz w:val="17"/>
              </w:rPr>
              <w:t>Measure regularity of attendance.</w:t>
            </w:r>
          </w:p>
        </w:tc>
      </w:tr>
      <w:tr>
        <w:tc>
          <w:tcPr>
            <w:tcW w:type="dxa" w:w="3360"/>
            <w:vAlign w:val="center"/>
            <w:shd w:fill="F8FAFC"/>
          </w:tcPr>
          <w:p>
            <w:r/>
            <w:r>
              <w:rPr>
                <w:rFonts w:ascii="Calibri" w:hAnsi="Calibri"/>
                <w:b w:val="0"/>
                <w:color w:val="222222"/>
                <w:sz w:val="17"/>
              </w:rPr>
              <w:t>Study Hours per Week</w:t>
            </w:r>
          </w:p>
        </w:tc>
        <w:tc>
          <w:tcPr>
            <w:tcW w:type="dxa" w:w="3360"/>
            <w:vAlign w:val="center"/>
            <w:shd w:fill="F8FAFC"/>
          </w:tcPr>
          <w:p>
            <w:r/>
            <w:r>
              <w:rPr>
                <w:rFonts w:ascii="Calibri" w:hAnsi="Calibri"/>
                <w:b w:val="0"/>
                <w:color w:val="222222"/>
                <w:sz w:val="17"/>
              </w:rPr>
              <w:t>Numeric</w:t>
            </w:r>
          </w:p>
        </w:tc>
        <w:tc>
          <w:tcPr>
            <w:tcW w:type="dxa" w:w="3360"/>
            <w:vAlign w:val="center"/>
            <w:shd w:fill="F8FAFC"/>
          </w:tcPr>
          <w:p>
            <w:r/>
            <w:r>
              <w:rPr>
                <w:rFonts w:ascii="Calibri" w:hAnsi="Calibri"/>
                <w:b w:val="0"/>
                <w:color w:val="222222"/>
                <w:sz w:val="17"/>
              </w:rPr>
              <w:t>Represent approximate study effort.</w:t>
            </w:r>
          </w:p>
        </w:tc>
      </w:tr>
      <w:tr>
        <w:tc>
          <w:tcPr>
            <w:tcW w:type="dxa" w:w="3360"/>
            <w:vAlign w:val="center"/>
          </w:tcPr>
          <w:p>
            <w:r/>
            <w:r>
              <w:rPr>
                <w:rFonts w:ascii="Calibri" w:hAnsi="Calibri"/>
                <w:b w:val="0"/>
                <w:color w:val="222222"/>
                <w:sz w:val="17"/>
              </w:rPr>
              <w:t>Assignment Average</w:t>
            </w:r>
          </w:p>
        </w:tc>
        <w:tc>
          <w:tcPr>
            <w:tcW w:type="dxa" w:w="3360"/>
            <w:vAlign w:val="center"/>
          </w:tcPr>
          <w:p>
            <w:r/>
            <w:r>
              <w:rPr>
                <w:rFonts w:ascii="Calibri" w:hAnsi="Calibri"/>
                <w:b w:val="0"/>
                <w:color w:val="222222"/>
                <w:sz w:val="17"/>
              </w:rPr>
              <w:t>Numeric</w:t>
            </w:r>
          </w:p>
        </w:tc>
        <w:tc>
          <w:tcPr>
            <w:tcW w:type="dxa" w:w="3360"/>
            <w:vAlign w:val="center"/>
          </w:tcPr>
          <w:p>
            <w:r/>
            <w:r>
              <w:rPr>
                <w:rFonts w:ascii="Calibri" w:hAnsi="Calibri"/>
                <w:b w:val="0"/>
                <w:color w:val="222222"/>
                <w:sz w:val="17"/>
              </w:rPr>
              <w:t>Capture continuous assessment performance.</w:t>
            </w:r>
          </w:p>
        </w:tc>
      </w:tr>
      <w:tr>
        <w:tc>
          <w:tcPr>
            <w:tcW w:type="dxa" w:w="3360"/>
            <w:vAlign w:val="center"/>
            <w:shd w:fill="F8FAFC"/>
          </w:tcPr>
          <w:p>
            <w:r/>
            <w:r>
              <w:rPr>
                <w:rFonts w:ascii="Calibri" w:hAnsi="Calibri"/>
                <w:b w:val="0"/>
                <w:color w:val="222222"/>
                <w:sz w:val="17"/>
              </w:rPr>
              <w:t>Midterm Score</w:t>
            </w:r>
          </w:p>
        </w:tc>
        <w:tc>
          <w:tcPr>
            <w:tcW w:type="dxa" w:w="3360"/>
            <w:vAlign w:val="center"/>
            <w:shd w:fill="F8FAFC"/>
          </w:tcPr>
          <w:p>
            <w:r/>
            <w:r>
              <w:rPr>
                <w:rFonts w:ascii="Calibri" w:hAnsi="Calibri"/>
                <w:b w:val="0"/>
                <w:color w:val="222222"/>
                <w:sz w:val="17"/>
              </w:rPr>
              <w:t>Numeric</w:t>
            </w:r>
          </w:p>
        </w:tc>
        <w:tc>
          <w:tcPr>
            <w:tcW w:type="dxa" w:w="3360"/>
            <w:vAlign w:val="center"/>
            <w:shd w:fill="F8FAFC"/>
          </w:tcPr>
          <w:p>
            <w:r/>
            <w:r>
              <w:rPr>
                <w:rFonts w:ascii="Calibri" w:hAnsi="Calibri"/>
                <w:b w:val="0"/>
                <w:color w:val="222222"/>
                <w:sz w:val="17"/>
              </w:rPr>
              <w:t>Provide an intermediate academic indicator.</w:t>
            </w:r>
          </w:p>
        </w:tc>
      </w:tr>
      <w:tr>
        <w:tc>
          <w:tcPr>
            <w:tcW w:type="dxa" w:w="3360"/>
            <w:vAlign w:val="center"/>
          </w:tcPr>
          <w:p>
            <w:r/>
            <w:r>
              <w:rPr>
                <w:rFonts w:ascii="Calibri" w:hAnsi="Calibri"/>
                <w:b w:val="0"/>
                <w:color w:val="222222"/>
                <w:sz w:val="17"/>
              </w:rPr>
              <w:t>Previous Semester Score</w:t>
            </w:r>
          </w:p>
        </w:tc>
        <w:tc>
          <w:tcPr>
            <w:tcW w:type="dxa" w:w="3360"/>
            <w:vAlign w:val="center"/>
          </w:tcPr>
          <w:p>
            <w:r/>
            <w:r>
              <w:rPr>
                <w:rFonts w:ascii="Calibri" w:hAnsi="Calibri"/>
                <w:b w:val="0"/>
                <w:color w:val="222222"/>
                <w:sz w:val="17"/>
              </w:rPr>
              <w:t>Numeric</w:t>
            </w:r>
          </w:p>
        </w:tc>
        <w:tc>
          <w:tcPr>
            <w:tcW w:type="dxa" w:w="3360"/>
            <w:vAlign w:val="center"/>
          </w:tcPr>
          <w:p>
            <w:r/>
            <w:r>
              <w:rPr>
                <w:rFonts w:ascii="Calibri" w:hAnsi="Calibri"/>
                <w:b w:val="0"/>
                <w:color w:val="222222"/>
                <w:sz w:val="17"/>
              </w:rPr>
              <w:t>Provide historical performance context.</w:t>
            </w:r>
          </w:p>
        </w:tc>
      </w:tr>
      <w:tr>
        <w:tc>
          <w:tcPr>
            <w:tcW w:type="dxa" w:w="3360"/>
            <w:vAlign w:val="center"/>
            <w:shd w:fill="F8FAFC"/>
          </w:tcPr>
          <w:p>
            <w:r/>
            <w:r>
              <w:rPr>
                <w:rFonts w:ascii="Calibri" w:hAnsi="Calibri"/>
                <w:b w:val="0"/>
                <w:color w:val="222222"/>
                <w:sz w:val="17"/>
              </w:rPr>
              <w:t>Participation Level</w:t>
            </w:r>
          </w:p>
        </w:tc>
        <w:tc>
          <w:tcPr>
            <w:tcW w:type="dxa" w:w="3360"/>
            <w:vAlign w:val="center"/>
            <w:shd w:fill="F8FAFC"/>
          </w:tcPr>
          <w:p>
            <w:r/>
            <w:r>
              <w:rPr>
                <w:rFonts w:ascii="Calibri" w:hAnsi="Calibri"/>
                <w:b w:val="0"/>
                <w:color w:val="222222"/>
                <w:sz w:val="17"/>
              </w:rPr>
              <w:t>Categorical</w:t>
            </w:r>
          </w:p>
        </w:tc>
        <w:tc>
          <w:tcPr>
            <w:tcW w:type="dxa" w:w="3360"/>
            <w:vAlign w:val="center"/>
            <w:shd w:fill="F8FAFC"/>
          </w:tcPr>
          <w:p>
            <w:r/>
            <w:r>
              <w:rPr>
                <w:rFonts w:ascii="Calibri" w:hAnsi="Calibri"/>
                <w:b w:val="0"/>
                <w:color w:val="222222"/>
                <w:sz w:val="17"/>
              </w:rPr>
              <w:t>Represent classroom participation.</w:t>
            </w:r>
          </w:p>
        </w:tc>
      </w:tr>
      <w:tr>
        <w:tc>
          <w:tcPr>
            <w:tcW w:type="dxa" w:w="3360"/>
            <w:vAlign w:val="center"/>
          </w:tcPr>
          <w:p>
            <w:r/>
            <w:r>
              <w:rPr>
                <w:rFonts w:ascii="Calibri" w:hAnsi="Calibri"/>
                <w:b w:val="0"/>
                <w:color w:val="222222"/>
                <w:sz w:val="17"/>
              </w:rPr>
              <w:t>Final Score / Performance Category</w:t>
            </w:r>
          </w:p>
        </w:tc>
        <w:tc>
          <w:tcPr>
            <w:tcW w:type="dxa" w:w="3360"/>
            <w:vAlign w:val="center"/>
          </w:tcPr>
          <w:p>
            <w:r/>
            <w:r>
              <w:rPr>
                <w:rFonts w:ascii="Calibri" w:hAnsi="Calibri"/>
                <w:b w:val="0"/>
                <w:color w:val="222222"/>
                <w:sz w:val="17"/>
              </w:rPr>
              <w:t>Numeric / Categorical</w:t>
            </w:r>
          </w:p>
        </w:tc>
        <w:tc>
          <w:tcPr>
            <w:tcW w:type="dxa" w:w="3360"/>
            <w:vAlign w:val="center"/>
          </w:tcPr>
          <w:p>
            <w:r/>
            <w:r>
              <w:rPr>
                <w:rFonts w:ascii="Calibri" w:hAnsi="Calibri"/>
                <w:b w:val="0"/>
                <w:color w:val="222222"/>
                <w:sz w:val="17"/>
              </w:rPr>
              <w:t>Target outcome for analysis/modeling.</w:t>
            </w:r>
          </w:p>
        </w:tc>
      </w:tr>
    </w:tbl>
    <w:p>
      <w:pPr>
        <w:spacing w:after="100" w:line="252" w:lineRule="auto"/>
      </w:pPr>
    </w:p>
    <w:p>
      <w:pPr>
        <w:pStyle w:val="Heading1"/>
        <w:keepNext/>
        <w:spacing w:after="100" w:line="252" w:lineRule="auto"/>
      </w:pPr>
      <w:r>
        <w:t>6. Methodology &amp; Strategy</w:t>
      </w:r>
    </w:p>
    <w:p>
      <w:pPr>
        <w:spacing w:after="100" w:line="252" w:lineRule="auto"/>
      </w:pPr>
      <w:r>
        <w:t>The methodology is designed as an iterative pipeline. Each stage produces outputs that are checked before moving to the next stage.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r/>
            <w:r>
              <w:rPr>
                <w:rFonts w:ascii="Calibri" w:hAnsi="Calibri"/>
                <w:b/>
                <w:color w:val="FFFFFF"/>
                <w:sz w:val="18"/>
              </w:rPr>
              <w:t>Stage</w:t>
            </w:r>
          </w:p>
        </w:tc>
        <w:tc>
          <w:tcPr>
            <w:tcW w:type="dxa" w:w="3360"/>
            <w:vAlign w:val="center"/>
            <w:shd w:fill="17365D"/>
          </w:tcPr>
          <w:p>
            <w:r/>
            <w:r>
              <w:rPr>
                <w:rFonts w:ascii="Calibri" w:hAnsi="Calibri"/>
                <w:b/>
                <w:color w:val="FFFFFF"/>
                <w:sz w:val="18"/>
              </w:rPr>
              <w:t>Planned Activities</w:t>
            </w:r>
          </w:p>
        </w:tc>
        <w:tc>
          <w:tcPr>
            <w:tcW w:type="dxa" w:w="3360"/>
            <w:vAlign w:val="center"/>
            <w:shd w:fill="17365D"/>
          </w:tcPr>
          <w:p>
            <w:r/>
            <w:r>
              <w:rPr>
                <w:rFonts w:ascii="Calibri" w:hAnsi="Calibri"/>
                <w:b/>
                <w:color w:val="FFFFFF"/>
                <w:sz w:val="18"/>
              </w:rPr>
              <w:t>Primary Output</w:t>
            </w:r>
          </w:p>
        </w:tc>
      </w:tr>
      <w:tr>
        <w:tc>
          <w:tcPr>
            <w:tcW w:type="dxa" w:w="3360"/>
            <w:vAlign w:val="center"/>
          </w:tcPr>
          <w:p>
            <w:r/>
            <w:r>
              <w:rPr>
                <w:rFonts w:ascii="Calibri" w:hAnsi="Calibri"/>
                <w:b w:val="0"/>
                <w:color w:val="222222"/>
                <w:sz w:val="17"/>
              </w:rPr>
              <w:t>1. Problem Definition</w:t>
            </w:r>
          </w:p>
        </w:tc>
        <w:tc>
          <w:tcPr>
            <w:tcW w:type="dxa" w:w="3360"/>
            <w:vAlign w:val="center"/>
          </w:tcPr>
          <w:p>
            <w:r/>
            <w:r>
              <w:rPr>
                <w:rFonts w:ascii="Calibri" w:hAnsi="Calibri"/>
                <w:b w:val="0"/>
                <w:color w:val="222222"/>
                <w:sz w:val="17"/>
              </w:rPr>
              <w:t>Define target, users, assumptions, success criteria and constraints.</w:t>
            </w:r>
          </w:p>
        </w:tc>
        <w:tc>
          <w:tcPr>
            <w:tcW w:type="dxa" w:w="3360"/>
            <w:vAlign w:val="center"/>
          </w:tcPr>
          <w:p>
            <w:r/>
            <w:r>
              <w:rPr>
                <w:rFonts w:ascii="Calibri" w:hAnsi="Calibri"/>
                <w:b w:val="0"/>
                <w:color w:val="222222"/>
                <w:sz w:val="17"/>
              </w:rPr>
              <w:t>Project specification</w:t>
            </w:r>
          </w:p>
        </w:tc>
      </w:tr>
      <w:tr>
        <w:tc>
          <w:tcPr>
            <w:tcW w:type="dxa" w:w="3360"/>
            <w:vAlign w:val="center"/>
            <w:shd w:fill="F8FAFC"/>
          </w:tcPr>
          <w:p>
            <w:r/>
            <w:r>
              <w:rPr>
                <w:rFonts w:ascii="Calibri" w:hAnsi="Calibri"/>
                <w:b w:val="0"/>
                <w:color w:val="222222"/>
                <w:sz w:val="17"/>
              </w:rPr>
              <w:t>2. Data Collection</w:t>
            </w:r>
          </w:p>
        </w:tc>
        <w:tc>
          <w:tcPr>
            <w:tcW w:type="dxa" w:w="3360"/>
            <w:vAlign w:val="center"/>
            <w:shd w:fill="F8FAFC"/>
          </w:tcPr>
          <w:p>
            <w:r/>
            <w:r>
              <w:rPr>
                <w:rFonts w:ascii="Calibri" w:hAnsi="Calibri"/>
                <w:b w:val="0"/>
                <w:color w:val="222222"/>
                <w:sz w:val="17"/>
              </w:rPr>
              <w:t>Identify a suitable dataset source and required variables; document provenance.</w:t>
            </w:r>
          </w:p>
        </w:tc>
        <w:tc>
          <w:tcPr>
            <w:tcW w:type="dxa" w:w="3360"/>
            <w:vAlign w:val="center"/>
            <w:shd w:fill="F8FAFC"/>
          </w:tcPr>
          <w:p>
            <w:r/>
            <w:r>
              <w:rPr>
                <w:rFonts w:ascii="Calibri" w:hAnsi="Calibri"/>
                <w:b w:val="0"/>
                <w:color w:val="222222"/>
                <w:sz w:val="17"/>
              </w:rPr>
              <w:t>Raw dataset + data dictionary</w:t>
            </w:r>
          </w:p>
        </w:tc>
      </w:tr>
      <w:tr>
        <w:tc>
          <w:tcPr>
            <w:tcW w:type="dxa" w:w="3360"/>
            <w:vAlign w:val="center"/>
          </w:tcPr>
          <w:p>
            <w:r/>
            <w:r>
              <w:rPr>
                <w:rFonts w:ascii="Calibri" w:hAnsi="Calibri"/>
                <w:b w:val="0"/>
                <w:color w:val="222222"/>
                <w:sz w:val="17"/>
              </w:rPr>
              <w:t>3. Data Understanding</w:t>
            </w:r>
          </w:p>
        </w:tc>
        <w:tc>
          <w:tcPr>
            <w:tcW w:type="dxa" w:w="3360"/>
            <w:vAlign w:val="center"/>
          </w:tcPr>
          <w:p>
            <w:r/>
            <w:r>
              <w:rPr>
                <w:rFonts w:ascii="Calibri" w:hAnsi="Calibri"/>
                <w:b w:val="0"/>
                <w:color w:val="222222"/>
                <w:sz w:val="17"/>
              </w:rPr>
              <w:t>Inspect shape, types, distributions, missingness and target balance.</w:t>
            </w:r>
          </w:p>
        </w:tc>
        <w:tc>
          <w:tcPr>
            <w:tcW w:type="dxa" w:w="3360"/>
            <w:vAlign w:val="center"/>
          </w:tcPr>
          <w:p>
            <w:r/>
            <w:r>
              <w:rPr>
                <w:rFonts w:ascii="Calibri" w:hAnsi="Calibri"/>
                <w:b w:val="0"/>
                <w:color w:val="222222"/>
                <w:sz w:val="17"/>
              </w:rPr>
              <w:t>Data-quality profile</w:t>
            </w:r>
          </w:p>
        </w:tc>
      </w:tr>
      <w:tr>
        <w:tc>
          <w:tcPr>
            <w:tcW w:type="dxa" w:w="3360"/>
            <w:vAlign w:val="center"/>
            <w:shd w:fill="F8FAFC"/>
          </w:tcPr>
          <w:p>
            <w:r/>
            <w:r>
              <w:rPr>
                <w:rFonts w:ascii="Calibri" w:hAnsi="Calibri"/>
                <w:b w:val="0"/>
                <w:color w:val="222222"/>
                <w:sz w:val="17"/>
              </w:rPr>
              <w:t>4. Data Cleaning</w:t>
            </w:r>
          </w:p>
        </w:tc>
        <w:tc>
          <w:tcPr>
            <w:tcW w:type="dxa" w:w="3360"/>
            <w:vAlign w:val="center"/>
            <w:shd w:fill="F8FAFC"/>
          </w:tcPr>
          <w:p>
            <w:r/>
            <w:r>
              <w:rPr>
                <w:rFonts w:ascii="Calibri" w:hAnsi="Calibri"/>
                <w:b w:val="0"/>
                <w:color w:val="222222"/>
                <w:sz w:val="17"/>
              </w:rPr>
              <w:t>Handle duplicates, missing values, invalid values, inconsistent categories and data types.</w:t>
            </w:r>
          </w:p>
        </w:tc>
        <w:tc>
          <w:tcPr>
            <w:tcW w:type="dxa" w:w="3360"/>
            <w:vAlign w:val="center"/>
            <w:shd w:fill="F8FAFC"/>
          </w:tcPr>
          <w:p>
            <w:r/>
            <w:r>
              <w:rPr>
                <w:rFonts w:ascii="Calibri" w:hAnsi="Calibri"/>
                <w:b w:val="0"/>
                <w:color w:val="222222"/>
                <w:sz w:val="17"/>
              </w:rPr>
              <w:t>Clean dataset</w:t>
            </w:r>
          </w:p>
        </w:tc>
      </w:tr>
      <w:tr>
        <w:tc>
          <w:tcPr>
            <w:tcW w:type="dxa" w:w="3360"/>
            <w:vAlign w:val="center"/>
          </w:tcPr>
          <w:p>
            <w:r/>
            <w:r>
              <w:rPr>
                <w:rFonts w:ascii="Calibri" w:hAnsi="Calibri"/>
                <w:b w:val="0"/>
                <w:color w:val="222222"/>
                <w:sz w:val="17"/>
              </w:rPr>
              <w:t>5. EDA</w:t>
            </w:r>
          </w:p>
        </w:tc>
        <w:tc>
          <w:tcPr>
            <w:tcW w:type="dxa" w:w="3360"/>
            <w:vAlign w:val="center"/>
          </w:tcPr>
          <w:p>
            <w:r/>
            <w:r>
              <w:rPr>
                <w:rFonts w:ascii="Calibri" w:hAnsi="Calibri"/>
                <w:b w:val="0"/>
                <w:color w:val="222222"/>
                <w:sz w:val="17"/>
              </w:rPr>
              <w:t>Use summary statistics, distributions, group comparisons and correlation analysis.</w:t>
            </w:r>
          </w:p>
        </w:tc>
        <w:tc>
          <w:tcPr>
            <w:tcW w:type="dxa" w:w="3360"/>
            <w:vAlign w:val="center"/>
          </w:tcPr>
          <w:p>
            <w:r/>
            <w:r>
              <w:rPr>
                <w:rFonts w:ascii="Calibri" w:hAnsi="Calibri"/>
                <w:b w:val="0"/>
                <w:color w:val="222222"/>
                <w:sz w:val="17"/>
              </w:rPr>
              <w:t>Analytical insights + charts</w:t>
            </w:r>
          </w:p>
        </w:tc>
      </w:tr>
      <w:tr>
        <w:tc>
          <w:tcPr>
            <w:tcW w:type="dxa" w:w="3360"/>
            <w:vAlign w:val="center"/>
            <w:shd w:fill="F8FAFC"/>
          </w:tcPr>
          <w:p>
            <w:r/>
            <w:r>
              <w:rPr>
                <w:rFonts w:ascii="Calibri" w:hAnsi="Calibri"/>
                <w:b w:val="0"/>
                <w:color w:val="222222"/>
                <w:sz w:val="17"/>
              </w:rPr>
              <w:t>6. Feature Engineering</w:t>
            </w:r>
          </w:p>
        </w:tc>
        <w:tc>
          <w:tcPr>
            <w:tcW w:type="dxa" w:w="3360"/>
            <w:vAlign w:val="center"/>
            <w:shd w:fill="F8FAFC"/>
          </w:tcPr>
          <w:p>
            <w:r/>
            <w:r>
              <w:rPr>
                <w:rFonts w:ascii="Calibri" w:hAnsi="Calibri"/>
                <w:b w:val="0"/>
                <w:color w:val="222222"/>
                <w:sz w:val="17"/>
              </w:rPr>
              <w:t>Encode categorical fields, scale where appropriate and select useful predictors.</w:t>
            </w:r>
          </w:p>
        </w:tc>
        <w:tc>
          <w:tcPr>
            <w:tcW w:type="dxa" w:w="3360"/>
            <w:vAlign w:val="center"/>
            <w:shd w:fill="F8FAFC"/>
          </w:tcPr>
          <w:p>
            <w:r/>
            <w:r>
              <w:rPr>
                <w:rFonts w:ascii="Calibri" w:hAnsi="Calibri"/>
                <w:b w:val="0"/>
                <w:color w:val="222222"/>
                <w:sz w:val="17"/>
              </w:rPr>
              <w:t>Model-ready features</w:t>
            </w:r>
          </w:p>
        </w:tc>
      </w:tr>
      <w:tr>
        <w:tc>
          <w:tcPr>
            <w:tcW w:type="dxa" w:w="3360"/>
            <w:vAlign w:val="center"/>
          </w:tcPr>
          <w:p>
            <w:r/>
            <w:r>
              <w:rPr>
                <w:rFonts w:ascii="Calibri" w:hAnsi="Calibri"/>
                <w:b w:val="0"/>
                <w:color w:val="222222"/>
                <w:sz w:val="17"/>
              </w:rPr>
              <w:t>7. Modeling</w:t>
            </w:r>
          </w:p>
        </w:tc>
        <w:tc>
          <w:tcPr>
            <w:tcW w:type="dxa" w:w="3360"/>
            <w:vAlign w:val="center"/>
          </w:tcPr>
          <w:p>
            <w:r/>
            <w:r>
              <w:rPr>
                <w:rFonts w:ascii="Calibri" w:hAnsi="Calibri"/>
                <w:b w:val="0"/>
                <w:color w:val="222222"/>
                <w:sz w:val="17"/>
              </w:rPr>
              <w:t>Create a baseline and compare suitable classification/regression models.</w:t>
            </w:r>
          </w:p>
        </w:tc>
        <w:tc>
          <w:tcPr>
            <w:tcW w:type="dxa" w:w="3360"/>
            <w:vAlign w:val="center"/>
          </w:tcPr>
          <w:p>
            <w:r/>
            <w:r>
              <w:rPr>
                <w:rFonts w:ascii="Calibri" w:hAnsi="Calibri"/>
                <w:b w:val="0"/>
                <w:color w:val="222222"/>
                <w:sz w:val="17"/>
              </w:rPr>
              <w:t>Candidate models</w:t>
            </w:r>
          </w:p>
        </w:tc>
      </w:tr>
      <w:tr>
        <w:tc>
          <w:tcPr>
            <w:tcW w:type="dxa" w:w="3360"/>
            <w:vAlign w:val="center"/>
            <w:shd w:fill="F8FAFC"/>
          </w:tcPr>
          <w:p>
            <w:r/>
            <w:r>
              <w:rPr>
                <w:rFonts w:ascii="Calibri" w:hAnsi="Calibri"/>
                <w:b w:val="0"/>
                <w:color w:val="222222"/>
                <w:sz w:val="17"/>
              </w:rPr>
              <w:t>8. Evaluation</w:t>
            </w:r>
          </w:p>
        </w:tc>
        <w:tc>
          <w:tcPr>
            <w:tcW w:type="dxa" w:w="3360"/>
            <w:vAlign w:val="center"/>
            <w:shd w:fill="F8FAFC"/>
          </w:tcPr>
          <w:p>
            <w:r/>
            <w:r>
              <w:rPr>
                <w:rFonts w:ascii="Calibri" w:hAnsi="Calibri"/>
                <w:b w:val="0"/>
                <w:color w:val="222222"/>
                <w:sz w:val="17"/>
              </w:rPr>
              <w:t>Use train/test strategy and relevant metrics; inspect errors and overfitting.</w:t>
            </w:r>
          </w:p>
        </w:tc>
        <w:tc>
          <w:tcPr>
            <w:tcW w:type="dxa" w:w="3360"/>
            <w:vAlign w:val="center"/>
            <w:shd w:fill="F8FAFC"/>
          </w:tcPr>
          <w:p>
            <w:r/>
            <w:r>
              <w:rPr>
                <w:rFonts w:ascii="Calibri" w:hAnsi="Calibri"/>
                <w:b w:val="0"/>
                <w:color w:val="222222"/>
                <w:sz w:val="17"/>
              </w:rPr>
              <w:t>Evaluation report</w:t>
            </w:r>
          </w:p>
        </w:tc>
      </w:tr>
      <w:tr>
        <w:tc>
          <w:tcPr>
            <w:tcW w:type="dxa" w:w="3360"/>
            <w:vAlign w:val="center"/>
          </w:tcPr>
          <w:p>
            <w:r/>
            <w:r>
              <w:rPr>
                <w:rFonts w:ascii="Calibri" w:hAnsi="Calibri"/>
                <w:b w:val="0"/>
                <w:color w:val="222222"/>
                <w:sz w:val="17"/>
              </w:rPr>
              <w:t>9. Interpretation</w:t>
            </w:r>
          </w:p>
        </w:tc>
        <w:tc>
          <w:tcPr>
            <w:tcW w:type="dxa" w:w="3360"/>
            <w:vAlign w:val="center"/>
          </w:tcPr>
          <w:p>
            <w:r/>
            <w:r>
              <w:rPr>
                <w:rFonts w:ascii="Calibri" w:hAnsi="Calibri"/>
                <w:b w:val="0"/>
                <w:color w:val="222222"/>
                <w:sz w:val="17"/>
              </w:rPr>
              <w:t>Explain important patterns, model behaviour and limitations.</w:t>
            </w:r>
          </w:p>
        </w:tc>
        <w:tc>
          <w:tcPr>
            <w:tcW w:type="dxa" w:w="3360"/>
            <w:vAlign w:val="center"/>
          </w:tcPr>
          <w:p>
            <w:r/>
            <w:r>
              <w:rPr>
                <w:rFonts w:ascii="Calibri" w:hAnsi="Calibri"/>
                <w:b w:val="0"/>
                <w:color w:val="222222"/>
                <w:sz w:val="17"/>
              </w:rPr>
              <w:t>Findings + recommendations</w:t>
            </w:r>
          </w:p>
        </w:tc>
      </w:tr>
      <w:tr>
        <w:tc>
          <w:tcPr>
            <w:tcW w:type="dxa" w:w="3360"/>
            <w:vAlign w:val="center"/>
            <w:shd w:fill="F8FAFC"/>
          </w:tcPr>
          <w:p>
            <w:r/>
            <w:r>
              <w:rPr>
                <w:rFonts w:ascii="Calibri" w:hAnsi="Calibri"/>
                <w:b w:val="0"/>
                <w:color w:val="222222"/>
                <w:sz w:val="17"/>
              </w:rPr>
              <w:t>10. Reporting</w:t>
            </w:r>
          </w:p>
        </w:tc>
        <w:tc>
          <w:tcPr>
            <w:tcW w:type="dxa" w:w="3360"/>
            <w:vAlign w:val="center"/>
            <w:shd w:fill="F8FAFC"/>
          </w:tcPr>
          <w:p>
            <w:r/>
            <w:r>
              <w:rPr>
                <w:rFonts w:ascii="Calibri" w:hAnsi="Calibri"/>
                <w:b w:val="0"/>
                <w:color w:val="222222"/>
                <w:sz w:val="17"/>
              </w:rPr>
              <w:t>Document methodology, results, limitations and next steps.</w:t>
            </w:r>
          </w:p>
        </w:tc>
        <w:tc>
          <w:tcPr>
            <w:tcW w:type="dxa" w:w="3360"/>
            <w:vAlign w:val="center"/>
            <w:shd w:fill="F8FAFC"/>
          </w:tcPr>
          <w:p>
            <w:r/>
            <w:r>
              <w:rPr>
                <w:rFonts w:ascii="Calibri" w:hAnsi="Calibri"/>
                <w:b w:val="0"/>
                <w:color w:val="222222"/>
                <w:sz w:val="17"/>
              </w:rPr>
              <w:t>Final project report</w:t>
            </w:r>
          </w:p>
        </w:tc>
      </w:tr>
    </w:tbl>
    <w:p>
      <w:pPr>
        <w:spacing w:after="100" w:line="252" w:lineRule="auto"/>
      </w:pPr>
    </w:p>
    <w:p>
      <w:pPr>
        <w:pStyle w:val="Heading1"/>
        <w:keepNext/>
        <w:spacing w:after="100" w:line="252" w:lineRule="auto"/>
      </w:pPr>
      <w:r>
        <w:t>7. Data Science Workflow Diagram</w:t>
      </w:r>
    </w:p>
    <w:p>
      <w:pPr>
        <w:spacing w:after="100" w:line="252" w:lineRule="auto"/>
        <w:jc w:val="center"/>
      </w:pPr>
      <w:r>
        <w:drawing>
          <wp:inline xmlns:a="http://schemas.openxmlformats.org/drawingml/2006/main" xmlns:pic="http://schemas.openxmlformats.org/drawingml/2006/picture">
            <wp:extent cx="6400800" cy="2377440"/>
            <wp:docPr id="1" name="Picture 1"/>
            <wp:cNvGraphicFramePr>
              <a:graphicFrameLocks noChangeAspect="1"/>
            </wp:cNvGraphicFramePr>
            <a:graphic>
              <a:graphicData uri="http://schemas.openxmlformats.org/drawingml/2006/picture">
                <pic:pic>
                  <pic:nvPicPr>
                    <pic:cNvPr id="0" name="week1_workflow_diagram.png"/>
                    <pic:cNvPicPr/>
                  </pic:nvPicPr>
                  <pic:blipFill>
                    <a:blip r:embed="rId11"/>
                    <a:stretch>
                      <a:fillRect/>
                    </a:stretch>
                  </pic:blipFill>
                  <pic:spPr>
                    <a:xfrm>
                      <a:off x="0" y="0"/>
                      <a:ext cx="6400800" cy="2377440"/>
                    </a:xfrm>
                    <a:prstGeom prst="rect"/>
                  </pic:spPr>
                </pic:pic>
              </a:graphicData>
            </a:graphic>
          </wp:inline>
        </w:drawing>
      </w:r>
    </w:p>
    <w:p>
      <w:pPr>
        <w:pStyle w:val="Caption"/>
        <w:spacing w:after="100" w:line="252" w:lineRule="auto"/>
      </w:pPr>
      <w:r>
        <w:t>Figure 1. Planned end-to-end workflow for the hypothetical Student Academic Performance project.</w:t>
      </w:r>
    </w:p>
    <w:p>
      <w:pPr>
        <w:pStyle w:val="Heading1"/>
        <w:keepNext/>
        <w:spacing w:after="100" w:line="252" w:lineRule="auto"/>
      </w:pPr>
      <w:r>
        <w:t>8. Detailed Strategy</w:t>
      </w:r>
    </w:p>
    <w:p>
      <w:pPr>
        <w:pStyle w:val="Heading2"/>
        <w:keepNext/>
        <w:spacing w:after="100" w:line="252" w:lineRule="auto"/>
      </w:pPr>
      <w:r>
        <w:t>8.1 Data Collection Strategy</w:t>
      </w:r>
    </w:p>
    <w:p>
      <w:pPr>
        <w:pStyle w:val="ListBullet"/>
        <w:spacing w:after="100" w:line="252" w:lineRule="auto"/>
      </w:pPr>
      <w:r>
        <w:t>Define the minimum variables required to answer the project question.</w:t>
      </w:r>
    </w:p>
    <w:p>
      <w:pPr>
        <w:pStyle w:val="ListBullet"/>
        <w:spacing w:after="100" w:line="252" w:lineRule="auto"/>
      </w:pPr>
      <w:r>
        <w:t>Use a suitable public, simulated, or institution-approved dataset in the technical phase.</w:t>
      </w:r>
    </w:p>
    <w:p>
      <w:pPr>
        <w:pStyle w:val="ListBullet"/>
        <w:spacing w:after="100" w:line="252" w:lineRule="auto"/>
      </w:pPr>
      <w:r>
        <w:t>Record source, collection date, field definitions, units, and any known limitations.</w:t>
      </w:r>
    </w:p>
    <w:p>
      <w:pPr>
        <w:pStyle w:val="ListBullet"/>
        <w:spacing w:after="100" w:line="252" w:lineRule="auto"/>
      </w:pPr>
      <w:r>
        <w:t>Avoid collecting personally identifiable information unless strictly necessary and authorized.</w:t>
      </w:r>
    </w:p>
    <w:p>
      <w:pPr>
        <w:pStyle w:val="Heading2"/>
        <w:keepNext/>
        <w:spacing w:after="100" w:line="252" w:lineRule="auto"/>
      </w:pPr>
      <w:r>
        <w:t>8.2 Data Cleaning Strategy</w:t>
      </w:r>
    </w:p>
    <w:p>
      <w:pPr>
        <w:pStyle w:val="ListBullet"/>
        <w:spacing w:after="100" w:line="252" w:lineRule="auto"/>
      </w:pPr>
      <w:r>
        <w:t>Inspect missing values and determine whether to impute, retain, or remove records based on context.</w:t>
      </w:r>
    </w:p>
    <w:p>
      <w:pPr>
        <w:pStyle w:val="ListBullet"/>
        <w:spacing w:after="100" w:line="252" w:lineRule="auto"/>
      </w:pPr>
      <w:r>
        <w:t>Detect duplicate records and verify whether duplicates are genuine or accidental.</w:t>
      </w:r>
    </w:p>
    <w:p>
      <w:pPr>
        <w:pStyle w:val="ListBullet"/>
        <w:spacing w:after="100" w:line="252" w:lineRule="auto"/>
      </w:pPr>
      <w:r>
        <w:t>Correct data types and standardize categorical labels.</w:t>
      </w:r>
    </w:p>
    <w:p>
      <w:pPr>
        <w:pStyle w:val="ListBullet"/>
        <w:spacing w:after="100" w:line="252" w:lineRule="auto"/>
      </w:pPr>
      <w:r>
        <w:t>Check impossible values such as attendance below 0% or above 100%.</w:t>
      </w:r>
    </w:p>
    <w:p>
      <w:pPr>
        <w:pStyle w:val="ListBullet"/>
        <w:spacing w:after="100" w:line="252" w:lineRule="auto"/>
      </w:pPr>
      <w:r>
        <w:t>Review outliers using distribution-based methods and domain context rather than automatically deleting them.</w:t>
      </w:r>
    </w:p>
    <w:p>
      <w:pPr>
        <w:pStyle w:val="Heading2"/>
        <w:keepNext/>
        <w:spacing w:after="100" w:line="252" w:lineRule="auto"/>
      </w:pPr>
      <w:r>
        <w:t>8.3 Exploratory Data Analysis Strategy</w:t>
      </w:r>
    </w:p>
    <w:p>
      <w:pPr>
        <w:pStyle w:val="ListBullet"/>
        <w:spacing w:after="100" w:line="252" w:lineRule="auto"/>
      </w:pPr>
      <w:r>
        <w:t>Calculate mean, median, standard deviation, minimum, maximum and relevant quantiles.</w:t>
      </w:r>
    </w:p>
    <w:p>
      <w:pPr>
        <w:pStyle w:val="ListBullet"/>
        <w:spacing w:after="100" w:line="252" w:lineRule="auto"/>
      </w:pPr>
      <w:r>
        <w:t>Visualize distributions using histograms and box plots.</w:t>
      </w:r>
    </w:p>
    <w:p>
      <w:pPr>
        <w:pStyle w:val="ListBullet"/>
        <w:spacing w:after="100" w:line="252" w:lineRule="auto"/>
      </w:pPr>
      <w:r>
        <w:t>Compare academic outcomes across attendance, study-hours and participation groups.</w:t>
      </w:r>
    </w:p>
    <w:p>
      <w:pPr>
        <w:pStyle w:val="ListBullet"/>
        <w:spacing w:after="100" w:line="252" w:lineRule="auto"/>
      </w:pPr>
      <w:r>
        <w:t>Examine relationships among numerical variables using correlation analysis and scatter plots.</w:t>
      </w:r>
    </w:p>
    <w:p>
      <w:pPr>
        <w:pStyle w:val="ListBullet"/>
        <w:spacing w:after="100" w:line="252" w:lineRule="auto"/>
      </w:pPr>
      <w:r>
        <w:t>Check class balance if the target is categorical.</w:t>
      </w:r>
    </w:p>
    <w:p>
      <w:pPr>
        <w:pStyle w:val="Heading2"/>
        <w:keepNext/>
        <w:spacing w:after="100" w:line="252" w:lineRule="auto"/>
      </w:pPr>
      <w:r>
        <w:t>8.4 Modeling Strategy</w:t>
      </w:r>
    </w:p>
    <w:p>
      <w:pPr>
        <w:spacing w:after="100" w:line="252" w:lineRule="auto"/>
      </w:pPr>
      <w:r>
        <w:t>The exact modeling task will depend on the target selected during the technical phase. If the target is a continuous final score, regression models can be evaluated. If the target is a performance category, classification models can be evaluated.</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r/>
            <w:r>
              <w:rPr>
                <w:rFonts w:ascii="Calibri" w:hAnsi="Calibri"/>
                <w:b/>
                <w:color w:val="FFFFFF"/>
                <w:sz w:val="18"/>
              </w:rPr>
              <w:t>Model / Approach</w:t>
            </w:r>
          </w:p>
        </w:tc>
        <w:tc>
          <w:tcPr>
            <w:tcW w:type="dxa" w:w="5040"/>
            <w:vAlign w:val="center"/>
            <w:shd w:fill="17365D"/>
          </w:tcPr>
          <w:p>
            <w:r/>
            <w:r>
              <w:rPr>
                <w:rFonts w:ascii="Calibri" w:hAnsi="Calibri"/>
                <w:b/>
                <w:color w:val="FFFFFF"/>
                <w:sz w:val="18"/>
              </w:rPr>
              <w:t>Role in Plan</w:t>
            </w:r>
          </w:p>
        </w:tc>
      </w:tr>
      <w:tr>
        <w:tc>
          <w:tcPr>
            <w:tcW w:type="dxa" w:w="5040"/>
            <w:vAlign w:val="center"/>
          </w:tcPr>
          <w:p>
            <w:r/>
            <w:r>
              <w:rPr>
                <w:rFonts w:ascii="Calibri" w:hAnsi="Calibri"/>
                <w:b w:val="0"/>
                <w:color w:val="222222"/>
                <w:sz w:val="17"/>
              </w:rPr>
              <w:t>Baseline model</w:t>
            </w:r>
          </w:p>
        </w:tc>
        <w:tc>
          <w:tcPr>
            <w:tcW w:type="dxa" w:w="5040"/>
            <w:vAlign w:val="center"/>
          </w:tcPr>
          <w:p>
            <w:r/>
            <w:r>
              <w:rPr>
                <w:rFonts w:ascii="Calibri" w:hAnsi="Calibri"/>
                <w:b w:val="0"/>
                <w:color w:val="222222"/>
                <w:sz w:val="17"/>
              </w:rPr>
              <w:t>Establish a simple reference point before using more complex models.</w:t>
            </w:r>
          </w:p>
        </w:tc>
      </w:tr>
      <w:tr>
        <w:tc>
          <w:tcPr>
            <w:tcW w:type="dxa" w:w="5040"/>
            <w:vAlign w:val="center"/>
            <w:shd w:fill="F8FAFC"/>
          </w:tcPr>
          <w:p>
            <w:r/>
            <w:r>
              <w:rPr>
                <w:rFonts w:ascii="Calibri" w:hAnsi="Calibri"/>
                <w:b w:val="0"/>
                <w:color w:val="222222"/>
                <w:sz w:val="17"/>
              </w:rPr>
              <w:t>Linear Regression / Logistic Regression</w:t>
            </w:r>
          </w:p>
        </w:tc>
        <w:tc>
          <w:tcPr>
            <w:tcW w:type="dxa" w:w="5040"/>
            <w:vAlign w:val="center"/>
            <w:shd w:fill="F8FAFC"/>
          </w:tcPr>
          <w:p>
            <w:r/>
            <w:r>
              <w:rPr>
                <w:rFonts w:ascii="Calibri" w:hAnsi="Calibri"/>
                <w:b w:val="0"/>
                <w:color w:val="222222"/>
                <w:sz w:val="17"/>
              </w:rPr>
              <w:t>Interpretable baseline depending on target type.</w:t>
            </w:r>
          </w:p>
        </w:tc>
      </w:tr>
      <w:tr>
        <w:tc>
          <w:tcPr>
            <w:tcW w:type="dxa" w:w="5040"/>
            <w:vAlign w:val="center"/>
          </w:tcPr>
          <w:p>
            <w:r/>
            <w:r>
              <w:rPr>
                <w:rFonts w:ascii="Calibri" w:hAnsi="Calibri"/>
                <w:b w:val="0"/>
                <w:color w:val="222222"/>
                <w:sz w:val="17"/>
              </w:rPr>
              <w:t>Decision Tree</w:t>
            </w:r>
          </w:p>
        </w:tc>
        <w:tc>
          <w:tcPr>
            <w:tcW w:type="dxa" w:w="5040"/>
            <w:vAlign w:val="center"/>
          </w:tcPr>
          <w:p>
            <w:r/>
            <w:r>
              <w:rPr>
                <w:rFonts w:ascii="Calibri" w:hAnsi="Calibri"/>
                <w:b w:val="0"/>
                <w:color w:val="222222"/>
                <w:sz w:val="17"/>
              </w:rPr>
              <w:t>Capture non-linear relationships and provide intuitive decision rules.</w:t>
            </w:r>
          </w:p>
        </w:tc>
      </w:tr>
      <w:tr>
        <w:tc>
          <w:tcPr>
            <w:tcW w:type="dxa" w:w="5040"/>
            <w:vAlign w:val="center"/>
            <w:shd w:fill="F8FAFC"/>
          </w:tcPr>
          <w:p>
            <w:r/>
            <w:r>
              <w:rPr>
                <w:rFonts w:ascii="Calibri" w:hAnsi="Calibri"/>
                <w:b w:val="0"/>
                <w:color w:val="222222"/>
                <w:sz w:val="17"/>
              </w:rPr>
              <w:t>Random Forest</w:t>
            </w:r>
          </w:p>
        </w:tc>
        <w:tc>
          <w:tcPr>
            <w:tcW w:type="dxa" w:w="5040"/>
            <w:vAlign w:val="center"/>
            <w:shd w:fill="F8FAFC"/>
          </w:tcPr>
          <w:p>
            <w:r/>
            <w:r>
              <w:rPr>
                <w:rFonts w:ascii="Calibri" w:hAnsi="Calibri"/>
                <w:b w:val="0"/>
                <w:color w:val="222222"/>
                <w:sz w:val="17"/>
              </w:rPr>
              <w:t>Candidate ensemble model for stronger non-linear predictive performance.</w:t>
            </w:r>
          </w:p>
        </w:tc>
      </w:tr>
    </w:tbl>
    <w:p>
      <w:pPr>
        <w:spacing w:after="100" w:line="252" w:lineRule="auto"/>
      </w:pPr>
    </w:p>
    <w:p>
      <w:pPr>
        <w:pStyle w:val="Heading2"/>
        <w:keepNext/>
        <w:spacing w:after="100" w:line="252" w:lineRule="auto"/>
      </w:pPr>
      <w:r>
        <w:t>8.5 Evaluation Strategy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r/>
            <w:r>
              <w:rPr>
                <w:rFonts w:ascii="Calibri" w:hAnsi="Calibri"/>
                <w:b/>
                <w:color w:val="FFFFFF"/>
                <w:sz w:val="18"/>
              </w:rPr>
              <w:t>Task Type</w:t>
            </w:r>
          </w:p>
        </w:tc>
        <w:tc>
          <w:tcPr>
            <w:tcW w:type="dxa" w:w="3360"/>
            <w:vAlign w:val="center"/>
            <w:shd w:fill="17365D"/>
          </w:tcPr>
          <w:p>
            <w:r/>
            <w:r>
              <w:rPr>
                <w:rFonts w:ascii="Calibri" w:hAnsi="Calibri"/>
                <w:b/>
                <w:color w:val="FFFFFF"/>
                <w:sz w:val="18"/>
              </w:rPr>
              <w:t>Primary Metrics</w:t>
            </w:r>
          </w:p>
        </w:tc>
        <w:tc>
          <w:tcPr>
            <w:tcW w:type="dxa" w:w="3360"/>
            <w:vAlign w:val="center"/>
            <w:shd w:fill="17365D"/>
          </w:tcPr>
          <w:p>
            <w:r/>
            <w:r>
              <w:rPr>
                <w:rFonts w:ascii="Calibri" w:hAnsi="Calibri"/>
                <w:b/>
                <w:color w:val="FFFFFF"/>
                <w:sz w:val="18"/>
              </w:rPr>
              <w:t>Additional Checks</w:t>
            </w:r>
          </w:p>
        </w:tc>
      </w:tr>
      <w:tr>
        <w:tc>
          <w:tcPr>
            <w:tcW w:type="dxa" w:w="3360"/>
            <w:vAlign w:val="center"/>
          </w:tcPr>
          <w:p>
            <w:r/>
            <w:r>
              <w:rPr>
                <w:rFonts w:ascii="Calibri" w:hAnsi="Calibri"/>
                <w:b w:val="0"/>
                <w:color w:val="222222"/>
                <w:sz w:val="17"/>
              </w:rPr>
              <w:t>Regression</w:t>
            </w:r>
          </w:p>
        </w:tc>
        <w:tc>
          <w:tcPr>
            <w:tcW w:type="dxa" w:w="3360"/>
            <w:vAlign w:val="center"/>
          </w:tcPr>
          <w:p>
            <w:r/>
            <w:r>
              <w:rPr>
                <w:rFonts w:ascii="Calibri" w:hAnsi="Calibri"/>
                <w:b w:val="0"/>
                <w:color w:val="222222"/>
                <w:sz w:val="17"/>
              </w:rPr>
              <w:t>MAE, RMSE, R²</w:t>
            </w:r>
          </w:p>
        </w:tc>
        <w:tc>
          <w:tcPr>
            <w:tcW w:type="dxa" w:w="3360"/>
            <w:vAlign w:val="center"/>
          </w:tcPr>
          <w:p>
            <w:r/>
            <w:r>
              <w:rPr>
                <w:rFonts w:ascii="Calibri" w:hAnsi="Calibri"/>
                <w:b w:val="0"/>
                <w:color w:val="222222"/>
                <w:sz w:val="17"/>
              </w:rPr>
              <w:t>Residual patterns, overfitting, prediction errors</w:t>
            </w:r>
          </w:p>
        </w:tc>
      </w:tr>
      <w:tr>
        <w:tc>
          <w:tcPr>
            <w:tcW w:type="dxa" w:w="3360"/>
            <w:vAlign w:val="center"/>
            <w:shd w:fill="F8FAFC"/>
          </w:tcPr>
          <w:p>
            <w:r/>
            <w:r>
              <w:rPr>
                <w:rFonts w:ascii="Calibri" w:hAnsi="Calibri"/>
                <w:b w:val="0"/>
                <w:color w:val="222222"/>
                <w:sz w:val="17"/>
              </w:rPr>
              <w:t>Classification</w:t>
            </w:r>
          </w:p>
        </w:tc>
        <w:tc>
          <w:tcPr>
            <w:tcW w:type="dxa" w:w="3360"/>
            <w:vAlign w:val="center"/>
            <w:shd w:fill="F8FAFC"/>
          </w:tcPr>
          <w:p>
            <w:r/>
            <w:r>
              <w:rPr>
                <w:rFonts w:ascii="Calibri" w:hAnsi="Calibri"/>
                <w:b w:val="0"/>
                <w:color w:val="222222"/>
                <w:sz w:val="17"/>
              </w:rPr>
              <w:t>Accuracy, Precision, Recall, F1-score</w:t>
            </w:r>
          </w:p>
        </w:tc>
        <w:tc>
          <w:tcPr>
            <w:tcW w:type="dxa" w:w="3360"/>
            <w:vAlign w:val="center"/>
            <w:shd w:fill="F8FAFC"/>
          </w:tcPr>
          <w:p>
            <w:r/>
            <w:r>
              <w:rPr>
                <w:rFonts w:ascii="Calibri" w:hAnsi="Calibri"/>
                <w:b w:val="0"/>
                <w:color w:val="222222"/>
                <w:sz w:val="17"/>
              </w:rPr>
              <w:t>Confusion matrix, class balance, threshold behaviour</w:t>
            </w:r>
          </w:p>
        </w:tc>
      </w:tr>
    </w:tbl>
    <w:p>
      <w:pPr>
        <w:spacing w:after="100" w:line="252" w:lineRule="auto"/>
      </w:pPr>
    </w:p>
    <w:p>
      <w:pPr>
        <w:spacing w:after="100" w:line="252" w:lineRule="auto"/>
      </w:pPr>
      <w:r>
        <w:t>Model selection will not be based only on the highest metric. Interpretability, data quality, generalization, error patterns, and the practical purpose of the model will also be considered.</w:t>
      </w:r>
    </w:p>
    <w:p>
      <w:pPr>
        <w:pStyle w:val="Heading1"/>
        <w:keepNext/>
        <w:spacing w:after="100" w:line="252" w:lineRule="auto"/>
      </w:pPr>
      <w:r>
        <w:t>9. Tools &amp; Technologies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r/>
            <w:r>
              <w:rPr>
                <w:rFonts w:ascii="Calibri" w:hAnsi="Calibri"/>
                <w:b/>
                <w:color w:val="FFFFFF"/>
                <w:sz w:val="18"/>
              </w:rPr>
              <w:t>Tool / Library</w:t>
            </w:r>
          </w:p>
        </w:tc>
        <w:tc>
          <w:tcPr>
            <w:tcW w:type="dxa" w:w="5040"/>
            <w:vAlign w:val="center"/>
            <w:shd w:fill="17365D"/>
          </w:tcPr>
          <w:p>
            <w:r/>
            <w:r>
              <w:rPr>
                <w:rFonts w:ascii="Calibri" w:hAnsi="Calibri"/>
                <w:b/>
                <w:color w:val="FFFFFF"/>
                <w:sz w:val="18"/>
              </w:rPr>
              <w:t>Planned Use</w:t>
            </w:r>
          </w:p>
        </w:tc>
      </w:tr>
      <w:tr>
        <w:tc>
          <w:tcPr>
            <w:tcW w:type="dxa" w:w="5040"/>
            <w:vAlign w:val="center"/>
          </w:tcPr>
          <w:p>
            <w:r/>
            <w:r>
              <w:rPr>
                <w:rFonts w:ascii="Calibri" w:hAnsi="Calibri"/>
                <w:b w:val="0"/>
                <w:color w:val="222222"/>
                <w:sz w:val="17"/>
              </w:rPr>
              <w:t>Python</w:t>
            </w:r>
          </w:p>
        </w:tc>
        <w:tc>
          <w:tcPr>
            <w:tcW w:type="dxa" w:w="5040"/>
            <w:vAlign w:val="center"/>
          </w:tcPr>
          <w:p>
            <w:r/>
            <w:r>
              <w:rPr>
                <w:rFonts w:ascii="Calibri" w:hAnsi="Calibri"/>
                <w:b w:val="0"/>
                <w:color w:val="222222"/>
                <w:sz w:val="17"/>
              </w:rPr>
              <w:t>Core programming language and project workflow.</w:t>
            </w:r>
          </w:p>
        </w:tc>
      </w:tr>
      <w:tr>
        <w:tc>
          <w:tcPr>
            <w:tcW w:type="dxa" w:w="5040"/>
            <w:vAlign w:val="center"/>
            <w:shd w:fill="F8FAFC"/>
          </w:tcPr>
          <w:p>
            <w:r/>
            <w:r>
              <w:rPr>
                <w:rFonts w:ascii="Calibri" w:hAnsi="Calibri"/>
                <w:b w:val="0"/>
                <w:color w:val="222222"/>
                <w:sz w:val="17"/>
              </w:rPr>
              <w:t>Pandas</w:t>
            </w:r>
          </w:p>
        </w:tc>
        <w:tc>
          <w:tcPr>
            <w:tcW w:type="dxa" w:w="5040"/>
            <w:vAlign w:val="center"/>
            <w:shd w:fill="F8FAFC"/>
          </w:tcPr>
          <w:p>
            <w:r/>
            <w:r>
              <w:rPr>
                <w:rFonts w:ascii="Calibri" w:hAnsi="Calibri"/>
                <w:b w:val="0"/>
                <w:color w:val="222222"/>
                <w:sz w:val="17"/>
              </w:rPr>
              <w:t>Data loading, manipulation, cleaning and tabular analysis.</w:t>
            </w:r>
          </w:p>
        </w:tc>
      </w:tr>
      <w:tr>
        <w:tc>
          <w:tcPr>
            <w:tcW w:type="dxa" w:w="5040"/>
            <w:vAlign w:val="center"/>
          </w:tcPr>
          <w:p>
            <w:r/>
            <w:r>
              <w:rPr>
                <w:rFonts w:ascii="Calibri" w:hAnsi="Calibri"/>
                <w:b w:val="0"/>
                <w:color w:val="222222"/>
                <w:sz w:val="17"/>
              </w:rPr>
              <w:t>NumPy</w:t>
            </w:r>
          </w:p>
        </w:tc>
        <w:tc>
          <w:tcPr>
            <w:tcW w:type="dxa" w:w="5040"/>
            <w:vAlign w:val="center"/>
          </w:tcPr>
          <w:p>
            <w:r/>
            <w:r>
              <w:rPr>
                <w:rFonts w:ascii="Calibri" w:hAnsi="Calibri"/>
                <w:b w:val="0"/>
                <w:color w:val="222222"/>
                <w:sz w:val="17"/>
              </w:rPr>
              <w:t>Numerical operations and array-based computation.</w:t>
            </w:r>
          </w:p>
        </w:tc>
      </w:tr>
      <w:tr>
        <w:tc>
          <w:tcPr>
            <w:tcW w:type="dxa" w:w="5040"/>
            <w:vAlign w:val="center"/>
            <w:shd w:fill="F8FAFC"/>
          </w:tcPr>
          <w:p>
            <w:r/>
            <w:r>
              <w:rPr>
                <w:rFonts w:ascii="Calibri" w:hAnsi="Calibri"/>
                <w:b w:val="0"/>
                <w:color w:val="222222"/>
                <w:sz w:val="17"/>
              </w:rPr>
              <w:t>Matplotlib</w:t>
            </w:r>
          </w:p>
        </w:tc>
        <w:tc>
          <w:tcPr>
            <w:tcW w:type="dxa" w:w="5040"/>
            <w:vAlign w:val="center"/>
            <w:shd w:fill="F8FAFC"/>
          </w:tcPr>
          <w:p>
            <w:r/>
            <w:r>
              <w:rPr>
                <w:rFonts w:ascii="Calibri" w:hAnsi="Calibri"/>
                <w:b w:val="0"/>
                <w:color w:val="222222"/>
                <w:sz w:val="17"/>
              </w:rPr>
              <w:t>Core data visualization.</w:t>
            </w:r>
          </w:p>
        </w:tc>
      </w:tr>
      <w:tr>
        <w:tc>
          <w:tcPr>
            <w:tcW w:type="dxa" w:w="5040"/>
            <w:vAlign w:val="center"/>
          </w:tcPr>
          <w:p>
            <w:r/>
            <w:r>
              <w:rPr>
                <w:rFonts w:ascii="Calibri" w:hAnsi="Calibri"/>
                <w:b w:val="0"/>
                <w:color w:val="222222"/>
                <w:sz w:val="17"/>
              </w:rPr>
              <w:t>Seaborn</w:t>
            </w:r>
          </w:p>
        </w:tc>
        <w:tc>
          <w:tcPr>
            <w:tcW w:type="dxa" w:w="5040"/>
            <w:vAlign w:val="center"/>
          </w:tcPr>
          <w:p>
            <w:r/>
            <w:r>
              <w:rPr>
                <w:rFonts w:ascii="Calibri" w:hAnsi="Calibri"/>
                <w:b w:val="0"/>
                <w:color w:val="222222"/>
                <w:sz w:val="17"/>
              </w:rPr>
              <w:t>Statistical and exploratory visualizations.</w:t>
            </w:r>
          </w:p>
        </w:tc>
      </w:tr>
      <w:tr>
        <w:tc>
          <w:tcPr>
            <w:tcW w:type="dxa" w:w="5040"/>
            <w:vAlign w:val="center"/>
            <w:shd w:fill="F8FAFC"/>
          </w:tcPr>
          <w:p>
            <w:r/>
            <w:r>
              <w:rPr>
                <w:rFonts w:ascii="Calibri" w:hAnsi="Calibri"/>
                <w:b w:val="0"/>
                <w:color w:val="222222"/>
                <w:sz w:val="17"/>
              </w:rPr>
              <w:t>Scikit-learn</w:t>
            </w:r>
          </w:p>
        </w:tc>
        <w:tc>
          <w:tcPr>
            <w:tcW w:type="dxa" w:w="5040"/>
            <w:vAlign w:val="center"/>
            <w:shd w:fill="F8FAFC"/>
          </w:tcPr>
          <w:p>
            <w:r/>
            <w:r>
              <w:rPr>
                <w:rFonts w:ascii="Calibri" w:hAnsi="Calibri"/>
                <w:b w:val="0"/>
                <w:color w:val="222222"/>
                <w:sz w:val="17"/>
              </w:rPr>
              <w:t>Preprocessing, model training, evaluation and baseline ML.</w:t>
            </w:r>
          </w:p>
        </w:tc>
      </w:tr>
      <w:tr>
        <w:tc>
          <w:tcPr>
            <w:tcW w:type="dxa" w:w="5040"/>
            <w:vAlign w:val="center"/>
          </w:tcPr>
          <w:p>
            <w:r/>
            <w:r>
              <w:rPr>
                <w:rFonts w:ascii="Calibri" w:hAnsi="Calibri"/>
                <w:b w:val="0"/>
                <w:color w:val="222222"/>
                <w:sz w:val="17"/>
              </w:rPr>
              <w:t>Jupyter Notebook</w:t>
            </w:r>
          </w:p>
        </w:tc>
        <w:tc>
          <w:tcPr>
            <w:tcW w:type="dxa" w:w="5040"/>
            <w:vAlign w:val="center"/>
          </w:tcPr>
          <w:p>
            <w:r/>
            <w:r>
              <w:rPr>
                <w:rFonts w:ascii="Calibri" w:hAnsi="Calibri"/>
                <w:b w:val="0"/>
                <w:color w:val="222222"/>
                <w:sz w:val="17"/>
              </w:rPr>
              <w:t>Interactive analysis, documentation and experimentation.</w:t>
            </w:r>
          </w:p>
        </w:tc>
      </w:tr>
      <w:tr>
        <w:tc>
          <w:tcPr>
            <w:tcW w:type="dxa" w:w="5040"/>
            <w:vAlign w:val="center"/>
            <w:shd w:fill="F8FAFC"/>
          </w:tcPr>
          <w:p>
            <w:r/>
            <w:r>
              <w:rPr>
                <w:rFonts w:ascii="Calibri" w:hAnsi="Calibri"/>
                <w:b w:val="0"/>
                <w:color w:val="222222"/>
                <w:sz w:val="17"/>
              </w:rPr>
              <w:t>VS Code</w:t>
            </w:r>
          </w:p>
        </w:tc>
        <w:tc>
          <w:tcPr>
            <w:tcW w:type="dxa" w:w="5040"/>
            <w:vAlign w:val="center"/>
            <w:shd w:fill="F8FAFC"/>
          </w:tcPr>
          <w:p>
            <w:r/>
            <w:r>
              <w:rPr>
                <w:rFonts w:ascii="Calibri" w:hAnsi="Calibri"/>
                <w:b w:val="0"/>
                <w:color w:val="222222"/>
                <w:sz w:val="17"/>
              </w:rPr>
              <w:t>Project development and code organization.</w:t>
            </w:r>
          </w:p>
        </w:tc>
      </w:tr>
      <w:tr>
        <w:tc>
          <w:tcPr>
            <w:tcW w:type="dxa" w:w="5040"/>
            <w:vAlign w:val="center"/>
          </w:tcPr>
          <w:p>
            <w:r/>
            <w:r>
              <w:rPr>
                <w:rFonts w:ascii="Calibri" w:hAnsi="Calibri"/>
                <w:b w:val="0"/>
                <w:color w:val="222222"/>
                <w:sz w:val="17"/>
              </w:rPr>
              <w:t>Git &amp; GitHub</w:t>
            </w:r>
          </w:p>
        </w:tc>
        <w:tc>
          <w:tcPr>
            <w:tcW w:type="dxa" w:w="5040"/>
            <w:vAlign w:val="center"/>
          </w:tcPr>
          <w:p>
            <w:r/>
            <w:r>
              <w:rPr>
                <w:rFonts w:ascii="Calibri" w:hAnsi="Calibri"/>
                <w:b w:val="0"/>
                <w:color w:val="222222"/>
                <w:sz w:val="17"/>
              </w:rPr>
              <w:t>Version control and project documentation.</w:t>
            </w:r>
          </w:p>
        </w:tc>
      </w:tr>
    </w:tbl>
    <w:p>
      <w:pPr>
        <w:spacing w:after="100" w:line="252" w:lineRule="auto"/>
      </w:pPr>
    </w:p>
    <w:p>
      <w:pPr>
        <w:pStyle w:val="Heading1"/>
        <w:keepNext/>
        <w:spacing w:after="100" w:line="252" w:lineRule="auto"/>
      </w:pPr>
      <w:r>
        <w:t>10. Timeline — 30–35 Hours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r/>
            <w:r>
              <w:rPr>
                <w:rFonts w:ascii="Calibri" w:hAnsi="Calibri"/>
                <w:b/>
                <w:color w:val="FFFFFF"/>
                <w:sz w:val="18"/>
              </w:rPr>
              <w:t>Work Package</w:t>
            </w:r>
          </w:p>
        </w:tc>
        <w:tc>
          <w:tcPr>
            <w:tcW w:type="dxa" w:w="3360"/>
            <w:vAlign w:val="center"/>
            <w:shd w:fill="17365D"/>
          </w:tcPr>
          <w:p>
            <w:r/>
            <w:r>
              <w:rPr>
                <w:rFonts w:ascii="Calibri" w:hAnsi="Calibri"/>
                <w:b/>
                <w:color w:val="FFFFFF"/>
                <w:sz w:val="18"/>
              </w:rPr>
              <w:t>Hours</w:t>
            </w:r>
          </w:p>
        </w:tc>
        <w:tc>
          <w:tcPr>
            <w:tcW w:type="dxa" w:w="3360"/>
            <w:vAlign w:val="center"/>
            <w:shd w:fill="17365D"/>
          </w:tcPr>
          <w:p>
            <w:r/>
            <w:r>
              <w:rPr>
                <w:rFonts w:ascii="Calibri" w:hAnsi="Calibri"/>
                <w:b/>
                <w:color w:val="FFFFFF"/>
                <w:sz w:val="18"/>
              </w:rPr>
              <w:t>Key Deliverable</w:t>
            </w:r>
          </w:p>
        </w:tc>
      </w:tr>
      <w:tr>
        <w:tc>
          <w:tcPr>
            <w:tcW w:type="dxa" w:w="3360"/>
            <w:vAlign w:val="center"/>
          </w:tcPr>
          <w:p>
            <w:r/>
            <w:r>
              <w:rPr>
                <w:rFonts w:ascii="Calibri" w:hAnsi="Calibri"/>
                <w:b w:val="0"/>
                <w:color w:val="222222"/>
                <w:sz w:val="17"/>
              </w:rPr>
              <w:t>1. Project Definition &amp; Planning</w:t>
            </w:r>
          </w:p>
        </w:tc>
        <w:tc>
          <w:tcPr>
            <w:tcW w:type="dxa" w:w="3360"/>
            <w:vAlign w:val="center"/>
          </w:tcPr>
          <w:p>
            <w:r/>
            <w:r>
              <w:rPr>
                <w:rFonts w:ascii="Calibri" w:hAnsi="Calibri"/>
                <w:b w:val="0"/>
                <w:color w:val="222222"/>
                <w:sz w:val="17"/>
              </w:rPr>
              <w:t>3 h</w:t>
            </w:r>
          </w:p>
        </w:tc>
        <w:tc>
          <w:tcPr>
            <w:tcW w:type="dxa" w:w="3360"/>
            <w:vAlign w:val="center"/>
          </w:tcPr>
          <w:p>
            <w:r/>
            <w:r>
              <w:rPr>
                <w:rFonts w:ascii="Calibri" w:hAnsi="Calibri"/>
                <w:b w:val="0"/>
                <w:color w:val="222222"/>
                <w:sz w:val="17"/>
              </w:rPr>
              <w:t>Problem, objectives, scope, assumptions</w:t>
            </w:r>
          </w:p>
        </w:tc>
      </w:tr>
      <w:tr>
        <w:tc>
          <w:tcPr>
            <w:tcW w:type="dxa" w:w="3360"/>
            <w:vAlign w:val="center"/>
            <w:shd w:fill="F8FAFC"/>
          </w:tcPr>
          <w:p>
            <w:r/>
            <w:r>
              <w:rPr>
                <w:rFonts w:ascii="Calibri" w:hAnsi="Calibri"/>
                <w:b w:val="0"/>
                <w:color w:val="222222"/>
                <w:sz w:val="17"/>
              </w:rPr>
              <w:t>2. Data Source &amp; Data Understanding</w:t>
            </w:r>
          </w:p>
        </w:tc>
        <w:tc>
          <w:tcPr>
            <w:tcW w:type="dxa" w:w="3360"/>
            <w:vAlign w:val="center"/>
            <w:shd w:fill="F8FAFC"/>
          </w:tcPr>
          <w:p>
            <w:r/>
            <w:r>
              <w:rPr>
                <w:rFonts w:ascii="Calibri" w:hAnsi="Calibri"/>
                <w:b w:val="0"/>
                <w:color w:val="222222"/>
                <w:sz w:val="17"/>
              </w:rPr>
              <w:t>4 h</w:t>
            </w:r>
          </w:p>
        </w:tc>
        <w:tc>
          <w:tcPr>
            <w:tcW w:type="dxa" w:w="3360"/>
            <w:vAlign w:val="center"/>
            <w:shd w:fill="F8FAFC"/>
          </w:tcPr>
          <w:p>
            <w:r/>
            <w:r>
              <w:rPr>
                <w:rFonts w:ascii="Calibri" w:hAnsi="Calibri"/>
                <w:b w:val="0"/>
                <w:color w:val="222222"/>
                <w:sz w:val="17"/>
              </w:rPr>
              <w:t>Dataset plan, variables, quality checks</w:t>
            </w:r>
          </w:p>
        </w:tc>
      </w:tr>
      <w:tr>
        <w:tc>
          <w:tcPr>
            <w:tcW w:type="dxa" w:w="3360"/>
            <w:vAlign w:val="center"/>
          </w:tcPr>
          <w:p>
            <w:r/>
            <w:r>
              <w:rPr>
                <w:rFonts w:ascii="Calibri" w:hAnsi="Calibri"/>
                <w:b w:val="0"/>
                <w:color w:val="222222"/>
                <w:sz w:val="17"/>
              </w:rPr>
              <w:t>3. Data Cleaning &amp; Preprocessing</w:t>
            </w:r>
          </w:p>
        </w:tc>
        <w:tc>
          <w:tcPr>
            <w:tcW w:type="dxa" w:w="3360"/>
            <w:vAlign w:val="center"/>
          </w:tcPr>
          <w:p>
            <w:r/>
            <w:r>
              <w:rPr>
                <w:rFonts w:ascii="Calibri" w:hAnsi="Calibri"/>
                <w:b w:val="0"/>
                <w:color w:val="222222"/>
                <w:sz w:val="17"/>
              </w:rPr>
              <w:t>6 h</w:t>
            </w:r>
          </w:p>
        </w:tc>
        <w:tc>
          <w:tcPr>
            <w:tcW w:type="dxa" w:w="3360"/>
            <w:vAlign w:val="center"/>
          </w:tcPr>
          <w:p>
            <w:r/>
            <w:r>
              <w:rPr>
                <w:rFonts w:ascii="Calibri" w:hAnsi="Calibri"/>
                <w:b w:val="0"/>
                <w:color w:val="222222"/>
                <w:sz w:val="17"/>
              </w:rPr>
              <w:t>Missing values, duplicates, types, consistency</w:t>
            </w:r>
          </w:p>
        </w:tc>
      </w:tr>
      <w:tr>
        <w:tc>
          <w:tcPr>
            <w:tcW w:type="dxa" w:w="3360"/>
            <w:vAlign w:val="center"/>
            <w:shd w:fill="F8FAFC"/>
          </w:tcPr>
          <w:p>
            <w:r/>
            <w:r>
              <w:rPr>
                <w:rFonts w:ascii="Calibri" w:hAnsi="Calibri"/>
                <w:b w:val="0"/>
                <w:color w:val="222222"/>
                <w:sz w:val="17"/>
              </w:rPr>
              <w:t>4. Exploratory Data Analysis</w:t>
            </w:r>
          </w:p>
        </w:tc>
        <w:tc>
          <w:tcPr>
            <w:tcW w:type="dxa" w:w="3360"/>
            <w:vAlign w:val="center"/>
            <w:shd w:fill="F8FAFC"/>
          </w:tcPr>
          <w:p>
            <w:r/>
            <w:r>
              <w:rPr>
                <w:rFonts w:ascii="Calibri" w:hAnsi="Calibri"/>
                <w:b w:val="0"/>
                <w:color w:val="222222"/>
                <w:sz w:val="17"/>
              </w:rPr>
              <w:t>6 h</w:t>
            </w:r>
          </w:p>
        </w:tc>
        <w:tc>
          <w:tcPr>
            <w:tcW w:type="dxa" w:w="3360"/>
            <w:vAlign w:val="center"/>
            <w:shd w:fill="F8FAFC"/>
          </w:tcPr>
          <w:p>
            <w:r/>
            <w:r>
              <w:rPr>
                <w:rFonts w:ascii="Calibri" w:hAnsi="Calibri"/>
                <w:b w:val="0"/>
                <w:color w:val="222222"/>
                <w:sz w:val="17"/>
              </w:rPr>
              <w:t>Statistics, visualizations, relationships</w:t>
            </w:r>
          </w:p>
        </w:tc>
      </w:tr>
      <w:tr>
        <w:tc>
          <w:tcPr>
            <w:tcW w:type="dxa" w:w="3360"/>
            <w:vAlign w:val="center"/>
          </w:tcPr>
          <w:p>
            <w:r/>
            <w:r>
              <w:rPr>
                <w:rFonts w:ascii="Calibri" w:hAnsi="Calibri"/>
                <w:b w:val="0"/>
                <w:color w:val="222222"/>
                <w:sz w:val="17"/>
              </w:rPr>
              <w:t>5. Feature Engineering</w:t>
            </w:r>
          </w:p>
        </w:tc>
        <w:tc>
          <w:tcPr>
            <w:tcW w:type="dxa" w:w="3360"/>
            <w:vAlign w:val="center"/>
          </w:tcPr>
          <w:p>
            <w:r/>
            <w:r>
              <w:rPr>
                <w:rFonts w:ascii="Calibri" w:hAnsi="Calibri"/>
                <w:b w:val="0"/>
                <w:color w:val="222222"/>
                <w:sz w:val="17"/>
              </w:rPr>
              <w:t>3 h</w:t>
            </w:r>
          </w:p>
        </w:tc>
        <w:tc>
          <w:tcPr>
            <w:tcW w:type="dxa" w:w="3360"/>
            <w:vAlign w:val="center"/>
          </w:tcPr>
          <w:p>
            <w:r/>
            <w:r>
              <w:rPr>
                <w:rFonts w:ascii="Calibri" w:hAnsi="Calibri"/>
                <w:b w:val="0"/>
                <w:color w:val="222222"/>
                <w:sz w:val="17"/>
              </w:rPr>
              <w:t>Encoding, transformations, feature selection</w:t>
            </w:r>
          </w:p>
        </w:tc>
      </w:tr>
      <w:tr>
        <w:tc>
          <w:tcPr>
            <w:tcW w:type="dxa" w:w="3360"/>
            <w:vAlign w:val="center"/>
            <w:shd w:fill="F8FAFC"/>
          </w:tcPr>
          <w:p>
            <w:r/>
            <w:r>
              <w:rPr>
                <w:rFonts w:ascii="Calibri" w:hAnsi="Calibri"/>
                <w:b w:val="0"/>
                <w:color w:val="222222"/>
                <w:sz w:val="17"/>
              </w:rPr>
              <w:t>6. Model Development</w:t>
            </w:r>
          </w:p>
        </w:tc>
        <w:tc>
          <w:tcPr>
            <w:tcW w:type="dxa" w:w="3360"/>
            <w:vAlign w:val="center"/>
            <w:shd w:fill="F8FAFC"/>
          </w:tcPr>
          <w:p>
            <w:r/>
            <w:r>
              <w:rPr>
                <w:rFonts w:ascii="Calibri" w:hAnsi="Calibri"/>
                <w:b w:val="0"/>
                <w:color w:val="222222"/>
                <w:sz w:val="17"/>
              </w:rPr>
              <w:t>5 h</w:t>
            </w:r>
          </w:p>
        </w:tc>
        <w:tc>
          <w:tcPr>
            <w:tcW w:type="dxa" w:w="3360"/>
            <w:vAlign w:val="center"/>
            <w:shd w:fill="F8FAFC"/>
          </w:tcPr>
          <w:p>
            <w:r/>
            <w:r>
              <w:rPr>
                <w:rFonts w:ascii="Calibri" w:hAnsi="Calibri"/>
                <w:b w:val="0"/>
                <w:color w:val="222222"/>
                <w:sz w:val="17"/>
              </w:rPr>
              <w:t>Baseline + candidate models</w:t>
            </w:r>
          </w:p>
        </w:tc>
      </w:tr>
      <w:tr>
        <w:tc>
          <w:tcPr>
            <w:tcW w:type="dxa" w:w="3360"/>
            <w:vAlign w:val="center"/>
          </w:tcPr>
          <w:p>
            <w:r/>
            <w:r>
              <w:rPr>
                <w:rFonts w:ascii="Calibri" w:hAnsi="Calibri"/>
                <w:b w:val="0"/>
                <w:color w:val="222222"/>
                <w:sz w:val="17"/>
              </w:rPr>
              <w:t>7. Evaluation &amp; Interpretation</w:t>
            </w:r>
          </w:p>
        </w:tc>
        <w:tc>
          <w:tcPr>
            <w:tcW w:type="dxa" w:w="3360"/>
            <w:vAlign w:val="center"/>
          </w:tcPr>
          <w:p>
            <w:r/>
            <w:r>
              <w:rPr>
                <w:rFonts w:ascii="Calibri" w:hAnsi="Calibri"/>
                <w:b w:val="0"/>
                <w:color w:val="222222"/>
                <w:sz w:val="17"/>
              </w:rPr>
              <w:t>4 h</w:t>
            </w:r>
          </w:p>
        </w:tc>
        <w:tc>
          <w:tcPr>
            <w:tcW w:type="dxa" w:w="3360"/>
            <w:vAlign w:val="center"/>
          </w:tcPr>
          <w:p>
            <w:r/>
            <w:r>
              <w:rPr>
                <w:rFonts w:ascii="Calibri" w:hAnsi="Calibri"/>
                <w:b w:val="0"/>
                <w:color w:val="222222"/>
                <w:sz w:val="17"/>
              </w:rPr>
              <w:t>Metrics, errors, model comparison</w:t>
            </w:r>
          </w:p>
        </w:tc>
      </w:tr>
      <w:tr>
        <w:tc>
          <w:tcPr>
            <w:tcW w:type="dxa" w:w="3360"/>
            <w:vAlign w:val="center"/>
            <w:shd w:fill="F8FAFC"/>
          </w:tcPr>
          <w:p>
            <w:r/>
            <w:r>
              <w:rPr>
                <w:rFonts w:ascii="Calibri" w:hAnsi="Calibri"/>
                <w:b w:val="0"/>
                <w:color w:val="222222"/>
                <w:sz w:val="17"/>
              </w:rPr>
              <w:t>8. Reporting &amp; Presentation</w:t>
            </w:r>
          </w:p>
        </w:tc>
        <w:tc>
          <w:tcPr>
            <w:tcW w:type="dxa" w:w="3360"/>
            <w:vAlign w:val="center"/>
            <w:shd w:fill="F8FAFC"/>
          </w:tcPr>
          <w:p>
            <w:r/>
            <w:r>
              <w:rPr>
                <w:rFonts w:ascii="Calibri" w:hAnsi="Calibri"/>
                <w:b w:val="0"/>
                <w:color w:val="222222"/>
                <w:sz w:val="17"/>
              </w:rPr>
              <w:t>3 h</w:t>
            </w:r>
          </w:p>
        </w:tc>
        <w:tc>
          <w:tcPr>
            <w:tcW w:type="dxa" w:w="3360"/>
            <w:vAlign w:val="center"/>
            <w:shd w:fill="F8FAFC"/>
          </w:tcPr>
          <w:p>
            <w:r/>
            <w:r>
              <w:rPr>
                <w:rFonts w:ascii="Calibri" w:hAnsi="Calibri"/>
                <w:b w:val="0"/>
                <w:color w:val="222222"/>
                <w:sz w:val="17"/>
              </w:rPr>
              <w:t>Findings, diagrams, recommendations</w:t>
            </w:r>
          </w:p>
        </w:tc>
      </w:tr>
      <w:tr>
        <w:tc>
          <w:tcPr>
            <w:tcW w:type="dxa" w:w="3360"/>
            <w:vAlign w:val="center"/>
          </w:tcPr>
          <w:p>
            <w:r/>
            <w:r>
              <w:rPr>
                <w:rFonts w:ascii="Calibri" w:hAnsi="Calibri"/>
                <w:b w:val="0"/>
                <w:color w:val="222222"/>
                <w:sz w:val="17"/>
              </w:rPr>
              <w:t>TOTAL</w:t>
            </w:r>
          </w:p>
        </w:tc>
        <w:tc>
          <w:tcPr>
            <w:tcW w:type="dxa" w:w="3360"/>
            <w:vAlign w:val="center"/>
          </w:tcPr>
          <w:p>
            <w:r/>
            <w:r>
              <w:rPr>
                <w:rFonts w:ascii="Calibri" w:hAnsi="Calibri"/>
                <w:b w:val="0"/>
                <w:color w:val="222222"/>
                <w:sz w:val="17"/>
              </w:rPr>
              <w:t>34 h</w:t>
            </w:r>
          </w:p>
        </w:tc>
        <w:tc>
          <w:tcPr>
            <w:tcW w:type="dxa" w:w="3360"/>
            <w:vAlign w:val="center"/>
          </w:tcPr>
          <w:p>
            <w:r/>
            <w:r>
              <w:rPr>
                <w:rFonts w:ascii="Calibri" w:hAnsi="Calibri"/>
                <w:b w:val="0"/>
                <w:color w:val="222222"/>
                <w:sz w:val="17"/>
              </w:rPr>
              <w:t>Within the requested 30–35 hour range</w:t>
            </w:r>
          </w:p>
        </w:tc>
      </w:tr>
    </w:tbl>
    <w:p>
      <w:pPr>
        <w:spacing w:after="100" w:line="252" w:lineRule="auto"/>
      </w:pPr>
    </w:p>
    <w:p>
      <w:pPr>
        <w:spacing w:after="100" w:line="252" w:lineRule="auto"/>
        <w:jc w:val="center"/>
      </w:pPr>
      <w:r>
        <w:drawing>
          <wp:inline xmlns:a="http://schemas.openxmlformats.org/drawingml/2006/main" xmlns:pic="http://schemas.openxmlformats.org/drawingml/2006/picture">
            <wp:extent cx="6400800" cy="1965960"/>
            <wp:docPr id="2" name="Picture 2"/>
            <wp:cNvGraphicFramePr>
              <a:graphicFrameLocks noChangeAspect="1"/>
            </wp:cNvGraphicFramePr>
            <a:graphic>
              <a:graphicData uri="http://schemas.openxmlformats.org/drawingml/2006/picture">
                <pic:pic>
                  <pic:nvPicPr>
                    <pic:cNvPr id="0" name="week1_timeline.png"/>
                    <pic:cNvPicPr/>
                  </pic:nvPicPr>
                  <pic:blipFill>
                    <a:blip r:embed="rId12"/>
                    <a:stretch>
                      <a:fillRect/>
                    </a:stretch>
                  </pic:blipFill>
                  <pic:spPr>
                    <a:xfrm>
                      <a:off x="0" y="0"/>
                      <a:ext cx="6400800" cy="1965960"/>
                    </a:xfrm>
                    <a:prstGeom prst="rect"/>
                  </pic:spPr>
                </pic:pic>
              </a:graphicData>
            </a:graphic>
          </wp:inline>
        </w:drawing>
      </w:r>
    </w:p>
    <w:p>
      <w:pPr>
        <w:pStyle w:val="Caption"/>
        <w:spacing w:after="100" w:line="252" w:lineRule="auto"/>
      </w:pPr>
      <w:r>
        <w:t>Figure 2. Visual allocation of the planned 34 hours.</w:t>
      </w:r>
    </w:p>
    <w:p>
      <w:pPr>
        <w:pStyle w:val="Heading1"/>
        <w:keepNext/>
        <w:spacing w:after="100" w:line="252" w:lineRule="auto"/>
      </w:pPr>
      <w:r>
        <w:t>11. Expected Outcomes</w:t>
      </w:r>
    </w:p>
    <w:p>
      <w:pPr>
        <w:pStyle w:val="ListBullet"/>
        <w:spacing w:after="100" w:line="252" w:lineRule="auto"/>
      </w:pPr>
      <w:r>
        <w:t>A documented, reproducible data science workflow for student academic performance analysis.</w:t>
      </w:r>
    </w:p>
    <w:p>
      <w:pPr>
        <w:pStyle w:val="ListBullet"/>
        <w:spacing w:after="100" w:line="252" w:lineRule="auto"/>
      </w:pPr>
      <w:r>
        <w:t>A cleaned and analysis-ready dataset once the technical phase begins.</w:t>
      </w:r>
    </w:p>
    <w:p>
      <w:pPr>
        <w:pStyle w:val="ListBullet"/>
        <w:spacing w:after="100" w:line="252" w:lineRule="auto"/>
      </w:pPr>
      <w:r>
        <w:t>A set of meaningful visualizations and descriptive insights.</w:t>
      </w:r>
    </w:p>
    <w:p>
      <w:pPr>
        <w:pStyle w:val="ListBullet"/>
        <w:spacing w:after="100" w:line="252" w:lineRule="auto"/>
      </w:pPr>
      <w:r>
        <w:t>A baseline predictive model and comparative candidate models.</w:t>
      </w:r>
    </w:p>
    <w:p>
      <w:pPr>
        <w:pStyle w:val="ListBullet"/>
        <w:spacing w:after="100" w:line="252" w:lineRule="auto"/>
      </w:pPr>
      <w:r>
        <w:t>A clear evaluation report showing strengths, weaknesses and error patterns.</w:t>
      </w:r>
    </w:p>
    <w:p>
      <w:pPr>
        <w:pStyle w:val="ListBullet"/>
        <w:spacing w:after="100" w:line="252" w:lineRule="auto"/>
      </w:pPr>
      <w:r>
        <w:t>Practical recommendations based on observed patterns, with appropriate limitations.</w:t>
      </w:r>
    </w:p>
    <w:p>
      <w:pPr>
        <w:pStyle w:val="ListBullet"/>
        <w:spacing w:after="100" w:line="252" w:lineRule="auto"/>
      </w:pPr>
      <w:r>
        <w:t>A professional project structure that can be extended into later technical internship tasks.</w:t>
      </w:r>
    </w:p>
    <w:p>
      <w:pPr>
        <w:pStyle w:val="Heading1"/>
        <w:keepNext/>
        <w:spacing w:after="100" w:line="252" w:lineRule="auto"/>
      </w:pPr>
      <w:r>
        <w:t>12. Anticipated Challenges &amp; Mitigation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r/>
            <w:r>
              <w:rPr>
                <w:rFonts w:ascii="Calibri" w:hAnsi="Calibri"/>
                <w:b/>
                <w:color w:val="FFFFFF"/>
                <w:sz w:val="18"/>
              </w:rPr>
              <w:t>Potential Challenge</w:t>
            </w:r>
          </w:p>
        </w:tc>
        <w:tc>
          <w:tcPr>
            <w:tcW w:type="dxa" w:w="3360"/>
            <w:vAlign w:val="center"/>
            <w:shd w:fill="17365D"/>
          </w:tcPr>
          <w:p>
            <w:r/>
            <w:r>
              <w:rPr>
                <w:rFonts w:ascii="Calibri" w:hAnsi="Calibri"/>
                <w:b/>
                <w:color w:val="FFFFFF"/>
                <w:sz w:val="18"/>
              </w:rPr>
              <w:t>Impact</w:t>
            </w:r>
          </w:p>
        </w:tc>
        <w:tc>
          <w:tcPr>
            <w:tcW w:type="dxa" w:w="3360"/>
            <w:vAlign w:val="center"/>
            <w:shd w:fill="17365D"/>
          </w:tcPr>
          <w:p>
            <w:r/>
            <w:r>
              <w:rPr>
                <w:rFonts w:ascii="Calibri" w:hAnsi="Calibri"/>
                <w:b/>
                <w:color w:val="FFFFFF"/>
                <w:sz w:val="18"/>
              </w:rPr>
              <w:t>Mitigation Strategy</w:t>
            </w:r>
          </w:p>
        </w:tc>
      </w:tr>
      <w:tr>
        <w:tc>
          <w:tcPr>
            <w:tcW w:type="dxa" w:w="3360"/>
            <w:vAlign w:val="center"/>
          </w:tcPr>
          <w:p>
            <w:r/>
            <w:r>
              <w:rPr>
                <w:rFonts w:ascii="Calibri" w:hAnsi="Calibri"/>
                <w:b w:val="0"/>
                <w:color w:val="222222"/>
                <w:sz w:val="17"/>
              </w:rPr>
              <w:t>Missing or incomplete data</w:t>
            </w:r>
          </w:p>
        </w:tc>
        <w:tc>
          <w:tcPr>
            <w:tcW w:type="dxa" w:w="3360"/>
            <w:vAlign w:val="center"/>
          </w:tcPr>
          <w:p>
            <w:r/>
            <w:r>
              <w:rPr>
                <w:rFonts w:ascii="Calibri" w:hAnsi="Calibri"/>
                <w:b w:val="0"/>
                <w:color w:val="222222"/>
                <w:sz w:val="17"/>
              </w:rPr>
              <w:t>May reduce reliability of analysis.</w:t>
            </w:r>
          </w:p>
        </w:tc>
        <w:tc>
          <w:tcPr>
            <w:tcW w:type="dxa" w:w="3360"/>
            <w:vAlign w:val="center"/>
          </w:tcPr>
          <w:p>
            <w:r/>
            <w:r>
              <w:rPr>
                <w:rFonts w:ascii="Calibri" w:hAnsi="Calibri"/>
                <w:b w:val="0"/>
                <w:color w:val="222222"/>
                <w:sz w:val="17"/>
              </w:rPr>
              <w:t>Profile missingness; use context-appropriate imputation or exclusion; document decisions.</w:t>
            </w:r>
          </w:p>
        </w:tc>
      </w:tr>
      <w:tr>
        <w:tc>
          <w:tcPr>
            <w:tcW w:type="dxa" w:w="3360"/>
            <w:vAlign w:val="center"/>
            <w:shd w:fill="F8FAFC"/>
          </w:tcPr>
          <w:p>
            <w:r/>
            <w:r>
              <w:rPr>
                <w:rFonts w:ascii="Calibri" w:hAnsi="Calibri"/>
                <w:b w:val="0"/>
                <w:color w:val="222222"/>
                <w:sz w:val="17"/>
              </w:rPr>
              <w:t>Inconsistent categories / formats</w:t>
            </w:r>
          </w:p>
        </w:tc>
        <w:tc>
          <w:tcPr>
            <w:tcW w:type="dxa" w:w="3360"/>
            <w:vAlign w:val="center"/>
            <w:shd w:fill="F8FAFC"/>
          </w:tcPr>
          <w:p>
            <w:r/>
            <w:r>
              <w:rPr>
                <w:rFonts w:ascii="Calibri" w:hAnsi="Calibri"/>
                <w:b w:val="0"/>
                <w:color w:val="222222"/>
                <w:sz w:val="17"/>
              </w:rPr>
              <w:t>Can produce incorrect summaries or model inputs.</w:t>
            </w:r>
          </w:p>
        </w:tc>
        <w:tc>
          <w:tcPr>
            <w:tcW w:type="dxa" w:w="3360"/>
            <w:vAlign w:val="center"/>
            <w:shd w:fill="F8FAFC"/>
          </w:tcPr>
          <w:p>
            <w:r/>
            <w:r>
              <w:rPr>
                <w:rFonts w:ascii="Calibri" w:hAnsi="Calibri"/>
                <w:b w:val="0"/>
                <w:color w:val="222222"/>
                <w:sz w:val="17"/>
              </w:rPr>
              <w:t>Standardize labels, units and data types during preprocessing.</w:t>
            </w:r>
          </w:p>
        </w:tc>
      </w:tr>
      <w:tr>
        <w:tc>
          <w:tcPr>
            <w:tcW w:type="dxa" w:w="3360"/>
            <w:vAlign w:val="center"/>
          </w:tcPr>
          <w:p>
            <w:r/>
            <w:r>
              <w:rPr>
                <w:rFonts w:ascii="Calibri" w:hAnsi="Calibri"/>
                <w:b w:val="0"/>
                <w:color w:val="222222"/>
                <w:sz w:val="17"/>
              </w:rPr>
              <w:t>Class imbalance</w:t>
            </w:r>
          </w:p>
        </w:tc>
        <w:tc>
          <w:tcPr>
            <w:tcW w:type="dxa" w:w="3360"/>
            <w:vAlign w:val="center"/>
          </w:tcPr>
          <w:p>
            <w:r/>
            <w:r>
              <w:rPr>
                <w:rFonts w:ascii="Calibri" w:hAnsi="Calibri"/>
                <w:b w:val="0"/>
                <w:color w:val="222222"/>
                <w:sz w:val="17"/>
              </w:rPr>
              <w:t>Can make accuracy misleading for classification.</w:t>
            </w:r>
          </w:p>
        </w:tc>
        <w:tc>
          <w:tcPr>
            <w:tcW w:type="dxa" w:w="3360"/>
            <w:vAlign w:val="center"/>
          </w:tcPr>
          <w:p>
            <w:r/>
            <w:r>
              <w:rPr>
                <w:rFonts w:ascii="Calibri" w:hAnsi="Calibri"/>
                <w:b w:val="0"/>
                <w:color w:val="222222"/>
                <w:sz w:val="17"/>
              </w:rPr>
              <w:t>Inspect class distribution and use suitable metrics; consider resampling only when justified.</w:t>
            </w:r>
          </w:p>
        </w:tc>
      </w:tr>
      <w:tr>
        <w:tc>
          <w:tcPr>
            <w:tcW w:type="dxa" w:w="3360"/>
            <w:vAlign w:val="center"/>
            <w:shd w:fill="F8FAFC"/>
          </w:tcPr>
          <w:p>
            <w:r/>
            <w:r>
              <w:rPr>
                <w:rFonts w:ascii="Calibri" w:hAnsi="Calibri"/>
                <w:b w:val="0"/>
                <w:color w:val="222222"/>
                <w:sz w:val="17"/>
              </w:rPr>
              <w:t>Outliers</w:t>
            </w:r>
          </w:p>
        </w:tc>
        <w:tc>
          <w:tcPr>
            <w:tcW w:type="dxa" w:w="3360"/>
            <w:vAlign w:val="center"/>
            <w:shd w:fill="F8FAFC"/>
          </w:tcPr>
          <w:p>
            <w:r/>
            <w:r>
              <w:rPr>
                <w:rFonts w:ascii="Calibri" w:hAnsi="Calibri"/>
                <w:b w:val="0"/>
                <w:color w:val="222222"/>
                <w:sz w:val="17"/>
              </w:rPr>
              <w:t>May distort statistics or model performance.</w:t>
            </w:r>
          </w:p>
        </w:tc>
        <w:tc>
          <w:tcPr>
            <w:tcW w:type="dxa" w:w="3360"/>
            <w:vAlign w:val="center"/>
            <w:shd w:fill="F8FAFC"/>
          </w:tcPr>
          <w:p>
            <w:r/>
            <w:r>
              <w:rPr>
                <w:rFonts w:ascii="Calibri" w:hAnsi="Calibri"/>
                <w:b w:val="0"/>
                <w:color w:val="222222"/>
                <w:sz w:val="17"/>
              </w:rPr>
              <w:t>Investigate with domain context before transforming or removing.</w:t>
            </w:r>
          </w:p>
        </w:tc>
      </w:tr>
      <w:tr>
        <w:tc>
          <w:tcPr>
            <w:tcW w:type="dxa" w:w="3360"/>
            <w:vAlign w:val="center"/>
          </w:tcPr>
          <w:p>
            <w:r/>
            <w:r>
              <w:rPr>
                <w:rFonts w:ascii="Calibri" w:hAnsi="Calibri"/>
                <w:b w:val="0"/>
                <w:color w:val="222222"/>
                <w:sz w:val="17"/>
              </w:rPr>
              <w:t>Overfitting</w:t>
            </w:r>
          </w:p>
        </w:tc>
        <w:tc>
          <w:tcPr>
            <w:tcW w:type="dxa" w:w="3360"/>
            <w:vAlign w:val="center"/>
          </w:tcPr>
          <w:p>
            <w:r/>
            <w:r>
              <w:rPr>
                <w:rFonts w:ascii="Calibri" w:hAnsi="Calibri"/>
                <w:b w:val="0"/>
                <w:color w:val="222222"/>
                <w:sz w:val="17"/>
              </w:rPr>
              <w:t>Model may perform well on training data but poorly on unseen data.</w:t>
            </w:r>
          </w:p>
        </w:tc>
        <w:tc>
          <w:tcPr>
            <w:tcW w:type="dxa" w:w="3360"/>
            <w:vAlign w:val="center"/>
          </w:tcPr>
          <w:p>
            <w:r/>
            <w:r>
              <w:rPr>
                <w:rFonts w:ascii="Calibri" w:hAnsi="Calibri"/>
                <w:b w:val="0"/>
                <w:color w:val="222222"/>
                <w:sz w:val="17"/>
              </w:rPr>
              <w:t>Use train/test separation, cross-validation where appropriate, and simpler baselines.</w:t>
            </w:r>
          </w:p>
        </w:tc>
      </w:tr>
      <w:tr>
        <w:tc>
          <w:tcPr>
            <w:tcW w:type="dxa" w:w="3360"/>
            <w:vAlign w:val="center"/>
            <w:shd w:fill="F8FAFC"/>
          </w:tcPr>
          <w:p>
            <w:r/>
            <w:r>
              <w:rPr>
                <w:rFonts w:ascii="Calibri" w:hAnsi="Calibri"/>
                <w:b w:val="0"/>
                <w:color w:val="222222"/>
                <w:sz w:val="17"/>
              </w:rPr>
              <w:t>Data leakage</w:t>
            </w:r>
          </w:p>
        </w:tc>
        <w:tc>
          <w:tcPr>
            <w:tcW w:type="dxa" w:w="3360"/>
            <w:vAlign w:val="center"/>
            <w:shd w:fill="F8FAFC"/>
          </w:tcPr>
          <w:p>
            <w:r/>
            <w:r>
              <w:rPr>
                <w:rFonts w:ascii="Calibri" w:hAnsi="Calibri"/>
                <w:b w:val="0"/>
                <w:color w:val="222222"/>
                <w:sz w:val="17"/>
              </w:rPr>
              <w:t>Can make model performance unrealistically high.</w:t>
            </w:r>
          </w:p>
        </w:tc>
        <w:tc>
          <w:tcPr>
            <w:tcW w:type="dxa" w:w="3360"/>
            <w:vAlign w:val="center"/>
            <w:shd w:fill="F8FAFC"/>
          </w:tcPr>
          <w:p>
            <w:r/>
            <w:r>
              <w:rPr>
                <w:rFonts w:ascii="Calibri" w:hAnsi="Calibri"/>
                <w:b w:val="0"/>
                <w:color w:val="222222"/>
                <w:sz w:val="17"/>
              </w:rPr>
              <w:t>Ensure target-derived information is not used as a predictor.</w:t>
            </w:r>
          </w:p>
        </w:tc>
      </w:tr>
      <w:tr>
        <w:tc>
          <w:tcPr>
            <w:tcW w:type="dxa" w:w="3360"/>
            <w:vAlign w:val="center"/>
          </w:tcPr>
          <w:p>
            <w:r/>
            <w:r>
              <w:rPr>
                <w:rFonts w:ascii="Calibri" w:hAnsi="Calibri"/>
                <w:b w:val="0"/>
                <w:color w:val="222222"/>
                <w:sz w:val="17"/>
              </w:rPr>
              <w:t>Correlation interpreted as causation</w:t>
            </w:r>
          </w:p>
        </w:tc>
        <w:tc>
          <w:tcPr>
            <w:tcW w:type="dxa" w:w="3360"/>
            <w:vAlign w:val="center"/>
          </w:tcPr>
          <w:p>
            <w:r/>
            <w:r>
              <w:rPr>
                <w:rFonts w:ascii="Calibri" w:hAnsi="Calibri"/>
                <w:b w:val="0"/>
                <w:color w:val="222222"/>
                <w:sz w:val="17"/>
              </w:rPr>
              <w:t>Could lead to incorrect recommendations.</w:t>
            </w:r>
          </w:p>
        </w:tc>
        <w:tc>
          <w:tcPr>
            <w:tcW w:type="dxa" w:w="3360"/>
            <w:vAlign w:val="center"/>
          </w:tcPr>
          <w:p>
            <w:r/>
            <w:r>
              <w:rPr>
                <w:rFonts w:ascii="Calibri" w:hAnsi="Calibri"/>
                <w:b w:val="0"/>
                <w:color w:val="222222"/>
                <w:sz w:val="17"/>
              </w:rPr>
              <w:t>Clearly distinguish association from causality.</w:t>
            </w:r>
          </w:p>
        </w:tc>
      </w:tr>
      <w:tr>
        <w:tc>
          <w:tcPr>
            <w:tcW w:type="dxa" w:w="3360"/>
            <w:vAlign w:val="center"/>
            <w:shd w:fill="F8FAFC"/>
          </w:tcPr>
          <w:p>
            <w:r/>
            <w:r>
              <w:rPr>
                <w:rFonts w:ascii="Calibri" w:hAnsi="Calibri"/>
                <w:b w:val="0"/>
                <w:color w:val="222222"/>
                <w:sz w:val="17"/>
              </w:rPr>
              <w:t>Limited dataset size</w:t>
            </w:r>
          </w:p>
        </w:tc>
        <w:tc>
          <w:tcPr>
            <w:tcW w:type="dxa" w:w="3360"/>
            <w:vAlign w:val="center"/>
            <w:shd w:fill="F8FAFC"/>
          </w:tcPr>
          <w:p>
            <w:r/>
            <w:r>
              <w:rPr>
                <w:rFonts w:ascii="Calibri" w:hAnsi="Calibri"/>
                <w:b w:val="0"/>
                <w:color w:val="222222"/>
                <w:sz w:val="17"/>
              </w:rPr>
              <w:t>May reduce generalizability.</w:t>
            </w:r>
          </w:p>
        </w:tc>
        <w:tc>
          <w:tcPr>
            <w:tcW w:type="dxa" w:w="3360"/>
            <w:vAlign w:val="center"/>
            <w:shd w:fill="F8FAFC"/>
          </w:tcPr>
          <w:p>
            <w:r/>
            <w:r>
              <w:rPr>
                <w:rFonts w:ascii="Calibri" w:hAnsi="Calibri"/>
                <w:b w:val="0"/>
                <w:color w:val="222222"/>
                <w:sz w:val="17"/>
              </w:rPr>
              <w:t>Report limitations and avoid overclaiming model capability.</w:t>
            </w:r>
          </w:p>
        </w:tc>
      </w:tr>
    </w:tbl>
    <w:p>
      <w:pPr>
        <w:spacing w:after="100" w:line="252" w:lineRule="auto"/>
      </w:pPr>
    </w:p>
    <w:p>
      <w:pPr>
        <w:pStyle w:val="Heading1"/>
        <w:keepNext/>
        <w:spacing w:after="100" w:line="252" w:lineRule="auto"/>
      </w:pPr>
      <w:r>
        <w:t>13. Data Ethics &amp; Responsible Analysis</w:t>
      </w:r>
    </w:p>
    <w:p>
      <w:pPr>
        <w:pStyle w:val="ListBullet"/>
        <w:spacing w:after="100" w:line="252" w:lineRule="auto"/>
      </w:pPr>
      <w:r>
        <w:t>Use only data that is legally and ethically available for the intended analysis.</w:t>
      </w:r>
    </w:p>
    <w:p>
      <w:pPr>
        <w:pStyle w:val="ListBullet"/>
        <w:spacing w:after="100" w:line="252" w:lineRule="auto"/>
      </w:pPr>
      <w:r>
        <w:t>Minimize personally identifiable information and remove unnecessary identifiers.</w:t>
      </w:r>
    </w:p>
    <w:p>
      <w:pPr>
        <w:pStyle w:val="ListBullet"/>
        <w:spacing w:after="100" w:line="252" w:lineRule="auto"/>
      </w:pPr>
      <w:r>
        <w:t>Treat model outputs as decision-support information rather than unquestionable judgments.</w:t>
      </w:r>
    </w:p>
    <w:p>
      <w:pPr>
        <w:pStyle w:val="ListBullet"/>
        <w:spacing w:after="100" w:line="252" w:lineRule="auto"/>
      </w:pPr>
      <w:r>
        <w:t>Check for potential bias across relevant groups when such information is legitimately available.</w:t>
      </w:r>
    </w:p>
    <w:p>
      <w:pPr>
        <w:pStyle w:val="ListBullet"/>
        <w:spacing w:after="100" w:line="252" w:lineRule="auto"/>
      </w:pPr>
      <w:r>
        <w:t>Document assumptions and limitations so users understand what the analysis can and cannot conclude.</w:t>
      </w:r>
    </w:p>
    <w:p>
      <w:pPr>
        <w:pStyle w:val="Heading1"/>
        <w:keepNext/>
        <w:spacing w:after="100" w:line="252" w:lineRule="auto"/>
      </w:pPr>
      <w:r>
        <w:t>14. Success Criteria</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r/>
            <w:r>
              <w:rPr>
                <w:rFonts w:ascii="Calibri" w:hAnsi="Calibri"/>
                <w:b/>
                <w:color w:val="FFFFFF"/>
                <w:sz w:val="18"/>
              </w:rPr>
              <w:t>Area</w:t>
            </w:r>
          </w:p>
        </w:tc>
        <w:tc>
          <w:tcPr>
            <w:tcW w:type="dxa" w:w="5040"/>
            <w:vAlign w:val="center"/>
            <w:shd w:fill="17365D"/>
          </w:tcPr>
          <w:p>
            <w:r/>
            <w:r>
              <w:rPr>
                <w:rFonts w:ascii="Calibri" w:hAnsi="Calibri"/>
                <w:b/>
                <w:color w:val="FFFFFF"/>
                <w:sz w:val="18"/>
              </w:rPr>
              <w:t>Success Indicator</w:t>
            </w:r>
          </w:p>
        </w:tc>
      </w:tr>
      <w:tr>
        <w:tc>
          <w:tcPr>
            <w:tcW w:type="dxa" w:w="5040"/>
            <w:vAlign w:val="center"/>
          </w:tcPr>
          <w:p>
            <w:r/>
            <w:r>
              <w:rPr>
                <w:rFonts w:ascii="Calibri" w:hAnsi="Calibri"/>
                <w:b w:val="0"/>
                <w:color w:val="222222"/>
                <w:sz w:val="17"/>
              </w:rPr>
              <w:t>Planning</w:t>
            </w:r>
          </w:p>
        </w:tc>
        <w:tc>
          <w:tcPr>
            <w:tcW w:type="dxa" w:w="5040"/>
            <w:vAlign w:val="center"/>
          </w:tcPr>
          <w:p>
            <w:r/>
            <w:r>
              <w:rPr>
                <w:rFonts w:ascii="Calibri" w:hAnsi="Calibri"/>
                <w:b w:val="0"/>
                <w:color w:val="222222"/>
                <w:sz w:val="17"/>
              </w:rPr>
              <w:t>All major data science stages are clearly defined before implementation.</w:t>
            </w:r>
          </w:p>
        </w:tc>
      </w:tr>
      <w:tr>
        <w:tc>
          <w:tcPr>
            <w:tcW w:type="dxa" w:w="5040"/>
            <w:vAlign w:val="center"/>
            <w:shd w:fill="F8FAFC"/>
          </w:tcPr>
          <w:p>
            <w:r/>
            <w:r>
              <w:rPr>
                <w:rFonts w:ascii="Calibri" w:hAnsi="Calibri"/>
                <w:b w:val="0"/>
                <w:color w:val="222222"/>
                <w:sz w:val="17"/>
              </w:rPr>
              <w:t>Data Quality</w:t>
            </w:r>
          </w:p>
        </w:tc>
        <w:tc>
          <w:tcPr>
            <w:tcW w:type="dxa" w:w="5040"/>
            <w:vAlign w:val="center"/>
            <w:shd w:fill="F8FAFC"/>
          </w:tcPr>
          <w:p>
            <w:r/>
            <w:r>
              <w:rPr>
                <w:rFonts w:ascii="Calibri" w:hAnsi="Calibri"/>
                <w:b w:val="0"/>
                <w:color w:val="222222"/>
                <w:sz w:val="17"/>
              </w:rPr>
              <w:t>A documented cleaning strategy addresses missing, duplicate, invalid and inconsistent data.</w:t>
            </w:r>
          </w:p>
        </w:tc>
      </w:tr>
      <w:tr>
        <w:tc>
          <w:tcPr>
            <w:tcW w:type="dxa" w:w="5040"/>
            <w:vAlign w:val="center"/>
          </w:tcPr>
          <w:p>
            <w:r/>
            <w:r>
              <w:rPr>
                <w:rFonts w:ascii="Calibri" w:hAnsi="Calibri"/>
                <w:b w:val="0"/>
                <w:color w:val="222222"/>
                <w:sz w:val="17"/>
              </w:rPr>
              <w:t>Analysis</w:t>
            </w:r>
          </w:p>
        </w:tc>
        <w:tc>
          <w:tcPr>
            <w:tcW w:type="dxa" w:w="5040"/>
            <w:vAlign w:val="center"/>
          </w:tcPr>
          <w:p>
            <w:r/>
            <w:r>
              <w:rPr>
                <w:rFonts w:ascii="Calibri" w:hAnsi="Calibri"/>
                <w:b w:val="0"/>
                <w:color w:val="222222"/>
                <w:sz w:val="17"/>
              </w:rPr>
              <w:t>EDA produces understandable, relevant statistics and visualizations.</w:t>
            </w:r>
          </w:p>
        </w:tc>
      </w:tr>
      <w:tr>
        <w:tc>
          <w:tcPr>
            <w:tcW w:type="dxa" w:w="5040"/>
            <w:vAlign w:val="center"/>
            <w:shd w:fill="F8FAFC"/>
          </w:tcPr>
          <w:p>
            <w:r/>
            <w:r>
              <w:rPr>
                <w:rFonts w:ascii="Calibri" w:hAnsi="Calibri"/>
                <w:b w:val="0"/>
                <w:color w:val="222222"/>
                <w:sz w:val="17"/>
              </w:rPr>
              <w:t>Modeling</w:t>
            </w:r>
          </w:p>
        </w:tc>
        <w:tc>
          <w:tcPr>
            <w:tcW w:type="dxa" w:w="5040"/>
            <w:vAlign w:val="center"/>
            <w:shd w:fill="F8FAFC"/>
          </w:tcPr>
          <w:p>
            <w:r/>
            <w:r>
              <w:rPr>
                <w:rFonts w:ascii="Calibri" w:hAnsi="Calibri"/>
                <w:b w:val="0"/>
                <w:color w:val="222222"/>
                <w:sz w:val="17"/>
              </w:rPr>
              <w:t>At least one baseline and appropriate candidate model are planned.</w:t>
            </w:r>
          </w:p>
        </w:tc>
      </w:tr>
      <w:tr>
        <w:tc>
          <w:tcPr>
            <w:tcW w:type="dxa" w:w="5040"/>
            <w:vAlign w:val="center"/>
          </w:tcPr>
          <w:p>
            <w:r/>
            <w:r>
              <w:rPr>
                <w:rFonts w:ascii="Calibri" w:hAnsi="Calibri"/>
                <w:b w:val="0"/>
                <w:color w:val="222222"/>
                <w:sz w:val="17"/>
              </w:rPr>
              <w:t>Evaluation</w:t>
            </w:r>
          </w:p>
        </w:tc>
        <w:tc>
          <w:tcPr>
            <w:tcW w:type="dxa" w:w="5040"/>
            <w:vAlign w:val="center"/>
          </w:tcPr>
          <w:p>
            <w:r/>
            <w:r>
              <w:rPr>
                <w:rFonts w:ascii="Calibri" w:hAnsi="Calibri"/>
                <w:b w:val="0"/>
                <w:color w:val="222222"/>
                <w:sz w:val="17"/>
              </w:rPr>
              <w:t>Metrics are selected according to the modeling task and limitations are documented.</w:t>
            </w:r>
          </w:p>
        </w:tc>
      </w:tr>
      <w:tr>
        <w:tc>
          <w:tcPr>
            <w:tcW w:type="dxa" w:w="5040"/>
            <w:vAlign w:val="center"/>
            <w:shd w:fill="F8FAFC"/>
          </w:tcPr>
          <w:p>
            <w:r/>
            <w:r>
              <w:rPr>
                <w:rFonts w:ascii="Calibri" w:hAnsi="Calibri"/>
                <w:b w:val="0"/>
                <w:color w:val="222222"/>
                <w:sz w:val="17"/>
              </w:rPr>
              <w:t>Project Management</w:t>
            </w:r>
          </w:p>
        </w:tc>
        <w:tc>
          <w:tcPr>
            <w:tcW w:type="dxa" w:w="5040"/>
            <w:vAlign w:val="center"/>
            <w:shd w:fill="F8FAFC"/>
          </w:tcPr>
          <w:p>
            <w:r/>
            <w:r>
              <w:rPr>
                <w:rFonts w:ascii="Calibri" w:hAnsi="Calibri"/>
                <w:b w:val="0"/>
                <w:color w:val="222222"/>
                <w:sz w:val="17"/>
              </w:rPr>
              <w:t>Planned effort totals 34 hours and includes all required deliverables.</w:t>
            </w:r>
          </w:p>
        </w:tc>
      </w:tr>
      <w:tr>
        <w:tc>
          <w:tcPr>
            <w:tcW w:type="dxa" w:w="5040"/>
            <w:vAlign w:val="center"/>
          </w:tcPr>
          <w:p>
            <w:r/>
            <w:r>
              <w:rPr>
                <w:rFonts w:ascii="Calibri" w:hAnsi="Calibri"/>
                <w:b w:val="0"/>
                <w:color w:val="222222"/>
                <w:sz w:val="17"/>
              </w:rPr>
              <w:t>Communication</w:t>
            </w:r>
          </w:p>
        </w:tc>
        <w:tc>
          <w:tcPr>
            <w:tcW w:type="dxa" w:w="5040"/>
            <w:vAlign w:val="center"/>
          </w:tcPr>
          <w:p>
            <w:r/>
            <w:r>
              <w:rPr>
                <w:rFonts w:ascii="Calibri" w:hAnsi="Calibri"/>
                <w:b w:val="0"/>
                <w:color w:val="222222"/>
                <w:sz w:val="17"/>
              </w:rPr>
              <w:t>Results and recommendations can be explained to a non-technical stakeholder.</w:t>
            </w:r>
          </w:p>
        </w:tc>
      </w:tr>
    </w:tbl>
    <w:p>
      <w:pPr>
        <w:spacing w:after="100" w:line="252" w:lineRule="auto"/>
      </w:pPr>
    </w:p>
    <w:p>
      <w:pPr>
        <w:pStyle w:val="Heading1"/>
        <w:keepNext/>
        <w:spacing w:after="100" w:line="252" w:lineRule="auto"/>
      </w:pPr>
      <w:r>
        <w:t>15. Project Deliverables</w:t>
      </w:r>
    </w:p>
    <w:p>
      <w:pPr>
        <w:pStyle w:val="ListBullet"/>
        <w:spacing w:after="100" w:line="252" w:lineRule="auto"/>
      </w:pPr>
      <w:r>
        <w:t>Project planning document.</w:t>
      </w:r>
    </w:p>
    <w:p>
      <w:pPr>
        <w:pStyle w:val="ListBullet"/>
        <w:spacing w:after="100" w:line="252" w:lineRule="auto"/>
      </w:pPr>
      <w:r>
        <w:t>Data dictionary and data-quality assessment during the technical phase.</w:t>
      </w:r>
    </w:p>
    <w:p>
      <w:pPr>
        <w:pStyle w:val="ListBullet"/>
        <w:spacing w:after="100" w:line="252" w:lineRule="auto"/>
      </w:pPr>
      <w:r>
        <w:t>Cleaned dataset.</w:t>
      </w:r>
    </w:p>
    <w:p>
      <w:pPr>
        <w:pStyle w:val="ListBullet"/>
        <w:spacing w:after="100" w:line="252" w:lineRule="auto"/>
      </w:pPr>
      <w:r>
        <w:t>EDA notebook and visualizations.</w:t>
      </w:r>
    </w:p>
    <w:p>
      <w:pPr>
        <w:pStyle w:val="ListBullet"/>
        <w:spacing w:after="100" w:line="252" w:lineRule="auto"/>
      </w:pPr>
      <w:r>
        <w:t>Modeling and evaluation notebook.</w:t>
      </w:r>
    </w:p>
    <w:p>
      <w:pPr>
        <w:pStyle w:val="ListBullet"/>
        <w:spacing w:after="100" w:line="252" w:lineRule="auto"/>
      </w:pPr>
      <w:r>
        <w:t>Final findings and recommendation summary.</w:t>
      </w:r>
    </w:p>
    <w:p>
      <w:pPr>
        <w:pStyle w:val="ListBullet"/>
        <w:spacing w:after="100" w:line="252" w:lineRule="auto"/>
      </w:pPr>
      <w:r>
        <w:t>Version-controlled project repository with documentation.</w:t>
      </w:r>
    </w:p>
    <w:p>
      <w:pPr>
        <w:pStyle w:val="Heading1"/>
        <w:keepNext/>
        <w:spacing w:after="100" w:line="252" w:lineRule="auto"/>
      </w:pPr>
      <w:r>
        <w:t>16. Conclusion</w:t>
      </w:r>
    </w:p>
    <w:p>
      <w:pPr>
        <w:spacing w:after="100" w:line="252" w:lineRule="auto"/>
      </w:pPr>
      <w:r>
        <w:t>This Week 1 plan establishes a structured foundation for a hypothetical Student Academic Performance Prediction and Analysis project. It defines the problem, objectives, scope, methodology, tools, time allocation, expected outcomes, and risk controls before technical implementation begins. The approach emphasizes data quality, transparent analysis, appropriate evaluation, and responsible interpretation. The resulting plan can serve as a practical blueprint for subsequent data collection, Python preprocessing, exploratory analysis, and modeling tasks.</w:t>
      </w:r>
    </w:p>
    <w:p>
      <w:pPr>
        <w:pStyle w:val="Heading1"/>
        <w:keepNext/>
        <w:spacing w:after="100" w:line="252" w:lineRule="auto"/>
      </w:pPr>
      <w:r>
        <w:t>Appendix A — Proposed Project Structure</w:t>
      </w:r>
    </w:p>
    <w:p>
      <w:pPr>
        <w:spacing w:after="100" w:line="252" w:lineRule="auto"/>
      </w:pPr>
      <w:r>
        <w:rPr>
          <w:rFonts w:ascii="Consolas" w:hAnsi="Consolas"/>
          <w:sz w:val="18"/>
        </w:rPr>
        <w:t>student-performance-data-science/</w:t>
        <w:br/>
        <w:t>│</w:t>
        <w:br/>
        <w:t>├── data/</w:t>
        <w:br/>
        <w:t>│   ├── raw/</w:t>
        <w:br/>
        <w:t>│   └── processed/</w:t>
        <w:br/>
        <w:t>├── notebooks/</w:t>
        <w:br/>
        <w:t>│   ├── 01_data_understanding.ipynb</w:t>
        <w:br/>
        <w:t>│   ├── 02_data_cleaning.ipynb</w:t>
        <w:br/>
        <w:t>│   ├── 03_eda.ipynb</w:t>
        <w:br/>
        <w:t>│   └── 04_modeling_evaluation.ipynb</w:t>
        <w:br/>
        <w:t>├── src/</w:t>
        <w:br/>
        <w:t>│   ├── data_cleaning.py</w:t>
        <w:br/>
        <w:t>│   ├── feature_engineering.py</w:t>
        <w:br/>
        <w:t>│   └── modeling.py</w:t>
        <w:br/>
        <w:t>├── reports/</w:t>
        <w:br/>
        <w:t>│   └── figures/</w:t>
        <w:br/>
        <w:t>├── README.md</w:t>
        <w:br/>
        <w:t>└── requirements.txt</w:t>
      </w:r>
    </w:p>
    <w:p>
      <w:pPr>
        <w:pStyle w:val="Heading1"/>
        <w:keepNext/>
        <w:spacing w:after="100" w:line="252" w:lineRule="auto"/>
      </w:pPr>
      <w:r>
        <w:t>Appendix B — Planned Python Workflow</w:t>
      </w:r>
    </w:p>
    <w:p>
      <w:pPr>
        <w:spacing w:after="100" w:line="252" w:lineRule="auto"/>
      </w:pPr>
      <w:r>
        <w:t>The technical phase is expected to begin with data loading and inspection in Pandas, followed by cleaning and exploratory analysis. Scikit-learn will then be used for preprocessing, model training and evaluation. Matplotlib and Seaborn will support visual analysis. Jupyter Notebook will document experiments, while Git/GitHub will provide version control.</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Sayed Ajmal Rizavi  •  Virtual Data Science Explorer Intern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77777"/>
        <w:sz w:val="16"/>
      </w:rPr>
      <w:t>YUVAINTERN  |  WEEK 1 DATA SCIENCE PROJECT PLANNING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54823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Label"/>
    <w:rPr>
      <w:rFonts w:ascii="Calibri" w:hAnsi="Calibri"/>
      <w:b/>
      <w:color w:val="2F75B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