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44C" w:rsidRPr="00E5544C" w:rsidRDefault="00E5544C" w:rsidP="00E5544C">
      <w:pPr>
        <w:spacing w:line="240" w:lineRule="auto"/>
        <w:jc w:val="both"/>
        <w:rPr>
          <w:rFonts w:ascii="Times New Roman" w:hAnsi="Times New Roman" w:cs="Times New Roman"/>
          <w:b/>
          <w:sz w:val="24"/>
          <w:szCs w:val="24"/>
          <w:u w:val="single"/>
        </w:rPr>
      </w:pPr>
      <w:r w:rsidRPr="00E5544C">
        <w:rPr>
          <w:rFonts w:ascii="Times New Roman" w:hAnsi="Times New Roman" w:cs="Times New Roman"/>
          <w:b/>
          <w:sz w:val="24"/>
          <w:szCs w:val="24"/>
          <w:u w:val="single"/>
        </w:rPr>
        <w:t>Risk Management</w:t>
      </w:r>
    </w:p>
    <w:p w:rsidR="00E5544C" w:rsidRPr="00E5544C" w:rsidRDefault="00E5544C" w:rsidP="00E5544C">
      <w:pPr>
        <w:spacing w:line="240" w:lineRule="auto"/>
        <w:jc w:val="both"/>
        <w:rPr>
          <w:rFonts w:ascii="Times New Roman" w:hAnsi="Times New Roman" w:cs="Times New Roman"/>
          <w:sz w:val="24"/>
          <w:szCs w:val="24"/>
          <w:shd w:val="clear" w:color="auto" w:fill="FFFFFF"/>
        </w:rPr>
      </w:pPr>
      <w:r w:rsidRPr="00E5544C">
        <w:rPr>
          <w:rFonts w:ascii="Times New Roman" w:hAnsi="Times New Roman" w:cs="Times New Roman"/>
          <w:sz w:val="24"/>
          <w:szCs w:val="24"/>
          <w:shd w:val="clear" w:color="auto" w:fill="FFFFFF"/>
        </w:rPr>
        <w:t xml:space="preserve">Risk management </w:t>
      </w:r>
      <w:r w:rsidRPr="00E5544C">
        <w:rPr>
          <w:rFonts w:ascii="Times New Roman" w:hAnsi="Times New Roman" w:cs="Times New Roman"/>
          <w:sz w:val="24"/>
          <w:szCs w:val="24"/>
        </w:rPr>
        <w:t xml:space="preserve">is the way toward recognizing, surveying and controlling threats to an organization. These dangers, or </w:t>
      </w:r>
      <w:r w:rsidRPr="00E5544C">
        <w:rPr>
          <w:rFonts w:ascii="Times New Roman" w:hAnsi="Times New Roman" w:cs="Times New Roman"/>
          <w:sz w:val="24"/>
          <w:szCs w:val="24"/>
          <w:shd w:val="clear" w:color="auto" w:fill="FFFFFF"/>
        </w:rPr>
        <w:t>risks,</w:t>
      </w:r>
      <w:r w:rsidRPr="00E5544C">
        <w:rPr>
          <w:rFonts w:ascii="Times New Roman" w:hAnsi="Times New Roman" w:cs="Times New Roman"/>
          <w:sz w:val="24"/>
          <w:szCs w:val="24"/>
        </w:rPr>
        <w:t xml:space="preserve"> could come from a wide assortment of sources, financial uncertainty, legal liabilities, strategic management errors, accidents and natural disasters. Recently internet security threats and data-related risks, and the risk management strategies to alleviate them, have become a top priority. </w:t>
      </w:r>
    </w:p>
    <w:p w:rsidR="00E5544C" w:rsidRPr="00E5544C" w:rsidRDefault="00E5544C" w:rsidP="00E5544C">
      <w:pPr>
        <w:pStyle w:val="Heading3"/>
        <w:spacing w:before="0"/>
        <w:jc w:val="both"/>
        <w:rPr>
          <w:rFonts w:ascii="Times New Roman" w:hAnsi="Times New Roman" w:cs="Times New Roman"/>
          <w:b/>
          <w:bCs/>
          <w:color w:val="auto"/>
        </w:rPr>
      </w:pPr>
      <w:r w:rsidRPr="00E5544C">
        <w:rPr>
          <w:rFonts w:ascii="Times New Roman" w:hAnsi="Times New Roman" w:cs="Times New Roman"/>
          <w:color w:val="auto"/>
        </w:rPr>
        <w:t>All r</w:t>
      </w:r>
      <w:r w:rsidRPr="00E5544C">
        <w:rPr>
          <w:rFonts w:ascii="Times New Roman" w:hAnsi="Times New Roman" w:cs="Times New Roman"/>
          <w:b/>
          <w:color w:val="auto"/>
        </w:rPr>
        <w:t xml:space="preserve">isk management plans follow these </w:t>
      </w:r>
      <w:r w:rsidRPr="00E5544C">
        <w:rPr>
          <w:rFonts w:ascii="Times New Roman" w:hAnsi="Times New Roman" w:cs="Times New Roman"/>
          <w:color w:val="auto"/>
        </w:rPr>
        <w:t>steps that combine to make up the overall risk management process:</w:t>
      </w:r>
    </w:p>
    <w:p w:rsidR="00E5544C" w:rsidRPr="00E5544C" w:rsidRDefault="00E5544C" w:rsidP="00E5544C">
      <w:pPr>
        <w:pStyle w:val="ListParagraph"/>
        <w:numPr>
          <w:ilvl w:val="0"/>
          <w:numId w:val="1"/>
        </w:numPr>
        <w:spacing w:before="150" w:after="150" w:line="240" w:lineRule="auto"/>
        <w:jc w:val="both"/>
        <w:rPr>
          <w:rFonts w:ascii="Times New Roman" w:eastAsia="Times New Roman" w:hAnsi="Times New Roman" w:cs="Times New Roman"/>
          <w:sz w:val="24"/>
          <w:szCs w:val="24"/>
        </w:rPr>
      </w:pPr>
      <w:r w:rsidRPr="00E5544C">
        <w:rPr>
          <w:rFonts w:ascii="Times New Roman" w:eastAsia="Times New Roman" w:hAnsi="Times New Roman" w:cs="Times New Roman"/>
          <w:b/>
          <w:bCs/>
          <w:sz w:val="24"/>
          <w:szCs w:val="24"/>
          <w:u w:val="single"/>
        </w:rPr>
        <w:t>Risk identification:</w:t>
      </w:r>
      <w:r w:rsidRPr="00E5544C">
        <w:rPr>
          <w:rFonts w:ascii="Times New Roman" w:eastAsia="Times New Roman" w:hAnsi="Times New Roman" w:cs="Times New Roman"/>
          <w:i/>
          <w:iCs/>
          <w:sz w:val="24"/>
          <w:szCs w:val="24"/>
        </w:rPr>
        <w:t> </w:t>
      </w:r>
      <w:r w:rsidRPr="00E5544C">
        <w:rPr>
          <w:rFonts w:ascii="Times New Roman" w:eastAsia="Times New Roman" w:hAnsi="Times New Roman" w:cs="Times New Roman"/>
          <w:sz w:val="24"/>
          <w:szCs w:val="24"/>
        </w:rPr>
        <w:t>The Company identifies and defines potential risks that may negatively influence a specific company process or project.</w:t>
      </w:r>
      <w:r w:rsidRPr="00E5544C">
        <w:rPr>
          <w:rFonts w:ascii="Times New Roman" w:eastAsia="Times New Roman" w:hAnsi="Times New Roman" w:cs="Times New Roman"/>
          <w:sz w:val="24"/>
          <w:szCs w:val="24"/>
        </w:rPr>
        <w:br/>
      </w:r>
    </w:p>
    <w:p w:rsidR="00E5544C" w:rsidRPr="00E5544C" w:rsidRDefault="00E5544C" w:rsidP="00E5544C">
      <w:pPr>
        <w:pStyle w:val="ListParagraph"/>
        <w:numPr>
          <w:ilvl w:val="0"/>
          <w:numId w:val="1"/>
        </w:numPr>
        <w:spacing w:before="150" w:after="150" w:line="240" w:lineRule="auto"/>
        <w:jc w:val="both"/>
        <w:rPr>
          <w:rFonts w:ascii="Times New Roman" w:eastAsia="Times New Roman" w:hAnsi="Times New Roman" w:cs="Times New Roman"/>
          <w:sz w:val="24"/>
          <w:szCs w:val="24"/>
        </w:rPr>
      </w:pPr>
      <w:r w:rsidRPr="00E5544C">
        <w:rPr>
          <w:rFonts w:ascii="Times New Roman" w:eastAsia="Times New Roman" w:hAnsi="Times New Roman" w:cs="Times New Roman"/>
          <w:b/>
          <w:bCs/>
          <w:sz w:val="24"/>
          <w:szCs w:val="24"/>
          <w:u w:val="single"/>
        </w:rPr>
        <w:t>Risk analysis:</w:t>
      </w:r>
      <w:r w:rsidRPr="00E5544C">
        <w:rPr>
          <w:rFonts w:ascii="Times New Roman" w:eastAsia="Times New Roman" w:hAnsi="Times New Roman" w:cs="Times New Roman"/>
          <w:i/>
          <w:iCs/>
          <w:sz w:val="24"/>
          <w:szCs w:val="24"/>
        </w:rPr>
        <w:t> </w:t>
      </w:r>
      <w:r w:rsidRPr="00E5544C">
        <w:rPr>
          <w:rFonts w:ascii="Times New Roman" w:eastAsia="Times New Roman" w:hAnsi="Times New Roman" w:cs="Times New Roman"/>
          <w:sz w:val="24"/>
          <w:szCs w:val="24"/>
        </w:rPr>
        <w:t>Once specific types of risk are identified, the company then determines the odds of it occurring, as well as its consequences. The goal of the analysis is to further understand each specific instance of risk, and how it could influence the company's projects and objectives.</w:t>
      </w:r>
      <w:r w:rsidRPr="00E5544C">
        <w:rPr>
          <w:rFonts w:ascii="Times New Roman" w:eastAsia="Times New Roman" w:hAnsi="Times New Roman" w:cs="Times New Roman"/>
          <w:sz w:val="24"/>
          <w:szCs w:val="24"/>
        </w:rPr>
        <w:br/>
      </w:r>
    </w:p>
    <w:p w:rsidR="00E5544C" w:rsidRPr="00E5544C" w:rsidRDefault="00262178" w:rsidP="00E5544C">
      <w:pPr>
        <w:pStyle w:val="ListParagraph"/>
        <w:numPr>
          <w:ilvl w:val="0"/>
          <w:numId w:val="1"/>
        </w:numPr>
        <w:spacing w:before="150" w:after="150" w:line="240" w:lineRule="auto"/>
        <w:jc w:val="both"/>
        <w:rPr>
          <w:rFonts w:ascii="Times New Roman" w:eastAsia="Times New Roman" w:hAnsi="Times New Roman" w:cs="Times New Roman"/>
          <w:sz w:val="24"/>
          <w:szCs w:val="24"/>
        </w:rPr>
      </w:pPr>
      <w:hyperlink r:id="rId5" w:history="1">
        <w:r w:rsidR="00E5544C" w:rsidRPr="00E5544C">
          <w:rPr>
            <w:rFonts w:ascii="Times New Roman" w:eastAsia="Times New Roman" w:hAnsi="Times New Roman" w:cs="Times New Roman"/>
            <w:b/>
            <w:bCs/>
            <w:sz w:val="24"/>
            <w:szCs w:val="24"/>
            <w:u w:val="single"/>
          </w:rPr>
          <w:t>Risk assessment</w:t>
        </w:r>
      </w:hyperlink>
      <w:r w:rsidR="00E5544C" w:rsidRPr="00E5544C">
        <w:rPr>
          <w:rFonts w:ascii="Times New Roman" w:eastAsia="Times New Roman" w:hAnsi="Times New Roman" w:cs="Times New Roman"/>
          <w:b/>
          <w:bCs/>
          <w:sz w:val="24"/>
          <w:szCs w:val="24"/>
          <w:u w:val="single"/>
        </w:rPr>
        <w:t xml:space="preserve"> and evaluation:</w:t>
      </w:r>
      <w:r w:rsidR="00E5544C" w:rsidRPr="00E5544C">
        <w:rPr>
          <w:rFonts w:ascii="Times New Roman" w:eastAsia="Times New Roman" w:hAnsi="Times New Roman" w:cs="Times New Roman"/>
          <w:i/>
          <w:iCs/>
          <w:sz w:val="24"/>
          <w:szCs w:val="24"/>
        </w:rPr>
        <w:t> </w:t>
      </w:r>
      <w:r w:rsidR="00E5544C" w:rsidRPr="00E5544C">
        <w:rPr>
          <w:rFonts w:ascii="Times New Roman" w:eastAsia="Times New Roman" w:hAnsi="Times New Roman" w:cs="Times New Roman"/>
          <w:sz w:val="24"/>
          <w:szCs w:val="24"/>
        </w:rPr>
        <w:t>The risk is then further evaluated after determining the risk's overall likelihood of occurrence combined with its overall consequence.</w:t>
      </w:r>
      <w:r w:rsidR="00E5544C" w:rsidRPr="00E5544C">
        <w:rPr>
          <w:rFonts w:ascii="Times New Roman" w:eastAsia="Times New Roman" w:hAnsi="Times New Roman" w:cs="Times New Roman"/>
          <w:i/>
          <w:iCs/>
          <w:sz w:val="24"/>
          <w:szCs w:val="24"/>
        </w:rPr>
        <w:t> </w:t>
      </w:r>
      <w:r w:rsidR="00E5544C" w:rsidRPr="00E5544C">
        <w:rPr>
          <w:rFonts w:ascii="Times New Roman" w:eastAsia="Times New Roman" w:hAnsi="Times New Roman" w:cs="Times New Roman"/>
          <w:sz w:val="24"/>
          <w:szCs w:val="24"/>
        </w:rPr>
        <w:t>The company can then make decisions on whether the risk is acceptable and whether the company is willing to take it on based on its </w:t>
      </w:r>
      <w:hyperlink r:id="rId6" w:history="1">
        <w:r w:rsidR="00E5544C" w:rsidRPr="00E5544C">
          <w:rPr>
            <w:rFonts w:ascii="Times New Roman" w:eastAsia="Times New Roman" w:hAnsi="Times New Roman" w:cs="Times New Roman"/>
            <w:sz w:val="24"/>
            <w:szCs w:val="24"/>
            <w:u w:val="single"/>
          </w:rPr>
          <w:t>risk appetite</w:t>
        </w:r>
      </w:hyperlink>
      <w:r w:rsidR="00E5544C" w:rsidRPr="00E5544C">
        <w:rPr>
          <w:rFonts w:ascii="Times New Roman" w:eastAsia="Times New Roman" w:hAnsi="Times New Roman" w:cs="Times New Roman"/>
          <w:sz w:val="24"/>
          <w:szCs w:val="24"/>
        </w:rPr>
        <w:t>.</w:t>
      </w:r>
      <w:r w:rsidR="00E5544C" w:rsidRPr="00E5544C">
        <w:rPr>
          <w:rFonts w:ascii="Times New Roman" w:eastAsia="Times New Roman" w:hAnsi="Times New Roman" w:cs="Times New Roman"/>
          <w:sz w:val="24"/>
          <w:szCs w:val="24"/>
        </w:rPr>
        <w:br/>
      </w:r>
    </w:p>
    <w:p w:rsidR="00E5544C" w:rsidRPr="00E5544C" w:rsidRDefault="00E5544C" w:rsidP="00E5544C">
      <w:pPr>
        <w:pStyle w:val="ListParagraph"/>
        <w:numPr>
          <w:ilvl w:val="0"/>
          <w:numId w:val="1"/>
        </w:numPr>
        <w:spacing w:before="150" w:after="150" w:line="240" w:lineRule="auto"/>
        <w:jc w:val="both"/>
        <w:rPr>
          <w:rFonts w:ascii="Times New Roman" w:eastAsia="Times New Roman" w:hAnsi="Times New Roman" w:cs="Times New Roman"/>
          <w:sz w:val="24"/>
          <w:szCs w:val="24"/>
        </w:rPr>
      </w:pPr>
      <w:r w:rsidRPr="00E5544C">
        <w:rPr>
          <w:rFonts w:ascii="Times New Roman" w:eastAsia="Times New Roman" w:hAnsi="Times New Roman" w:cs="Times New Roman"/>
          <w:b/>
          <w:bCs/>
          <w:sz w:val="24"/>
          <w:szCs w:val="24"/>
          <w:u w:val="single"/>
        </w:rPr>
        <w:t>Risk mitigation</w:t>
      </w:r>
      <w:r>
        <w:rPr>
          <w:rFonts w:ascii="Times New Roman" w:eastAsia="Times New Roman" w:hAnsi="Times New Roman" w:cs="Times New Roman"/>
          <w:i/>
          <w:iCs/>
          <w:sz w:val="24"/>
          <w:szCs w:val="24"/>
        </w:rPr>
        <w:t>:</w:t>
      </w:r>
      <w:r w:rsidRPr="00E5544C">
        <w:rPr>
          <w:rFonts w:ascii="Times New Roman" w:eastAsia="Times New Roman" w:hAnsi="Times New Roman" w:cs="Times New Roman"/>
          <w:i/>
          <w:iCs/>
          <w:sz w:val="24"/>
          <w:szCs w:val="24"/>
        </w:rPr>
        <w:t> </w:t>
      </w:r>
      <w:r w:rsidRPr="00E5544C">
        <w:rPr>
          <w:rFonts w:ascii="Times New Roman" w:eastAsia="Times New Roman" w:hAnsi="Times New Roman" w:cs="Times New Roman"/>
          <w:sz w:val="24"/>
          <w:szCs w:val="24"/>
        </w:rPr>
        <w:t>During this step, companies assess their highest-ranked risks and develop a plan to alleviate them using specific risk controls. These plans include risk mitigation processes, risk prevention tactics and contingency plans in the event the risk comes to fruition.</w:t>
      </w:r>
      <w:r w:rsidRPr="00E5544C">
        <w:rPr>
          <w:rFonts w:ascii="Times New Roman" w:eastAsia="Times New Roman" w:hAnsi="Times New Roman" w:cs="Times New Roman"/>
          <w:sz w:val="24"/>
          <w:szCs w:val="24"/>
        </w:rPr>
        <w:br/>
      </w:r>
    </w:p>
    <w:p w:rsidR="00E5544C" w:rsidRPr="00E5544C" w:rsidRDefault="00E5544C" w:rsidP="00E5544C">
      <w:pPr>
        <w:pStyle w:val="ListParagraph"/>
        <w:numPr>
          <w:ilvl w:val="0"/>
          <w:numId w:val="1"/>
        </w:numPr>
        <w:spacing w:before="150" w:after="150" w:line="240" w:lineRule="auto"/>
        <w:jc w:val="both"/>
        <w:rPr>
          <w:rFonts w:ascii="Times New Roman" w:eastAsia="Times New Roman" w:hAnsi="Times New Roman" w:cs="Times New Roman"/>
          <w:sz w:val="24"/>
          <w:szCs w:val="24"/>
        </w:rPr>
      </w:pPr>
      <w:r w:rsidRPr="00E5544C">
        <w:rPr>
          <w:rFonts w:ascii="Times New Roman" w:eastAsia="Times New Roman" w:hAnsi="Times New Roman" w:cs="Times New Roman"/>
          <w:b/>
          <w:bCs/>
          <w:sz w:val="24"/>
          <w:szCs w:val="24"/>
          <w:u w:val="single"/>
        </w:rPr>
        <w:t>Risk monitoring</w:t>
      </w:r>
      <w:r w:rsidRPr="00E5544C">
        <w:rPr>
          <w:rFonts w:ascii="Times New Roman" w:eastAsia="Times New Roman" w:hAnsi="Times New Roman" w:cs="Times New Roman"/>
          <w:b/>
          <w:i/>
          <w:iCs/>
          <w:sz w:val="24"/>
          <w:szCs w:val="24"/>
          <w:u w:val="single"/>
        </w:rPr>
        <w:t>:</w:t>
      </w:r>
      <w:r w:rsidRPr="00E5544C">
        <w:rPr>
          <w:rFonts w:ascii="Times New Roman" w:eastAsia="Times New Roman" w:hAnsi="Times New Roman" w:cs="Times New Roman"/>
          <w:i/>
          <w:iCs/>
          <w:sz w:val="24"/>
          <w:szCs w:val="24"/>
        </w:rPr>
        <w:t> </w:t>
      </w:r>
      <w:r w:rsidRPr="00E5544C">
        <w:rPr>
          <w:rFonts w:ascii="Times New Roman" w:eastAsia="Times New Roman" w:hAnsi="Times New Roman" w:cs="Times New Roman"/>
          <w:sz w:val="24"/>
          <w:szCs w:val="24"/>
        </w:rPr>
        <w:t>Part of the mitigation plan includes following up on both the risks and the overall plan to continuously monitor and track new and existing risks. The overall risk management process should also be reviewed and updated accordingly.</w:t>
      </w:r>
    </w:p>
    <w:p w:rsidR="00E5544C" w:rsidRPr="00E5544C" w:rsidRDefault="00E5544C" w:rsidP="00E5544C">
      <w:pPr>
        <w:spacing w:after="0" w:line="240" w:lineRule="auto"/>
        <w:jc w:val="both"/>
        <w:outlineLvl w:val="2"/>
        <w:rPr>
          <w:rFonts w:ascii="Times New Roman" w:eastAsia="Times New Roman" w:hAnsi="Times New Roman" w:cs="Times New Roman"/>
          <w:sz w:val="24"/>
          <w:szCs w:val="24"/>
        </w:rPr>
      </w:pPr>
    </w:p>
    <w:p w:rsidR="00E5544C" w:rsidRPr="00E5544C" w:rsidRDefault="00E5544C" w:rsidP="00E5544C">
      <w:pPr>
        <w:spacing w:after="0" w:line="240" w:lineRule="auto"/>
        <w:ind w:left="360"/>
        <w:jc w:val="both"/>
        <w:outlineLvl w:val="2"/>
        <w:rPr>
          <w:rFonts w:ascii="Times New Roman" w:eastAsia="Times New Roman" w:hAnsi="Times New Roman" w:cs="Times New Roman"/>
          <w:sz w:val="24"/>
          <w:szCs w:val="24"/>
        </w:rPr>
      </w:pPr>
    </w:p>
    <w:p w:rsidR="00E5544C" w:rsidRPr="00E5544C" w:rsidRDefault="00E5544C" w:rsidP="00E5544C">
      <w:pPr>
        <w:spacing w:after="0" w:line="240" w:lineRule="auto"/>
        <w:ind w:left="360"/>
        <w:jc w:val="both"/>
        <w:outlineLvl w:val="2"/>
        <w:rPr>
          <w:rFonts w:ascii="Times New Roman" w:eastAsia="Times New Roman" w:hAnsi="Times New Roman" w:cs="Times New Roman"/>
          <w:b/>
          <w:sz w:val="24"/>
          <w:szCs w:val="24"/>
          <w:u w:val="single"/>
        </w:rPr>
      </w:pPr>
      <w:r w:rsidRPr="00E5544C">
        <w:rPr>
          <w:rFonts w:ascii="Times New Roman" w:eastAsia="Times New Roman" w:hAnsi="Times New Roman" w:cs="Times New Roman"/>
          <w:b/>
          <w:sz w:val="24"/>
          <w:szCs w:val="24"/>
          <w:u w:val="single"/>
        </w:rPr>
        <w:t>Risk management approaches</w:t>
      </w:r>
    </w:p>
    <w:p w:rsidR="00E5544C" w:rsidRPr="00E5544C" w:rsidRDefault="00E5544C" w:rsidP="00E5544C">
      <w:pPr>
        <w:spacing w:before="360" w:after="360" w:line="240" w:lineRule="auto"/>
        <w:ind w:left="360"/>
        <w:jc w:val="both"/>
        <w:rPr>
          <w:rFonts w:ascii="Times New Roman" w:eastAsia="Times New Roman" w:hAnsi="Times New Roman" w:cs="Times New Roman"/>
          <w:sz w:val="24"/>
          <w:szCs w:val="24"/>
        </w:rPr>
      </w:pPr>
      <w:r w:rsidRPr="00E5544C">
        <w:rPr>
          <w:rFonts w:ascii="Times New Roman" w:eastAsia="Times New Roman" w:hAnsi="Times New Roman" w:cs="Times New Roman"/>
          <w:sz w:val="24"/>
          <w:szCs w:val="24"/>
        </w:rPr>
        <w:t>After the company's specific risks are identified and the risk management process has been implemented, there are several different strategies companies can take in regard to different types of risk:</w:t>
      </w:r>
    </w:p>
    <w:p w:rsidR="00E5544C" w:rsidRPr="00E5544C" w:rsidRDefault="00262178" w:rsidP="00E5544C">
      <w:pPr>
        <w:pStyle w:val="ListParagraph"/>
        <w:numPr>
          <w:ilvl w:val="0"/>
          <w:numId w:val="2"/>
        </w:numPr>
        <w:shd w:val="clear" w:color="auto" w:fill="FFFFFF"/>
        <w:spacing w:before="150" w:after="150" w:line="240" w:lineRule="auto"/>
        <w:jc w:val="both"/>
        <w:rPr>
          <w:rFonts w:ascii="Times New Roman" w:eastAsia="Times New Roman" w:hAnsi="Times New Roman" w:cs="Times New Roman"/>
          <w:sz w:val="24"/>
          <w:szCs w:val="24"/>
        </w:rPr>
      </w:pPr>
      <w:hyperlink r:id="rId7" w:history="1">
        <w:r w:rsidR="00E5544C" w:rsidRPr="00E5544C">
          <w:rPr>
            <w:rFonts w:ascii="Times New Roman" w:eastAsia="Times New Roman" w:hAnsi="Times New Roman" w:cs="Times New Roman"/>
            <w:b/>
            <w:bCs/>
            <w:sz w:val="24"/>
            <w:szCs w:val="24"/>
            <w:u w:val="single"/>
          </w:rPr>
          <w:t>Risk avoidance</w:t>
        </w:r>
      </w:hyperlink>
      <w:r w:rsidR="00E5544C" w:rsidRPr="00E5544C">
        <w:rPr>
          <w:rFonts w:ascii="Times New Roman" w:eastAsia="Times New Roman" w:hAnsi="Times New Roman" w:cs="Times New Roman"/>
          <w:b/>
          <w:i/>
          <w:iCs/>
          <w:sz w:val="24"/>
          <w:szCs w:val="24"/>
          <w:u w:val="single"/>
        </w:rPr>
        <w:t>:</w:t>
      </w:r>
      <w:r w:rsidR="00E5544C" w:rsidRPr="00E5544C">
        <w:rPr>
          <w:rFonts w:ascii="Times New Roman" w:eastAsia="Times New Roman" w:hAnsi="Times New Roman" w:cs="Times New Roman"/>
          <w:i/>
          <w:iCs/>
          <w:sz w:val="24"/>
          <w:szCs w:val="24"/>
        </w:rPr>
        <w:t> </w:t>
      </w:r>
      <w:r w:rsidR="00E5544C" w:rsidRPr="00E5544C">
        <w:rPr>
          <w:rFonts w:ascii="Times New Roman" w:eastAsia="Times New Roman" w:hAnsi="Times New Roman" w:cs="Times New Roman"/>
          <w:sz w:val="24"/>
          <w:szCs w:val="24"/>
        </w:rPr>
        <w:t>While the complete elimination of all risk is rarely possible, a risk avoidance strategy is designed to deflect as many threats as possible in order to avoid the costly and disruptive consequences of a damaging event.</w:t>
      </w:r>
    </w:p>
    <w:p w:rsidR="00E5544C" w:rsidRPr="00E5544C" w:rsidRDefault="00E5544C" w:rsidP="00E5544C">
      <w:pPr>
        <w:pStyle w:val="ListParagraph"/>
        <w:numPr>
          <w:ilvl w:val="0"/>
          <w:numId w:val="2"/>
        </w:numPr>
        <w:shd w:val="clear" w:color="auto" w:fill="FFFFFF"/>
        <w:spacing w:before="150" w:after="150" w:line="240" w:lineRule="auto"/>
        <w:jc w:val="both"/>
        <w:rPr>
          <w:rFonts w:ascii="Times New Roman" w:eastAsia="Times New Roman" w:hAnsi="Times New Roman" w:cs="Times New Roman"/>
          <w:sz w:val="24"/>
          <w:szCs w:val="24"/>
        </w:rPr>
      </w:pPr>
      <w:r w:rsidRPr="00E5544C">
        <w:rPr>
          <w:rFonts w:ascii="Times New Roman" w:eastAsia="Times New Roman" w:hAnsi="Times New Roman" w:cs="Times New Roman"/>
          <w:b/>
          <w:bCs/>
          <w:sz w:val="24"/>
          <w:szCs w:val="24"/>
          <w:u w:val="single"/>
        </w:rPr>
        <w:t>Risk reduction</w:t>
      </w:r>
      <w:r w:rsidRPr="00E5544C">
        <w:rPr>
          <w:rFonts w:ascii="Times New Roman" w:eastAsia="Times New Roman" w:hAnsi="Times New Roman" w:cs="Times New Roman"/>
          <w:b/>
          <w:sz w:val="24"/>
          <w:szCs w:val="24"/>
          <w:u w:val="single"/>
        </w:rPr>
        <w:t>:</w:t>
      </w:r>
      <w:r w:rsidRPr="00E5544C">
        <w:rPr>
          <w:rFonts w:ascii="Times New Roman" w:eastAsia="Times New Roman" w:hAnsi="Times New Roman" w:cs="Times New Roman"/>
          <w:sz w:val="24"/>
          <w:szCs w:val="24"/>
        </w:rPr>
        <w:t xml:space="preserve"> Companies are sometimes able to reduce the amount of effect certain risks can have on company processes. This is achieved by adjusting certain aspects of an overall project plan or company process, or by reducing its scope.</w:t>
      </w:r>
    </w:p>
    <w:p w:rsidR="00E5544C" w:rsidRPr="00E5544C" w:rsidRDefault="00E5544C" w:rsidP="00E5544C">
      <w:pPr>
        <w:pStyle w:val="ListParagraph"/>
        <w:numPr>
          <w:ilvl w:val="0"/>
          <w:numId w:val="2"/>
        </w:numPr>
        <w:shd w:val="clear" w:color="auto" w:fill="FFFFFF"/>
        <w:spacing w:before="150" w:after="150" w:line="240" w:lineRule="auto"/>
        <w:jc w:val="both"/>
        <w:rPr>
          <w:rFonts w:ascii="Times New Roman" w:eastAsia="Times New Roman" w:hAnsi="Times New Roman" w:cs="Times New Roman"/>
          <w:sz w:val="24"/>
          <w:szCs w:val="24"/>
        </w:rPr>
      </w:pPr>
      <w:r w:rsidRPr="00E5544C">
        <w:rPr>
          <w:rFonts w:ascii="Times New Roman" w:eastAsia="Times New Roman" w:hAnsi="Times New Roman" w:cs="Times New Roman"/>
          <w:b/>
          <w:bCs/>
          <w:sz w:val="24"/>
          <w:szCs w:val="24"/>
          <w:u w:val="single"/>
        </w:rPr>
        <w:lastRenderedPageBreak/>
        <w:t>Risk sharing:</w:t>
      </w:r>
      <w:r w:rsidRPr="00E5544C">
        <w:rPr>
          <w:rFonts w:ascii="Times New Roman" w:eastAsia="Times New Roman" w:hAnsi="Times New Roman" w:cs="Times New Roman"/>
          <w:sz w:val="24"/>
          <w:szCs w:val="24"/>
        </w:rPr>
        <w:t> Sometimes, the consequences of a risk is shared, or distributed among several of the project's participants or business departments. The risk could also be shared with a third party, such as a </w:t>
      </w:r>
      <w:hyperlink r:id="rId8" w:history="1">
        <w:r w:rsidRPr="00E5544C">
          <w:rPr>
            <w:rFonts w:ascii="Times New Roman" w:eastAsia="Times New Roman" w:hAnsi="Times New Roman" w:cs="Times New Roman"/>
            <w:sz w:val="24"/>
            <w:szCs w:val="24"/>
            <w:u w:val="single"/>
          </w:rPr>
          <w:t>vendor</w:t>
        </w:r>
      </w:hyperlink>
      <w:r w:rsidRPr="00E5544C">
        <w:rPr>
          <w:rFonts w:ascii="Times New Roman" w:eastAsia="Times New Roman" w:hAnsi="Times New Roman" w:cs="Times New Roman"/>
          <w:sz w:val="24"/>
          <w:szCs w:val="24"/>
        </w:rPr>
        <w:t> or business partner.</w:t>
      </w:r>
    </w:p>
    <w:p w:rsidR="000C255D" w:rsidRDefault="00E5544C" w:rsidP="00E5544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Risk retaining:</w:t>
      </w:r>
      <w:r w:rsidRPr="00E5544C">
        <w:rPr>
          <w:rFonts w:ascii="Times New Roman" w:eastAsia="Times New Roman" w:hAnsi="Times New Roman" w:cs="Times New Roman"/>
          <w:sz w:val="24"/>
          <w:szCs w:val="24"/>
        </w:rPr>
        <w:t> Sometimes, companies decide a risk is worth it from a business standpoint, and decide to retain the risk and deal with any potential fallout. Companies will often retain a certain level of risk a project's anticipated profit is greater than the costs of its potential risk</w:t>
      </w:r>
    </w:p>
    <w:p w:rsidR="000C255D" w:rsidRDefault="000C255D" w:rsidP="00E5544C">
      <w:pPr>
        <w:spacing w:line="240" w:lineRule="auto"/>
        <w:jc w:val="both"/>
        <w:rPr>
          <w:rFonts w:ascii="Times New Roman" w:eastAsia="Times New Roman" w:hAnsi="Times New Roman" w:cs="Times New Roman"/>
          <w:sz w:val="24"/>
          <w:szCs w:val="24"/>
        </w:rPr>
      </w:pPr>
    </w:p>
    <w:p w:rsidR="00E5544C" w:rsidRDefault="000C255D" w:rsidP="00E5544C">
      <w:pPr>
        <w:spacing w:line="240" w:lineRule="auto"/>
        <w:jc w:val="both"/>
        <w:rPr>
          <w:rFonts w:eastAsia="Times New Roman" w:cstheme="minorHAnsi"/>
          <w:sz w:val="24"/>
          <w:szCs w:val="24"/>
        </w:rPr>
      </w:pPr>
      <w:r>
        <w:rPr>
          <w:rFonts w:eastAsia="Times New Roman" w:cstheme="minorHAnsi"/>
          <w:noProof/>
          <w:sz w:val="24"/>
          <w:szCs w:val="24"/>
        </w:rPr>
        <w:drawing>
          <wp:inline distT="0" distB="0" distL="0" distR="0">
            <wp:extent cx="3844290" cy="2057400"/>
            <wp:effectExtent l="19050" t="0" r="3810" b="0"/>
            <wp:docPr id="1" name="Picture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a:stretch>
                      <a:fillRect/>
                    </a:stretch>
                  </pic:blipFill>
                  <pic:spPr>
                    <a:xfrm>
                      <a:off x="0" y="0"/>
                      <a:ext cx="3844290" cy="2057400"/>
                    </a:xfrm>
                    <a:prstGeom prst="rect">
                      <a:avLst/>
                    </a:prstGeom>
                  </pic:spPr>
                </pic:pic>
              </a:graphicData>
            </a:graphic>
          </wp:inline>
        </w:drawing>
      </w:r>
      <w:r w:rsidR="00E5544C">
        <w:rPr>
          <w:rFonts w:eastAsia="Times New Roman" w:cstheme="minorHAnsi"/>
          <w:sz w:val="24"/>
          <w:szCs w:val="24"/>
        </w:rPr>
        <w:br/>
      </w:r>
    </w:p>
    <w:p w:rsidR="00E5544C" w:rsidRDefault="00E5544C" w:rsidP="00E5544C">
      <w:pPr>
        <w:shd w:val="clear" w:color="auto" w:fill="FFFFFF"/>
        <w:spacing w:before="150" w:after="150" w:line="240" w:lineRule="auto"/>
        <w:jc w:val="both"/>
      </w:pPr>
    </w:p>
    <w:p w:rsidR="0062676B" w:rsidRDefault="0062676B"/>
    <w:sectPr w:rsidR="0062676B" w:rsidSect="006267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C8E"/>
    <w:multiLevelType w:val="hybridMultilevel"/>
    <w:tmpl w:val="C5586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E0485F"/>
    <w:multiLevelType w:val="hybridMultilevel"/>
    <w:tmpl w:val="6E842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544C"/>
    <w:rsid w:val="000C255D"/>
    <w:rsid w:val="00262178"/>
    <w:rsid w:val="0062676B"/>
    <w:rsid w:val="0082159F"/>
    <w:rsid w:val="00E5544C"/>
    <w:rsid w:val="00F96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44C"/>
  </w:style>
  <w:style w:type="paragraph" w:styleId="Heading3">
    <w:name w:val="heading 3"/>
    <w:basedOn w:val="Normal"/>
    <w:next w:val="Normal"/>
    <w:link w:val="Heading3Char"/>
    <w:uiPriority w:val="9"/>
    <w:semiHidden/>
    <w:unhideWhenUsed/>
    <w:qFormat/>
    <w:rsid w:val="00E554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5544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5544C"/>
    <w:pPr>
      <w:spacing w:after="160" w:line="259" w:lineRule="auto"/>
      <w:ind w:left="720"/>
      <w:contextualSpacing/>
    </w:pPr>
  </w:style>
  <w:style w:type="paragraph" w:styleId="BalloonText">
    <w:name w:val="Balloon Text"/>
    <w:basedOn w:val="Normal"/>
    <w:link w:val="BalloonTextChar"/>
    <w:uiPriority w:val="99"/>
    <w:semiHidden/>
    <w:unhideWhenUsed/>
    <w:rsid w:val="000C2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5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vendor" TargetMode="External"/><Relationship Id="rId3" Type="http://schemas.openxmlformats.org/officeDocument/2006/relationships/settings" Target="settings.xml"/><Relationship Id="rId7" Type="http://schemas.openxmlformats.org/officeDocument/2006/relationships/hyperlink" Target="http://searchcompliance.techtarget.com/definition/risk-avoid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compliance.techtarget.com/definition/risk-appetite" TargetMode="External"/><Relationship Id="rId11" Type="http://schemas.openxmlformats.org/officeDocument/2006/relationships/theme" Target="theme/theme1.xml"/><Relationship Id="rId5" Type="http://schemas.openxmlformats.org/officeDocument/2006/relationships/hyperlink" Target="http://searchcompliance.techtarget.com/definition/risk-assess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2018-02-08T13:01:00Z</dcterms:created>
  <dcterms:modified xsi:type="dcterms:W3CDTF">2018-02-08T16:31:00Z</dcterms:modified>
</cp:coreProperties>
</file>