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Runbook — Copilot Studio / Power Platform Governance Snapshot</w:t>
      </w:r>
    </w:p>
    <w:p>
      <w:r>
        <w:rPr>
          <w:b/>
        </w:rPr>
        <w:t>Script:</w:t>
      </w:r>
      <w:r>
        <w:t xml:space="preserve"> </w:t>
      </w:r>
      <w:r>
        <w:rPr>
          <w:rFonts w:ascii="Consolas" w:hAnsi="Consolas"/>
          <w:color w:val="C62828"/>
          <w:sz w:val="20"/>
        </w:rPr>
        <w:t>Snapshot-TenantState.ps1</w:t>
      </w:r>
    </w:p>
    <w:p>
      <w:r>
        <w:rPr>
          <w:b/>
        </w:rPr>
        <w:t>Audience:</w:t>
      </w:r>
      <w:r>
        <w:t xml:space="preserve"> </w:t>
      </w:r>
      <w:r>
        <w:rPr>
          <w:rFonts w:ascii="Consolas" w:hAnsi="Consolas"/>
          <w:color w:val="C62828"/>
          <w:sz w:val="20"/>
        </w:rPr>
        <w:t>&lt;Customer&gt;</w:t>
      </w:r>
      <w:r>
        <w:t xml:space="preserve"> IT administrator</w:t>
      </w:r>
    </w:p>
    <w:p>
      <w:r>
        <w:rPr>
          <w:b/>
        </w:rPr>
        <w:t>Prepared by:</w:t>
      </w:r>
      <w:r>
        <w:t xml:space="preserve"> Sayed Ali, Cloud Solution Architect, Microsoft</w:t>
      </w:r>
    </w:p>
    <w:p>
      <w:r>
        <w:rPr>
          <w:b/>
        </w:rPr>
        <w:t>Date:</w:t>
      </w:r>
      <w:r>
        <w:t xml:space="preserve"> 2026-05-27</w:t>
      </w:r>
    </w:p>
    <w:p>
      <w:pPr>
        <w:ind w:left="288"/>
      </w:pPr>
      <w:r>
        <w:rPr>
          <w:b/>
          <w:i/>
        </w:rPr>
        <w:t>This procedure is read-only.</w:t>
      </w:r>
      <w:r>
        <w:rPr>
          <w:i/>
        </w:rPr>
        <w:t xml:space="preserve"> The script only *reads* your tenant configuration and writes a single local file. It makes </w:t>
      </w:r>
      <w:r>
        <w:rPr>
          <w:b/>
          <w:i/>
        </w:rPr>
        <w:t>no changes</w:t>
      </w:r>
      <w:r>
        <w:rPr>
          <w:i/>
        </w:rPr>
        <w:t xml:space="preserve"> to your tenant.</w:t>
      </w:r>
    </w:p>
    <w:p>
      <w:pPr>
        <w:pStyle w:val="Heading1"/>
      </w:pPr>
      <w:r>
        <w:t>1. Overview</w:t>
      </w:r>
    </w:p>
    <w:p>
      <w:r>
        <w:rPr>
          <w:rFonts w:ascii="Consolas" w:hAnsi="Consolas"/>
          <w:color w:val="C62828"/>
          <w:sz w:val="20"/>
        </w:rPr>
        <w:t>Snapshot-TenantState.ps1</w:t>
      </w:r>
      <w:r>
        <w:t xml:space="preserve"> captures the current Copilot Studio / Power Platform governance state of your Microsoft 365 tenant into one JSON file, so it can be reviewed before any governance change is planned. It records, </w:t>
      </w:r>
      <w:r>
        <w:rPr>
          <w:b/>
        </w:rPr>
        <w:t>read-only</w:t>
      </w:r>
      <w:r>
        <w:t>, the settings that control who can reach Copilot Studio and create environments.</w:t>
      </w:r>
    </w:p>
    <w:p>
      <w:pPr>
        <w:pStyle w:val="Heading2"/>
      </w:pPr>
      <w:r>
        <w:t>1.1 What it captures</w:t>
      </w:r>
    </w:p>
    <w:p>
      <w:pPr>
        <w:pStyle w:val="ListBullet"/>
      </w:pPr>
      <w:r>
        <w:t>The two Copilot Studio first-party enterprise applications — whether sign-in is restricted (</w:t>
      </w:r>
      <w:r>
        <w:rPr>
          <w:rFonts w:ascii="Consolas" w:hAnsi="Consolas"/>
          <w:color w:val="C62828"/>
          <w:sz w:val="20"/>
        </w:rPr>
        <w:t>AppRoleAssignmentRequired</w:t>
      </w:r>
      <w:r>
        <w:t>) and which groups are assigned.</w:t>
      </w:r>
    </w:p>
    <w:p>
      <w:pPr>
        <w:pStyle w:val="ListBullet"/>
      </w:pPr>
      <w:r>
        <w:t>The Microsoft Entra self-service sign-up flag (</w:t>
      </w:r>
      <w:r>
        <w:rPr>
          <w:rFonts w:ascii="Consolas" w:hAnsi="Consolas"/>
          <w:color w:val="C62828"/>
          <w:sz w:val="20"/>
        </w:rPr>
        <w:t>allowedToSignUpEmailBasedSubscriptions</w:t>
      </w:r>
      <w:r>
        <w:t>).</w:t>
      </w:r>
    </w:p>
    <w:p>
      <w:pPr>
        <w:pStyle w:val="ListBullet"/>
      </w:pPr>
      <w:r>
        <w:t>The authors security group and its members.</w:t>
      </w:r>
    </w:p>
    <w:p>
      <w:pPr>
        <w:pStyle w:val="ListBullet"/>
      </w:pPr>
      <w:r>
        <w:t>The three Power Platform environment-creation tenant flags (production / trial / developer).</w:t>
      </w:r>
    </w:p>
    <w:p>
      <w:pPr>
        <w:pStyle w:val="ListBullet"/>
      </w:pPr>
      <w:r>
        <w:t>The allowed self-service consent plans (Internal / Viral).</w:t>
      </w:r>
    </w:p>
    <w:p>
      <w:pPr>
        <w:pStyle w:val="Heading2"/>
      </w:pPr>
      <w:r>
        <w:t>1.2 Why run it</w:t>
      </w:r>
    </w:p>
    <w:p>
      <w:r>
        <w:t>To establish a documented, point-in-time baseline of the tenant's Copilot Studio access posture before any lockdown or change is proposed. Read-only assessment only.</w:t>
      </w:r>
    </w:p>
    <w:p>
      <w:pPr>
        <w:pStyle w:val="Heading1"/>
      </w:pPr>
      <w:r>
        <w:t>2. What it does NOT do</w:t>
      </w:r>
    </w:p>
    <w:p>
      <w:pPr>
        <w:pStyle w:val="ListBullet"/>
      </w:pPr>
      <w:r>
        <w:t xml:space="preserve">It makes </w:t>
      </w:r>
      <w:r>
        <w:rPr>
          <w:b/>
        </w:rPr>
        <w:t>no changes</w:t>
      </w:r>
      <w:r>
        <w:t xml:space="preserve"> to your tenant — no settings are modified, no users or groups are created or altered.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disable, block, grant, or revoke anything.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transmit data anywhere. It writes one JSON file to the folder you run it from; you choose if and how to share it.</w:t>
      </w:r>
    </w:p>
    <w:p>
      <w:pPr>
        <w:pStyle w:val="ListBullet"/>
      </w:pPr>
      <w:r>
        <w:t>There is nothing to undo after running it (see Section 8).</w:t>
      </w:r>
    </w:p>
    <w:p>
      <w:pPr>
        <w:pStyle w:val="Heading1"/>
      </w:pPr>
      <w:r>
        <w:t>3. Required permissions</w:t>
      </w:r>
    </w:p>
    <w:p>
      <w:r>
        <w:t xml:space="preserve">Least-privilege, read-only. The script requests only </w:t>
      </w:r>
      <w:r>
        <w:rPr>
          <w:rFonts w:ascii="Consolas" w:hAnsi="Consolas"/>
          <w:color w:val="C62828"/>
          <w:sz w:val="20"/>
        </w:rPr>
        <w:t>*.Read.*</w:t>
      </w:r>
      <w:r>
        <w:t xml:space="preserve"> Graph scopes.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 in script</w:t>
            </w:r>
          </w:p>
        </w:tc>
      </w:tr>
      <w:tr>
        <w:tc>
          <w:tcPr>
            <w:tcW w:type="dxa" w:w="2880"/>
          </w:tcPr>
          <w:p>
            <w:r/>
            <w:r>
              <w:t>Microsoft Graph scopes (read-only)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Application.Read.All</w:t>
            </w:r>
            <w:r>
              <w:t xml:space="preserve">, </w:t>
            </w:r>
            <w:r>
              <w:rPr>
                <w:rFonts w:ascii="Consolas" w:hAnsi="Consolas"/>
                <w:color w:val="C62828"/>
                <w:sz w:val="20"/>
              </w:rPr>
              <w:t>Group.Read.All</w:t>
            </w:r>
            <w:r>
              <w:t xml:space="preserve">, </w:t>
            </w:r>
            <w:r>
              <w:rPr>
                <w:rFonts w:ascii="Consolas" w:hAnsi="Consolas"/>
                <w:color w:val="C62828"/>
                <w:sz w:val="20"/>
              </w:rPr>
              <w:t>Policy.Read.All</w:t>
            </w:r>
            <w:r>
              <w:t xml:space="preserve">, </w:t>
            </w:r>
            <w:r>
              <w:rPr>
                <w:rFonts w:ascii="Consolas" w:hAnsi="Consolas"/>
                <w:color w:val="C62828"/>
                <w:sz w:val="20"/>
              </w:rPr>
              <w:t>Organization.Read.All</w:t>
            </w:r>
          </w:p>
        </w:tc>
        <w:tc>
          <w:tcPr>
            <w:tcW w:type="dxa" w:w="2880"/>
          </w:tcPr>
          <w:p>
            <w:r/>
            <w:r>
              <w:t>line 50</w:t>
            </w:r>
          </w:p>
        </w:tc>
      </w:tr>
      <w:tr>
        <w:tc>
          <w:tcPr>
            <w:tcW w:type="dxa" w:w="2880"/>
          </w:tcPr>
          <w:p>
            <w:r/>
            <w:r>
              <w:t>Microsoft Entra 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Global Reader</w:t>
            </w:r>
            <w:r>
              <w:t xml:space="preserve"> is sufficient for all Graph reads (enterprise apps, authorization policy, groups, organization)</w:t>
            </w:r>
          </w:p>
        </w:tc>
        <w:tc>
          <w:tcPr>
            <w:tcW w:type="dxa" w:w="2880"/>
          </w:tcPr>
          <w:p>
            <w:r/>
            <w:r>
              <w:t>line 23 (</w:t>
            </w:r>
            <w:r>
              <w:rPr>
                <w:rFonts w:ascii="Consolas" w:hAnsi="Consolas"/>
                <w:color w:val="C62828"/>
                <w:sz w:val="20"/>
              </w:rPr>
              <w:t>.NOTES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Power Platform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Power Platform Administrator</w:t>
            </w:r>
            <w:r>
              <w:t xml:space="preserve"> (or Global Administrator) — required to read tenant settings and consent plans (</w:t>
            </w:r>
            <w:r>
              <w:rPr>
                <w:rFonts w:ascii="Consolas" w:hAnsi="Consolas"/>
                <w:color w:val="C62828"/>
                <w:sz w:val="20"/>
              </w:rPr>
              <w:t>Get-TenantSettings</w:t>
            </w:r>
            <w:r>
              <w:t xml:space="preserve">, </w:t>
            </w:r>
            <w:r>
              <w:rPr>
                <w:rFonts w:ascii="Consolas" w:hAnsi="Consolas"/>
                <w:color w:val="C62828"/>
                <w:sz w:val="20"/>
              </w:rPr>
              <w:t>Get-AllowedConsentPlans</w:t>
            </w:r>
            <w:r>
              <w:t>); no read-only Power Platform role exposes these</w:t>
            </w:r>
          </w:p>
        </w:tc>
        <w:tc>
          <w:tcPr>
            <w:tcW w:type="dxa" w:w="2880"/>
          </w:tcPr>
          <w:p>
            <w:r/>
            <w:r>
              <w:t>lines 101, 107, 23</w:t>
            </w:r>
          </w:p>
        </w:tc>
      </w:tr>
    </w:tbl>
    <w:p/>
    <w:p>
      <w:pPr>
        <w:pStyle w:val="Heading2"/>
      </w:pPr>
      <w:r>
        <w:t>3.1 Minimum role combination</w:t>
      </w:r>
    </w:p>
    <w:p>
      <w:r>
        <w:rPr>
          <w:b/>
        </w:rPr>
        <w:t>Global Reader + Power Platform Administrator</w:t>
      </w:r>
      <w:r>
        <w:t xml:space="preserve"> (or a single Global Administrator). The script never requests any write/modify scope.</w:t>
      </w:r>
    </w:p>
    <w:p>
      <w:pPr>
        <w:pStyle w:val="Heading1"/>
      </w:pPr>
      <w:r>
        <w:t>4. Prerequisites</w:t>
      </w:r>
    </w:p>
    <w:p>
      <w:pPr>
        <w:pStyle w:val="Heading2"/>
      </w:pPr>
      <w:r>
        <w:t>4.1 PowerShell</w:t>
      </w:r>
    </w:p>
    <w:p>
      <w:pPr>
        <w:pStyle w:val="ListBullet"/>
      </w:pPr>
      <w:r>
        <w:rPr>
          <w:b/>
        </w:rPr>
        <w:t>PowerShell 7.0 or later</w:t>
      </w:r>
      <w:r>
        <w:t xml:space="preserve"> (</w:t>
      </w:r>
      <w:r>
        <w:rPr>
          <w:rFonts w:ascii="Consolas" w:hAnsi="Consolas"/>
          <w:color w:val="C62828"/>
          <w:sz w:val="20"/>
        </w:rPr>
        <w:t>#Requires -Version 7.0</w:t>
      </w:r>
      <w:r>
        <w:t>, line 1).</w:t>
      </w:r>
    </w:p>
    <w:p>
      <w:pPr>
        <w:pStyle w:val="Heading2"/>
      </w:pPr>
      <w:r>
        <w:t>4.2 Modules</w:t>
      </w:r>
    </w:p>
    <w:p>
      <w:r>
        <w:t>The script declares these as hard requirements (line 2). Install once per machine:</w:t>
      </w:r>
    </w:p>
    <w:p>
      <w:pPr>
        <w:spacing w:after="0"/>
        <w:ind w:left="360"/>
      </w:pPr>
      <w:r>
        <w:rPr>
          <w:rFonts w:ascii="Consolas" w:hAnsi="Consolas"/>
          <w:color w:val="21295C"/>
          <w:sz w:val="19"/>
        </w:rPr>
        <w:t>Install-Module Microsoft.Graph.Authentication           -Scope CurrentUser</w:t>
      </w:r>
    </w:p>
    <w:p>
      <w:pPr>
        <w:spacing w:after="0"/>
        <w:ind w:left="360"/>
      </w:pPr>
      <w:r>
        <w:rPr>
          <w:rFonts w:ascii="Consolas" w:hAnsi="Consolas"/>
          <w:color w:val="21295C"/>
          <w:sz w:val="19"/>
        </w:rPr>
        <w:t>Install-Module Microsoft.Graph.Applications             -Scope CurrentUser</w:t>
      </w:r>
    </w:p>
    <w:p>
      <w:pPr>
        <w:spacing w:after="0"/>
        <w:ind w:left="360"/>
      </w:pPr>
      <w:r>
        <w:rPr>
          <w:rFonts w:ascii="Consolas" w:hAnsi="Consolas"/>
          <w:color w:val="21295C"/>
          <w:sz w:val="19"/>
        </w:rPr>
        <w:t>Install-Module Microsoft.Graph.Groups                   -Scope CurrentUser</w:t>
      </w:r>
    </w:p>
    <w:p>
      <w:pPr>
        <w:spacing w:after="0"/>
        <w:ind w:left="360"/>
      </w:pPr>
      <w:r>
        <w:rPr>
          <w:rFonts w:ascii="Consolas" w:hAnsi="Consolas"/>
          <w:color w:val="21295C"/>
          <w:sz w:val="19"/>
        </w:rPr>
        <w:t>Install-Module Microsoft.Graph.Identity.SignIns         -Scope CurrentUser</w:t>
      </w:r>
    </w:p>
    <w:p>
      <w:pPr>
        <w:spacing w:after="0"/>
        <w:ind w:left="360"/>
      </w:pPr>
      <w:r>
        <w:rPr>
          <w:rFonts w:ascii="Consolas" w:hAnsi="Consolas"/>
          <w:color w:val="21295C"/>
          <w:sz w:val="19"/>
        </w:rPr>
        <w:t>Install-Module Microsoft.PowerApps.Administration.PowerShell -Scope CurrentUser</w:t>
      </w:r>
    </w:p>
    <w:p>
      <w:pPr>
        <w:pStyle w:val="Heading2"/>
      </w:pPr>
      <w:r>
        <w:t>4.3 Sign-ins</w:t>
      </w:r>
    </w:p>
    <w:p>
      <w:r>
        <w:t xml:space="preserve">Expect </w:t>
      </w:r>
      <w:r>
        <w:rPr>
          <w:b/>
        </w:rPr>
        <w:t>two interactive sign-in prompts</w:t>
      </w:r>
      <w:r>
        <w:t xml:space="preserve"> when you run the script:</w:t>
      </w:r>
    </w:p>
    <w:p>
      <w:r>
        <w:t xml:space="preserve">1. </w:t>
      </w:r>
      <w:r>
        <w:rPr>
          <w:b/>
        </w:rPr>
        <w:t>Microsoft Graph</w:t>
      </w:r>
      <w:r>
        <w:t xml:space="preserve"> (browser sign-in) — prompts first.</w:t>
      </w:r>
    </w:p>
    <w:p>
      <w:r>
        <w:t xml:space="preserve">2. </w:t>
      </w:r>
      <w:r>
        <w:rPr>
          <w:b/>
        </w:rPr>
        <w:t>Power Platform</w:t>
      </w:r>
      <w:r>
        <w:t xml:space="preserve"> (browser sign-in) — prompts second.</w:t>
      </w:r>
    </w:p>
    <w:p>
      <w:r>
        <w:t>Sign in with the same administrator account (Section 3) at both prompts.</w:t>
      </w:r>
    </w:p>
    <w:p>
      <w:pPr>
        <w:pStyle w:val="Heading1"/>
      </w:pPr>
      <w:r>
        <w:t>5. How to run</w:t>
      </w:r>
    </w:p>
    <w:p>
      <w:r>
        <w:t xml:space="preserve">1. Open a </w:t>
      </w:r>
      <w:r>
        <w:rPr>
          <w:b/>
        </w:rPr>
        <w:t>PowerShell 7</w:t>
      </w:r>
      <w:r>
        <w:t xml:space="preserve"> window.</w:t>
      </w:r>
    </w:p>
    <w:p>
      <w:r>
        <w:t>2. Change to the folder containing the script:</w:t>
      </w:r>
    </w:p>
    <w:p>
      <w:pPr>
        <w:spacing w:after="0"/>
        <w:ind w:left="360"/>
      </w:pPr>
      <w:r>
        <w:rPr>
          <w:rFonts w:ascii="Consolas" w:hAnsi="Consolas"/>
          <w:color w:val="21295C"/>
          <w:sz w:val="19"/>
        </w:rPr>
        <w:t>cd &lt;path-to-folder&gt;</w:t>
      </w:r>
    </w:p>
    <w:p>
      <w:r>
        <w:t xml:space="preserve">3. Run the script, passing </w:t>
      </w:r>
      <w:r>
        <w:rPr>
          <w:b/>
        </w:rPr>
        <w:t>your tenant's default domain</w:t>
      </w:r>
      <w:r>
        <w:t>:</w:t>
      </w:r>
    </w:p>
    <w:p>
      <w:pPr>
        <w:spacing w:after="0"/>
        <w:ind w:left="360"/>
      </w:pPr>
      <w:r>
        <w:rPr>
          <w:rFonts w:ascii="Consolas" w:hAnsi="Consolas"/>
          <w:color w:val="21295C"/>
          <w:sz w:val="19"/>
        </w:rPr>
        <w:t>.\Snapshot-TenantState.ps1 -TenantDomain &lt;yourtenant&gt;.onmicrosoft.com</w:t>
      </w:r>
    </w:p>
    <w:p>
      <w:r>
        <w:t xml:space="preserve">4. Complete the </w:t>
      </w:r>
      <w:r>
        <w:rPr>
          <w:b/>
        </w:rPr>
        <w:t>Microsoft Graph</w:t>
      </w:r>
      <w:r>
        <w:t xml:space="preserve"> sign-in (prompt 1), then the </w:t>
      </w:r>
      <w:r>
        <w:rPr>
          <w:b/>
        </w:rPr>
        <w:t>Power Platform</w:t>
      </w:r>
      <w:r>
        <w:t xml:space="preserve"> sign-in (prompt 2).</w:t>
      </w:r>
    </w:p>
    <w:p>
      <w:r>
        <w:t xml:space="preserve">5. The script prints </w:t>
      </w:r>
      <w:r>
        <w:rPr>
          <w:rFonts w:ascii="Consolas" w:hAnsi="Consolas"/>
          <w:color w:val="C62828"/>
          <w:sz w:val="20"/>
        </w:rPr>
        <w:t>=== Snapshot written: ... ===</w:t>
      </w:r>
      <w:r>
        <w:t xml:space="preserve"> and the output file path when finished.</w:t>
      </w:r>
    </w:p>
    <w:p>
      <w:pPr>
        <w:pStyle w:val="Heading2"/>
      </w:pPr>
      <w:r>
        <w:t>5.1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-TenantDomain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 xml:space="preserve">Your tenant's default domain. A safety guard: the script </w:t>
            </w:r>
            <w:r>
              <w:rPr>
                <w:b/>
              </w:rPr>
              <w:t>aborts</w:t>
            </w:r>
            <w:r>
              <w:t xml:space="preserve"> if the signed-in account is not in this tenant (lines 58–63).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-AuthorsGroupName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Copilot Studio Authors</w:t>
            </w:r>
          </w:p>
        </w:tc>
        <w:tc>
          <w:tcPr>
            <w:tcW w:type="dxa" w:w="2160"/>
          </w:tcPr>
          <w:p>
            <w:r/>
            <w:r>
              <w:t>Name of the security group to inspect.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-OutputPath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.\tenant-snapshot-&lt;date&gt;.json</w:t>
            </w:r>
          </w:p>
        </w:tc>
        <w:tc>
          <w:tcPr>
            <w:tcW w:type="dxa" w:w="2160"/>
          </w:tcPr>
          <w:p>
            <w:r/>
            <w:r>
              <w:t>Where the JSON is written.</w:t>
            </w:r>
          </w:p>
        </w:tc>
      </w:tr>
    </w:tbl>
    <w:p/>
    <w:p>
      <w:pPr>
        <w:pStyle w:val="Heading2"/>
      </w:pPr>
      <w:r>
        <w:t>5.2 Example with a custom output location</w:t>
      </w:r>
    </w:p>
    <w:p>
      <w:pPr>
        <w:spacing w:after="0"/>
        <w:ind w:left="360"/>
      </w:pPr>
      <w:r>
        <w:rPr>
          <w:rFonts w:ascii="Consolas" w:hAnsi="Consolas"/>
          <w:color w:val="21295C"/>
          <w:sz w:val="19"/>
        </w:rPr>
        <w:t>.\Snapshot-TenantState.ps1 -TenantDomain &lt;yourtenant&gt;.onmicrosoft.com -OutputPath C:\Temp\baseline.json</w:t>
      </w:r>
    </w:p>
    <w:p>
      <w:pPr>
        <w:pStyle w:val="Heading1"/>
      </w:pPr>
      <w:r>
        <w:t>6. What you get</w:t>
      </w:r>
    </w:p>
    <w:p>
      <w:r>
        <w:t xml:space="preserve">A single JSON file (default </w:t>
      </w:r>
      <w:r>
        <w:rPr>
          <w:rFonts w:ascii="Consolas" w:hAnsi="Consolas"/>
          <w:color w:val="C62828"/>
          <w:sz w:val="20"/>
        </w:rPr>
        <w:t>tenant-snapshot-&lt;date&gt;.json</w:t>
      </w:r>
      <w:r>
        <w:t>) containing: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meta</w:t>
            </w:r>
          </w:p>
        </w:tc>
        <w:tc>
          <w:tcPr>
            <w:tcW w:type="dxa" w:w="4320"/>
          </w:tcPr>
          <w:p>
            <w:r/>
            <w:r>
              <w:t>Tenant domain, tenant ID, capture 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servicePrincipals</w:t>
            </w:r>
          </w:p>
        </w:tc>
        <w:tc>
          <w:tcPr>
            <w:tcW w:type="dxa" w:w="4320"/>
          </w:tcPr>
          <w:p>
            <w:r/>
            <w:r>
              <w:t xml:space="preserve">The two Copilot Studio apps: object ID, display name, </w:t>
            </w:r>
            <w:r>
              <w:rPr>
                <w:rFonts w:ascii="Consolas" w:hAnsi="Consolas"/>
                <w:color w:val="C62828"/>
                <w:sz w:val="20"/>
              </w:rPr>
              <w:t>AppRoleAssignmentRequired</w:t>
            </w:r>
            <w:r>
              <w:t>, and any assigned groups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authorizationPolicy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allowedToSignUpEmailBasedSubscriptions</w:t>
            </w:r>
            <w:r>
              <w:t xml:space="preserve">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authorsGroup</w:t>
            </w:r>
          </w:p>
        </w:tc>
        <w:tc>
          <w:tcPr>
            <w:tcW w:type="dxa" w:w="4320"/>
          </w:tcPr>
          <w:p>
            <w:r/>
            <w:r>
              <w:t>Group ID, display name, and member list (display name + UPN)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tenantSettings</w:t>
            </w:r>
          </w:p>
        </w:tc>
        <w:tc>
          <w:tcPr>
            <w:tcW w:type="dxa" w:w="4320"/>
          </w:tcPr>
          <w:p>
            <w:r/>
            <w:r>
              <w:t>The three environment-creation flags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allowedConsentPlans</w:t>
            </w:r>
          </w:p>
        </w:tc>
        <w:tc>
          <w:tcPr>
            <w:tcW w:type="dxa" w:w="4320"/>
          </w:tcPr>
          <w:p>
            <w:r/>
            <w:r>
              <w:t>The allowed self-service plan types</w:t>
            </w:r>
          </w:p>
        </w:tc>
      </w:tr>
    </w:tbl>
    <w:p/>
    <w:p>
      <w:r>
        <w:t>This is a plain-text JSON file you can open in any editor.</w:t>
      </w:r>
    </w:p>
    <w:p>
      <w:pPr>
        <w:pStyle w:val="Heading1"/>
      </w:pPr>
      <w:r>
        <w:t>7. Data handling</w:t>
      </w:r>
    </w:p>
    <w:p>
      <w:pPr>
        <w:pStyle w:val="Heading2"/>
      </w:pPr>
      <w:r>
        <w:t>7.1 Sensitivity</w:t>
      </w:r>
    </w:p>
    <w:p>
      <w:r>
        <w:t xml:space="preserve">The output JSON contains tenant configuration plus </w:t>
      </w:r>
      <w:r>
        <w:rPr>
          <w:b/>
        </w:rPr>
        <w:t>directory identifiers</w:t>
      </w:r>
      <w:r>
        <w:t xml:space="preserve">: your tenant ID, service principal object IDs, and the authors group's </w:t>
      </w:r>
      <w:r>
        <w:rPr>
          <w:b/>
        </w:rPr>
        <w:t>member display names and UPNs</w:t>
      </w:r>
      <w:r>
        <w:t xml:space="preserve"> (personal data). Treat the file as </w:t>
      </w:r>
      <w:r>
        <w:rPr>
          <w:b/>
        </w:rPr>
        <w:t>internal / confidential</w:t>
      </w:r>
      <w:r>
        <w:t>.</w:t>
      </w:r>
    </w:p>
    <w:p>
      <w:pPr>
        <w:pStyle w:val="Heading2"/>
      </w:pPr>
      <w:r>
        <w:t>7.2 GDPR / EU</w:t>
      </w:r>
    </w:p>
    <w:p>
      <w:r>
        <w:t>Because the file contains personal data (user names and UPNs), handle it under your organisation's GDPR obligations. Store it in an EU-resident location where your policy requires.</w:t>
      </w:r>
    </w:p>
    <w:p>
      <w:pPr>
        <w:pStyle w:val="Heading2"/>
      </w:pPr>
      <w:r>
        <w:t>7.3 Returning the file to Microsoft</w:t>
      </w:r>
    </w:p>
    <w:p>
      <w:r>
        <w:t xml:space="preserve">Return the snapshot to Sayed Ali via an </w:t>
      </w:r>
      <w:r>
        <w:rPr>
          <w:b/>
        </w:rPr>
        <w:t>approved secure channel</w:t>
      </w:r>
      <w:r>
        <w:t xml:space="preserve"> — a Microsoft-provided secure file-transfer or an access-restricted SharePoint/Teams location agreed in advance. </w:t>
      </w:r>
      <w:r>
        <w:rPr>
          <w:b/>
        </w:rPr>
        <w:t>Do not send it by casual or personal email.</w:t>
      </w:r>
      <w:r>
        <w:t xml:space="preserve"> Confirm the channel with Sayed before sending.</w:t>
      </w:r>
    </w:p>
    <w:p>
      <w:pPr>
        <w:pStyle w:val="Heading1"/>
      </w:pPr>
      <w:r>
        <w:t>8. Safety</w:t>
      </w:r>
    </w:p>
    <w:p>
      <w:pPr>
        <w:pStyle w:val="ListBullet"/>
      </w:pPr>
      <w:r>
        <w:rPr>
          <w:b/>
        </w:rPr>
        <w:t>Read-only.</w:t>
      </w:r>
      <w:r>
        <w:t xml:space="preserve"> The script only reads tenant settings and writes one local JSON file.</w:t>
      </w:r>
    </w:p>
    <w:p>
      <w:pPr>
        <w:pStyle w:val="ListBullet"/>
      </w:pPr>
      <w:r>
        <w:rPr>
          <w:b/>
        </w:rPr>
        <w:t>Nothing to roll back.</w:t>
      </w:r>
      <w:r>
        <w:t xml:space="preserve"> No tenant state is changed, so no undo step is required.</w:t>
      </w:r>
    </w:p>
    <w:p>
      <w:pPr>
        <w:pStyle w:val="ListBullet"/>
      </w:pPr>
      <w:r>
        <w:t xml:space="preserve">The mandatory </w:t>
      </w:r>
      <w:r>
        <w:rPr>
          <w:rFonts w:ascii="Consolas" w:hAnsi="Consolas"/>
          <w:color w:val="C62828"/>
          <w:sz w:val="20"/>
        </w:rPr>
        <w:t>-TenantDomain</w:t>
      </w:r>
      <w:r>
        <w:t xml:space="preserve"> guard prevents the script from running against the wrong tenant — if the signed-in account is not in the domain you passed, the script stops and captures nothing.</w:t>
      </w:r>
    </w:p>
    <w:p>
      <w:pPr>
        <w:pStyle w:val="Heading1"/>
      </w:pPr>
      <w:r>
        <w:t>9.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 / contact</w:t>
            </w:r>
          </w:p>
        </w:tc>
        <w:tc>
          <w:tcPr>
            <w:tcW w:type="dxa" w:w="4320"/>
          </w:tcPr>
          <w:p>
            <w:r/>
            <w:r>
              <w:t>Sayed Ali, Cloud Solution Architect, Microsoft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Snapshot-TenantState.ps1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Community tool — not an official Microsoft solution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Customer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62828"/>
                <w:sz w:val="20"/>
              </w:rPr>
              <w:t>&lt;Customer&gt;</w:t>
            </w:r>
          </w:p>
        </w:tc>
      </w:tr>
    </w:tbl>
    <w:p/>
    <w:p>
      <w:r>
        <w:t>For questions on running the script or interpreting the output, contact Sayed Ali before making any tenant changes based on the results.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770"/>
        <w:sz w:val="18"/>
      </w:rPr>
      <w:t>Microsoft Confidential — Customer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