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rPr>
          <w:b/>
          <w:bCs/>
          <w:color w:val="183D5D"/>
          <w:sz w:val="30"/>
          <w:szCs w:val="30"/>
        </w:rPr>
        <w:t xml:space="preserve">DOCUMENT DE SCÉNARISATION VR – FORMATION</w:t>
      </w:r>
    </w:p>
    <w:p>
      <w:pPr>
        <w:spacing w:after="120" w:before="240"/>
      </w:pPr>
      <w:r>
        <w:rPr>
          <w:b/>
          <w:bCs/>
          <w:color w:val="183D5D"/>
          <w:sz w:val="26"/>
          <w:szCs w:val="26"/>
        </w:rPr>
        <w:t xml:space="preserve">Section 1 : Identification du projet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Titre du projet : </w:t>
      </w:r>
      <w:r>
        <w:rPr>
          <w:sz w:val="22"/>
          <w:szCs w:val="22"/>
        </w:rPr>
        <w:t xml:space="preserve">Prototype d'application VR d'intégration des nouveaux employés — Indigo Company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Version : </w:t>
      </w:r>
      <w:r>
        <w:rPr>
          <w:sz w:val="22"/>
          <w:szCs w:val="22"/>
        </w:rPr>
        <w:t xml:space="preserve">1.0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Date : </w:t>
      </w:r>
      <w:r>
        <w:rPr>
          <w:sz w:val="22"/>
          <w:szCs w:val="22"/>
        </w:rPr>
        <w:t xml:space="preserve"/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Client / Commanditaire : </w:t>
      </w:r>
      <w:r>
        <w:rPr>
          <w:sz w:val="22"/>
          <w:szCs w:val="22"/>
        </w:rPr>
        <w:t xml:space="preserve">Indigo Company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Auteur / Concepteur : </w:t>
      </w:r>
      <w:r>
        <w:rPr>
          <w:sz w:val="22"/>
          <w:szCs w:val="22"/>
        </w:rPr>
        <w:t xml:space="preserve">Konte Skander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Type de formation : </w:t>
      </w:r>
      <w:r>
        <w:rPr>
          <w:sz w:val="22"/>
          <w:szCs w:val="22"/>
        </w:rPr>
        <w:t xml:space="preserve">☐ Technique Sécurité    ☒ Soft Skills</w:t>
      </w:r>
    </w:p>
    <w:p>
      <w:pPr>
        <w:spacing w:after="120" w:before="240"/>
      </w:pPr>
      <w:r>
        <w:rPr>
          <w:b/>
          <w:bCs/>
          <w:color w:val="183D5D"/>
          <w:sz w:val="26"/>
          <w:szCs w:val="26"/>
        </w:rPr>
        <w:t xml:space="preserve">Section 2 : Définition pédagogique</w:t>
      </w:r>
    </w:p>
    <w:p>
      <w:pPr>
        <w:spacing w:after="80" w:before="160"/>
      </w:pPr>
      <w:r>
        <w:rPr>
          <w:b/>
          <w:bCs/>
          <w:color w:val="000000"/>
          <w:sz w:val="24"/>
          <w:szCs w:val="24"/>
        </w:rPr>
        <w:t xml:space="preserve">2.1 Objectifs d'apprentissage</w:t>
      </w:r>
    </w:p>
    <w:p>
      <w:pPr>
        <w:spacing w:after="60"/>
      </w:pPr>
      <w:r>
        <w:rPr>
          <w:i/>
          <w:iCs/>
          <w:sz w:val="22"/>
          <w:szCs w:val="22"/>
        </w:rPr>
        <w:t xml:space="preserve">(ce que l'apprenant doit savoir faire à la fin)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Connaître les différents départements d'Indigo Company et leur rôle.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Se repérer dans les locaux de l'entreprise.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 w:val="false"/>
          <w:bCs w:val="false"/>
          <w:sz w:val="22"/>
          <w:szCs w:val="22"/>
        </w:rPr>
        <w:t xml:space="preserve">Identifier le responsable de département et sa fonction.</w:t>
      </w:r>
    </w:p>
    <w:p>
      <w:pPr>
        <w:spacing w:after="80" w:before="160"/>
      </w:pPr>
      <w:r>
        <w:rPr>
          <w:b/>
          <w:bCs/>
          <w:color w:val="000000"/>
          <w:sz w:val="24"/>
          <w:szCs w:val="24"/>
        </w:rPr>
        <w:t xml:space="preserve">2.2 Public cible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Âge moyen : </w:t>
      </w:r>
      <w:r>
        <w:rPr>
          <w:sz w:val="22"/>
          <w:szCs w:val="22"/>
        </w:rPr>
        <w:t xml:space="preserve">plus de 21 ans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Niveau technique VR : </w:t>
      </w:r>
      <w:r>
        <w:rPr>
          <w:sz w:val="22"/>
          <w:szCs w:val="22"/>
        </w:rPr>
        <w:t xml:space="preserve">☒ Débutant    ☐ Intermédiaire    ☐ Expert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Prérequis métier : </w:t>
      </w:r>
      <w:r>
        <w:rPr>
          <w:sz w:val="22"/>
          <w:szCs w:val="22"/>
        </w:rPr>
        <w:t xml:space="preserve">aucun (nouveaux employés)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Contraintes physiques ou accessibilité : </w:t>
      </w:r>
      <w:r>
        <w:rPr>
          <w:sz w:val="22"/>
          <w:szCs w:val="22"/>
        </w:rPr>
        <w:t xml:space="preserve">Aucune</w:t>
      </w:r>
    </w:p>
    <w:p>
      <w:pPr>
        <w:spacing w:after="80" w:before="160"/>
      </w:pPr>
      <w:r>
        <w:rPr>
          <w:b/>
          <w:bCs/>
          <w:color w:val="000000"/>
          <w:sz w:val="24"/>
          <w:szCs w:val="24"/>
        </w:rPr>
        <w:t xml:space="preserve">2.3 Durée estimée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Module complet : </w:t>
      </w:r>
      <w:r>
        <w:rPr>
          <w:sz w:val="22"/>
          <w:szCs w:val="22"/>
        </w:rPr>
        <w:t xml:space="preserve">_______ minutes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Durée par session : </w:t>
      </w:r>
      <w:r>
        <w:rPr>
          <w:sz w:val="22"/>
          <w:szCs w:val="22"/>
        </w:rPr>
        <w:t xml:space="preserve">_______ minutes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Nombre de sessions : </w:t>
      </w:r>
      <w:r>
        <w:rPr>
          <w:sz w:val="22"/>
          <w:szCs w:val="22"/>
        </w:rPr>
        <w:t xml:space="preserve">1</w:t>
      </w:r>
    </w:p>
    <w:p>
      <w:pPr>
        <w:spacing w:after="120" w:before="240"/>
      </w:pPr>
      <w:r>
        <w:rPr>
          <w:b/>
          <w:bCs/>
          <w:color w:val="183D5D"/>
          <w:sz w:val="26"/>
          <w:szCs w:val="26"/>
        </w:rPr>
        <w:t xml:space="preserve">Section 3 : Architecture du scénario</w:t>
      </w:r>
    </w:p>
    <w:p>
      <w:pPr>
        <w:spacing w:after="80" w:before="160"/>
      </w:pPr>
      <w:r>
        <w:rPr>
          <w:b/>
          <w:bCs/>
          <w:color w:val="000000"/>
          <w:sz w:val="24"/>
          <w:szCs w:val="24"/>
        </w:rPr>
        <w:t xml:space="preserve">Arborescence principale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Tutoriel VR (prise en main des contrôleurs) — scène trainingscene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Accueil / Connexion (code d'accès + PIN) — scène Companys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Module d'exploration : découverte des locaux d'Indigo (8 zones) — scène indigo_onboarding</w:t>
      </w:r>
    </w:p>
    <w:p>
      <w:pPr>
        <w:pStyle w:val="ListParagraph"/>
        <w:numPr>
          <w:ilvl w:val="0"/>
          <w:numId w:val="1"/>
        </w:numPr>
        <w:spacing w:after="40"/>
      </w:pPr>
      <w:r>
        <w:rPr>
          <w:b/>
          <w:bCs/>
          <w:sz w:val="22"/>
          <w:szCs w:val="22"/>
        </w:rPr>
        <w:t xml:space="preserve">Quiz final d'évaluation</w:t>
      </w:r>
    </w:p>
    <w:p>
      <w:pPr>
        <w:spacing w:after="60" w:before="160"/>
      </w:pPr>
      <w:r>
        <w:rPr>
          <w:b/>
          <w:bCs/>
          <w:color w:val="183D5D"/>
          <w:sz w:val="23"/>
          <w:szCs w:val="23"/>
        </w:rPr>
        <w:t xml:space="preserve">Module d'exploration — détail des séquences</w:t>
      </w:r>
    </w:p>
    <w:p>
      <w:pPr>
        <w:spacing w:after="60"/>
      </w:pPr>
      <w:r>
        <w:rPr>
          <w:i/>
          <w:iCs/>
          <w:sz w:val="22"/>
          <w:szCs w:val="22"/>
        </w:rPr>
        <w:t xml:space="preserve">Les huit zones (sept départements et la zone du responsable de département) suivent le même mécanisme d'interaction, décrit ci-dessous pour chacune.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3.1 : Ressources Humaines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3.2 : Achat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3.3 : Online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3.4 : Logistique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3.5 : Marketing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3.6 : Direction Financière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3.7 : IT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20"/>
      </w:pPr>
      <w:r>
        <w:rPr>
          <w:b/>
          <w:bCs/>
          <w:sz w:val="22"/>
          <w:szCs w:val="22"/>
        </w:rPr>
        <w:t xml:space="preserve">Séquence 3.8 : Responsable de département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Se diriger vers la zone, écouter la narration présentant le département et son rôle, puis activer le panneau d'information.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système détecte l'arrivée de l'apprenant dans la zone (collision) ; l'appui sur le bouton Y affiche le panneau d'information et confirme la prise de connaissance.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Aide possible : </w:t>
      </w:r>
      <w:r>
        <w:rPr>
          <w:sz w:val="22"/>
          <w:szCs w:val="22"/>
        </w:rPr>
        <w:t xml:space="preserve">Chemin fléché (NavMesh) guidant vers la zone et narration audio si l'apprenant est perdu.</w:t>
      </w:r>
    </w:p>
    <w:p>
      <w:pPr>
        <w:spacing w:after="40" w:before="160"/>
      </w:pPr>
      <w:r>
        <w:rPr>
          <w:b/>
          <w:bCs/>
          <w:sz w:val="22"/>
          <w:szCs w:val="22"/>
        </w:rPr>
        <w:t xml:space="preserve">Quiz final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Action requise : </w:t>
      </w:r>
      <w:r>
        <w:rPr>
          <w:sz w:val="22"/>
          <w:szCs w:val="22"/>
        </w:rPr>
        <w:t xml:space="preserve">Répondre aux questions à choix multiples portant sur les informations découvertes pendant l'exploration.</w:t>
      </w:r>
    </w:p>
    <w:p>
      <w:pPr>
        <w:pStyle w:val="ListParagraph"/>
        <w:numPr>
          <w:ilvl w:val="1"/>
          <w:numId w:val="1"/>
        </w:numPr>
        <w:spacing w:after="30"/>
      </w:pPr>
      <w:r>
        <w:rPr>
          <w:b/>
          <w:bCs/>
          <w:sz w:val="22"/>
          <w:szCs w:val="22"/>
        </w:rPr>
        <w:t xml:space="preserve">Validation : </w:t>
      </w:r>
      <w:r>
        <w:rPr>
          <w:sz w:val="22"/>
          <w:szCs w:val="22"/>
        </w:rPr>
        <w:t xml:space="preserve">Le nombre et le contenu des questions sont définis par l'entreprise ; les réponses sont transmises au backend qui calcule le score et le statut de réussite (le casque ne reçoit jamais les bonnes réponses).</w:t>
      </w:r>
    </w:p>
    <w:p>
      <w:pPr>
        <w:spacing w:after="120" w:before="240"/>
      </w:pPr>
      <w:r>
        <w:rPr>
          <w:b/>
          <w:bCs/>
          <w:color w:val="183D5D"/>
          <w:sz w:val="26"/>
          <w:szCs w:val="26"/>
        </w:rPr>
        <w:t xml:space="preserve">Grille d'évaluation des compétences</w:t>
      </w:r>
    </w:p>
    <w:p>
      <w:pPr>
        <w:spacing w:after="60"/>
      </w:pPr>
      <w:r>
        <w:rPr>
          <w:i/>
          <w:iCs/>
          <w:sz w:val="22"/>
          <w:szCs w:val="22"/>
        </w:rPr>
        <w:t xml:space="preserve">Le tableau suivant relie chaque objectif visé à la compétence évaluée et à son indicateur de réussite.</w:t>
      </w:r>
    </w:p>
    <w:p>
      <w:pPr>
        <w:spacing w:after="80"/>
      </w:pPr>
      <w:r>
        <w:rPr>
          <w:sz w:val="8"/>
          <w:szCs w:val="8"/>
        </w:rPr>
        <w:t xml:space="preserve"/>
      </w:r>
    </w:p>
    <w:tbl>
      <w:tblPr>
        <w:tblW w:type="dxa" w:w="93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900"/>
        <w:gridCol w:w="2900"/>
        <w:gridCol w:w="2900"/>
      </w:tblGrid>
      <w:tr>
        <w:tc>
          <w:tcPr>
            <w:tcW w:type="dxa" w:w="0"/>
            <w:shd w:fill="183D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N°</w:t>
            </w:r>
          </w:p>
        </w:tc>
        <w:tc>
          <w:tcPr>
            <w:tcW w:type="dxa" w:w="0"/>
            <w:shd w:fill="183D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Objectif visé</w:t>
            </w:r>
          </w:p>
        </w:tc>
        <w:tc>
          <w:tcPr>
            <w:tcW w:type="dxa" w:w="0"/>
            <w:shd w:fill="183D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Compétence évaluée</w:t>
            </w:r>
          </w:p>
        </w:tc>
        <w:tc>
          <w:tcPr>
            <w:tcW w:type="dxa" w:w="0"/>
            <w:shd w:fill="183D5D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Indicateur de réussite</w:t>
            </w:r>
          </w:p>
        </w:tc>
      </w:tr>
      <w:tr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Connaissance des départements : identifier les différents départements d'Indigo Company et leur rôle.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Mémorisation et compréhension des informations présentées durant l'exploration.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Score au quiz ≥ seuil de réussite (70 % par défaut, défini par l'entreprise).</w:t>
            </w:r>
          </w:p>
        </w:tc>
      </w:tr>
      <w:tr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Repérage spatial : se déplacer dans les locaux et localiser chaque zone.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Orientation et navigation en environnement virtuel immersif.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Visite de l'ensemble des huit zones (100 %).</w:t>
            </w:r>
          </w:p>
        </w:tc>
      </w:tr>
      <w:tr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Identification des rôles : reconnaître le responsable de département et sa fonction.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Association entre un rôle et le département correspondant.</w:t>
            </w:r>
          </w:p>
        </w:tc>
        <w:tc>
          <w:tcPr>
            <w:tcW w:type="dxa" w:w="0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Réponses correctes aux questions du quiz portant sur les rôles.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2026-09-11T09:03:49.267Z</dcterms:created>
  <dcterms:modified xsi:type="dcterms:W3CDTF">2026-09-11T09:03:49.276Z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